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(Da si nekome u Rimskom Carstvu rekao da će germanski jezik jednom biti internacionalni jezik, i da će skoro svi jezici svijeta imati riječi posuđene iz njega, gledali bi te u nevjerici.).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jer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sam istražio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Također sam istražio mogu li računalni modeli biti korisni u etimologiji, te, povezano s time, koliko na entropije ljudskih jezika utječu razni dijelovi gramatike.</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is?), words related to technology, the development of which is impossible to predict. The vocabulary of our language will also receive words from languages that will be used in international communication, which is dependent on politics, and it is also impossible to predict long-term (If you told somebody in Roman Empire that, one day, a Germanic language will be a global language, and that most of the languages all over the world will have loan-words from it, they will look at you oddly.).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etymology, and, related to that, what effect do different parts of the grammar have on the entropy of human languages.</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r>
        <w:br w:type="page"/>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formattedTex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formattedTex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formattedTex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//suglasnik+y i suglasnik+w na kraju rijeci tesko se izgovaraju...</w:t>
      </w:r>
    </w:p>
    <w:p>
      <w:pPr>
        <w:pStyle w:val="PreformattedTex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formattedTex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//...kao i dugi suglasnici na kraju rijeci.</w:t>
      </w:r>
    </w:p>
    <w:p>
      <w:pPr>
        <w:pStyle w:val="PreformattedTex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formattedTex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formattedTex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formattedTex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formattedTex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formattedTex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formattedTex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formattedTex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formattedTex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formattedTex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formattedTex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//Dugi suglasnik ne moze biti na pocetku rijeci.</w:t>
      </w:r>
    </w:p>
    <w:p>
      <w:pPr>
        <w:pStyle w:val="PreformattedTex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formattedTex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formattedTex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formattedTex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formattedTex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//Malo lakse za izgovoriti, ali svejedno tesko.</w:t>
      </w:r>
    </w:p>
    <w:p>
      <w:pPr>
        <w:pStyle w:val="PreformattedTex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formattedTex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formattedTex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formattedTex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formattedTex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formattedTex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formattedTex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formattedTex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formattedTex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formattedTex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formattedText"/>
        <w:bidi w:val="0"/>
        <w:ind w:left="0" w:right="0" w:hanging="0"/>
        <w:jc w:val="both"/>
        <w:rPr>
          <w:rFonts w:ascii="Times New Roman" w:hAnsi="Times New Roman"/>
          <w:color w:val="008B8B"/>
        </w:rPr>
      </w:pPr>
      <w:r>
        <w:rPr>
          <w:rFonts w:ascii="Times New Roman" w:hAnsi="Times New Roman"/>
          <w:color w:val="008B8B"/>
        </w:rPr>
      </w:r>
    </w:p>
    <w:p>
      <w:pPr>
        <w:pStyle w:val="PreformattedText"/>
        <w:bidi w:val="0"/>
        <w:ind w:left="0" w:right="0" w:hanging="0"/>
        <w:jc w:val="both"/>
        <w:rPr/>
      </w:pP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formattedTex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formattedTex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formattedTex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formattedTex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formattedTex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formattedTex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formattedText"/>
        <w:bidi w:val="0"/>
        <w:ind w:left="0" w:right="0" w:hanging="0"/>
        <w:jc w:val="both"/>
        <w:rPr/>
      </w:pPr>
      <w:r>
        <w:rPr>
          <w:rFonts w:ascii="Times New Roman" w:hAnsi="Times New Roman"/>
          <w:b w:val="false"/>
          <w:bCs w:val="false"/>
          <w:color w:val="000000"/>
          <w:sz w:val="24"/>
          <w:szCs w:val="24"/>
          <w:lang w:val="hr-HR"/>
        </w:rPr>
        <w:t xml:space="preserve">I tako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koliko je meni poznato, nigdje nije dogodila.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grčkom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 grčkome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recimo,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Recimo, riječ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5"/>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 Nestat će, naravno, i onaj poluglas na početku. Dakle, za nekoliko stoljeća,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hr-HR"/>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hr-HR"/>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učinilo da rezultati simulacije više odgovaraju stvarnosti? Smatram da ne, zbog pojave u društvenim znanostima koju Bryan Caplan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kaže da što više truda ulažeš u nešto vezano za društvene znanosti, omjer dobivene vrijednosti i truda koji si uložio postaje sve manji.</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6"/>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Zaseban JavaScriptski program koji opisuje Havlikov zakon na JavaScriptu.</w:t>
      </w:r>
    </w:p>
    <w:p>
      <w:pPr>
        <w:pStyle w:val="PreformattedTex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formattedTex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rijec = </w:t>
      </w:r>
      <w:r>
        <w:rPr>
          <w:rFonts w:ascii="Courier New" w:hAnsi="Courier New"/>
          <w:color w:val="FF00FF"/>
          <w:sz w:val="20"/>
          <w:szCs w:val="20"/>
        </w:rPr>
        <w:t>"əuvələud"</w:t>
      </w:r>
      <w:r>
        <w:rPr>
          <w:rFonts w:ascii="Courier New" w:hAnsi="Courier New"/>
          <w:sz w:val="20"/>
          <w:szCs w:val="20"/>
        </w:rPr>
        <w:t>;</w:t>
      </w:r>
    </w:p>
    <w:p>
      <w:pPr>
        <w:pStyle w:val="PreformattedTex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u_koji_samoglasnik_pretvaramo_jake_poluglase =</w:t>
      </w:r>
    </w:p>
    <w:p>
      <w:pPr>
        <w:pStyle w:val="PreformattedTex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samoglasnici</w:t>
      </w:r>
      <w:r>
        <w:rPr>
          <w:rFonts w:ascii="Courier New" w:hAnsi="Courier New"/>
          <w:color w:val="008B8B"/>
          <w:sz w:val="20"/>
          <w:szCs w:val="20"/>
        </w:rPr>
        <w:t>[</w:t>
      </w:r>
      <w:r>
        <w:rPr>
          <w:rFonts w:ascii="Courier New" w:hAnsi="Courier New"/>
          <w:sz w:val="20"/>
          <w:szCs w:val="20"/>
        </w:rPr>
        <w:t>Math.floor(Math.random() * samoglasnici.length)</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indeks_poluglasa = 1;</w:t>
      </w:r>
    </w:p>
    <w:p>
      <w:pPr>
        <w:pStyle w:val="PreformattedTex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rijec.length; i &gt;= 0; i--) </w:t>
      </w:r>
      <w:r>
        <w:rPr>
          <w:rFonts w:ascii="Courier New" w:hAnsi="Courier New"/>
          <w:color w:val="008B8B"/>
          <w:sz w:val="20"/>
          <w:szCs w:val="20"/>
        </w:rPr>
        <w:t>{</w:t>
      </w:r>
    </w:p>
    <w:p>
      <w:pPr>
        <w:pStyle w:val="PreformattedTex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(samoglasnici.indexOf(rijec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 -1) indeks_poluglasa = 1;</w:t>
      </w:r>
    </w:p>
    <w:p>
      <w:pPr>
        <w:pStyle w:val="PreformattedTex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(indeks_poluglasa % 2 === 1)</w:t>
      </w:r>
    </w:p>
    <w:p>
      <w:pPr>
        <w:pStyle w:val="PreformattedTex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Slabi poluglas</w:t>
      </w:r>
    </w:p>
    <w:p>
      <w:pPr>
        <w:pStyle w:val="PreformattedTex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rijec = rijec.substr(0, i) + rijec.substr(i + 1);</w:t>
      </w:r>
    </w:p>
    <w:p>
      <w:pPr>
        <w:pStyle w:val="PreformattedTex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Jaki poluglas </w:t>
      </w:r>
    </w:p>
    <w:p>
      <w:pPr>
        <w:pStyle w:val="PreformattedTex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rijec =</w:t>
      </w:r>
    </w:p>
    <w:p>
      <w:pPr>
        <w:pStyle w:val="PreformattedTex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rijec.substr(0, i) +</w:t>
      </w:r>
    </w:p>
    <w:p>
      <w:pPr>
        <w:pStyle w:val="PreformattedTex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u_koji_samoglasnik_pretvaramo_jake_poluglase +</w:t>
      </w:r>
    </w:p>
    <w:p>
      <w:pPr>
        <w:pStyle w:val="PreformattedTex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rijec.substr(i + 1);</w:t>
      </w:r>
    </w:p>
    <w:p>
      <w:pPr>
        <w:pStyle w:val="PreformattedTex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indeks_poluglasa++;</w:t>
      </w:r>
    </w:p>
    <w:p>
      <w:pPr>
        <w:pStyle w:val="PreformattedTex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formattedTex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formattedTex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formattedTex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No, problem je, i pretpostavljam da nije vrijedno truda, izmijeniti moj model tako da se to može ubaciti u njega.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//Glasovna promjena zahvaca samo glasove na pocetku rijeci.</w:t>
      </w:r>
    </w:p>
    <w:p>
      <w:pPr>
        <w:pStyle w:val="PreformattedTex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//Samo na kraju rijeci.</w:t>
      </w:r>
    </w:p>
    <w:p>
      <w:pPr>
        <w:pStyle w:val="PreformattedTex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//Nakon nazalnog suglasnika.</w:t>
      </w:r>
    </w:p>
    <w:p>
      <w:pPr>
        <w:pStyle w:val="PreformattedTex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//Prije nazalnog suglasnika.</w:t>
      </w:r>
    </w:p>
    <w:p>
      <w:pPr>
        <w:pStyle w:val="PreformattedTex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samoglasnika</w:t>
      </w:r>
    </w:p>
    <w:p>
      <w:pPr>
        <w:pStyle w:val="PreformattedTex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samoglasnika</w:t>
      </w:r>
    </w:p>
    <w:p>
      <w:pPr>
        <w:pStyle w:val="PreformattedTex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suglasnika</w:t>
      </w:r>
    </w:p>
    <w:p>
      <w:pPr>
        <w:pStyle w:val="PreformattedTex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suglasnika</w:t>
      </w:r>
    </w:p>
    <w:p>
      <w:pPr>
        <w:pStyle w:val="PreformattedTex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//Rijetke glasovne promjene koje se dogadaju samo nakon nekog odredenog glasa</w:t>
      </w:r>
    </w:p>
    <w:p>
      <w:pPr>
        <w:pStyle w:val="PreformattedTex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//One koje se dogadaju samo prije tog glasa</w:t>
      </w:r>
    </w:p>
    <w:p>
      <w:pPr>
        <w:pStyle w:val="PreformattedTex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formattedTex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formattedTex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formattedTex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formattedTex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formattedTex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formattedTex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formattedTex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onome što dolazi nakon tog glasa niti o onome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formattedTex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formattedTex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formattedTex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formattedTex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//Bezuvjetna glasovna promjena.</w:t>
      </w:r>
    </w:p>
    <w:p>
      <w:pPr>
        <w:pStyle w:val="PreformattedTex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formattedTex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formattedTex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formattedTex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formattedTex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formattedTex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formattedTex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formattedTex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formattedTex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formattedTex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formattedTex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formattedTex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formattedTex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formattedTex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formattedTex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formattedTex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//Ne daj da se iste promjene dogode u oba simulirana jezika</w:t>
      </w:r>
    </w:p>
    <w:p>
      <w:pPr>
        <w:pStyle w:val="PreformattedTex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formattedTex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formattedTex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formattedTex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formattedTex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formattedTex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formattedTex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formattedTex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formattedTex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formattedTex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formattedTex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formattedTex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formattedTex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formattedTex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formattedTex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No, opet, takvo pojednostavljenje znatno pojednostavljuje programiranje modela, a teško da će utjecati na rezultat.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formattedTex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formattedTex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formattedTex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formattedTex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formattedTex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sterola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estrella,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hr-H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hr-HR"/>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formattedTex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formattedTex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formattedTex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formattedTex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formattedTex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formattedTex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formattedTex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No, 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formattedTex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formattedTex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formattedTex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formattedTex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formattedTex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formattedTex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formattedTex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formattedTex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formattedTex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formattedTex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kao </w:t>
      </w:r>
      <w:r>
        <w:rPr>
          <w:rFonts w:eastAsia="Liberation Mono" w:cs="Liberation Mono" w:ascii="Times New Roman" w:hAnsi="Times New Roman"/>
          <w:b w:val="false"/>
          <w:bCs w:val="false"/>
          <w:i/>
          <w:iCs/>
          <w:color w:val="000000"/>
          <w:position w:val="0"/>
          <w:sz w:val="24"/>
          <w:sz w:val="24"/>
          <w:szCs w:val="24"/>
          <w:vertAlign w:val="baseline"/>
          <w:lang w:val="hr-HR"/>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psychology</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8"/>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formattedTex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formattedTex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formattedTex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formattedTex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formattedTex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formattedTex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formattedTex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formattedTex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formattedTex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formattedTex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formattedTex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formattedTex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formattedTex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formattedTex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formattedTex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formattedTex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formattedTex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formattedTex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formattedTex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formattedTex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formattedTex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formattedTex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formattedTex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hr-HR"/>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hr-HR"/>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im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hr-HR"/>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hr-HR"/>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hr-HR"/>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hr-HR"/>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formattedTex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formattedTex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formattedTex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formattedTex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formattedTex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formattedTex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formattedTex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formattedTex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formattedTex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formattedTex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formattedTex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formattedTex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formattedTex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formattedTex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formattedTex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formattedTex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formattedTex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formattedTex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formattedTex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formattedTex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formattedTex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formattedTex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formattedTex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formattedTex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formattedTex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formattedTex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formattedTex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formattedTex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formattedTex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formattedTex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formattedTex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formattedTex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formattedTex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formattedTex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formattedTex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formattedTex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formattedTex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formattedTex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formattedTex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formattedTex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formattedTex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formattedTex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formattedTex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formattedTex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formattedTex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0.0006%, dakle, da bi se to trebalo dogoditi samo u jednom od oko 150000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Isto vrijedi i za latinsku riječ za broj 7,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formattedTex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formattedTex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formattedTex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formattedTex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 (o njima je pisao Branimir Gabričević),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p>
    <w:p>
      <w:pPr>
        <w:pStyle w:val="PreformattedTex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Krbavica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dviju rijeka relativno blizu jedna drugoj, jedna se ulijeva u Dravu, a druga u Dunav)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formattedTex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formattedTex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formattedTex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formattedText"/>
        <w:rPr>
          <w:rFonts w:ascii="Courier New" w:hAnsi="Courier New"/>
          <w:sz w:val="20"/>
          <w:szCs w:val="20"/>
        </w:rPr>
      </w:pPr>
      <w:bookmarkStart w:id="443" w:name="L31"/>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formattedText"/>
        <w:rPr>
          <w:rFonts w:ascii="Courier New" w:hAnsi="Courier New"/>
          <w:color w:val="A52A2A"/>
          <w:sz w:val="20"/>
          <w:szCs w:val="20"/>
        </w:rPr>
      </w:pPr>
      <w:bookmarkStart w:id="444" w:name="L41"/>
      <w:bookmarkEnd w:id="444"/>
      <w:r>
        <w:rPr>
          <w:rFonts w:ascii="Courier New" w:hAnsi="Courier New"/>
          <w:color w:val="A52A2A"/>
          <w:sz w:val="20"/>
          <w:szCs w:val="20"/>
        </w:rPr>
        <w:t xml:space="preserve"> </w:t>
      </w:r>
      <w:r>
        <w:rPr>
          <w:rFonts w:ascii="Courier New" w:hAnsi="Courier New"/>
          <w:color w:val="A52A2A"/>
          <w:sz w:val="20"/>
          <w:szCs w:val="20"/>
        </w:rPr>
        <w:t xml:space="preserve">4 </w:t>
      </w:r>
    </w:p>
    <w:p>
      <w:pPr>
        <w:pStyle w:val="PreformattedTex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2E8B57"/>
          <w:sz w:val="20"/>
          <w:szCs w:val="20"/>
        </w:rPr>
        <w:t>int</w:t>
      </w:r>
      <w:r>
        <w:rPr>
          <w:rFonts w:ascii="Courier New" w:hAnsi="Courier New"/>
          <w:sz w:val="20"/>
          <w:szCs w:val="20"/>
        </w:rPr>
        <w:t xml:space="preserve"> main() {</w:t>
      </w:r>
    </w:p>
    <w:p>
      <w:pPr>
        <w:pStyle w:val="PreformattedText"/>
        <w:rPr>
          <w:rFonts w:ascii="Courier New" w:hAnsi="Courier New"/>
          <w:sz w:val="20"/>
          <w:szCs w:val="20"/>
        </w:rPr>
      </w:pPr>
      <w:bookmarkStart w:id="446" w:name="L61"/>
      <w:bookmarkEnd w:id="44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formattedTex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formattedTex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formattedTex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formattedTex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formattedTex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formattedTex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formattedTex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formattedTex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formattedTex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formattedTex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formattedTex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formattedTex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formattedTex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formattedTex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formattedTex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formattedText"/>
        <w:bidi w:val="0"/>
        <w:spacing w:before="0" w:after="0"/>
        <w:ind w:left="0" w:right="0" w:hanging="0"/>
        <w:jc w:val="both"/>
        <w:rPr/>
      </w:pPr>
      <w:r>
        <mc:AlternateContent>
          <mc:Choice Requires="wps">
            <w:drawing>
              <wp:anchor behindDoc="0" distT="0" distB="18415" distL="18415" distR="0" simplePos="0" locked="0" layoutInCell="1" allowOverlap="1" relativeHeight="2">
                <wp:simplePos x="0" y="0"/>
                <wp:positionH relativeFrom="column">
                  <wp:posOffset>3187065</wp:posOffset>
                </wp:positionH>
                <wp:positionV relativeFrom="paragraph">
                  <wp:posOffset>365760</wp:posOffset>
                </wp:positionV>
                <wp:extent cx="2908935" cy="2922905"/>
                <wp:effectExtent l="0" t="0" r="0" b="0"/>
                <wp:wrapSquare wrapText="largest"/>
                <wp:docPr id="1" name="Frame1"/>
                <a:graphic xmlns:a="http://schemas.openxmlformats.org/drawingml/2006/main">
                  <a:graphicData uri="http://schemas.microsoft.com/office/word/2010/wordprocessingShape">
                    <wps:wsp>
                      <wps:cNvSpPr/>
                      <wps:spPr>
                        <a:xfrm>
                          <a:off x="0" y="0"/>
                          <a:ext cx="2908440" cy="2922120"/>
                        </a:xfrm>
                        <a:prstGeom prst="rect">
                          <a:avLst/>
                        </a:prstGeom>
                        <a:noFill/>
                        <a:ln>
                          <a:noFill/>
                        </a:ln>
                      </wps:spPr>
                      <wps:style>
                        <a:lnRef idx="0"/>
                        <a:fillRef idx="0"/>
                        <a:effectRef idx="0"/>
                        <a:fontRef idx="minor"/>
                      </wps:style>
                      <wps:txbx>
                        <w:txbxContent>
                          <w:p>
                            <w:pPr>
                              <w:pStyle w:val="Slika"/>
                              <w:spacing w:before="120" w:after="120"/>
                              <w:rPr>
                                <w:sz w:val="20"/>
                                <w:szCs w:val="20"/>
                              </w:rPr>
                            </w:pPr>
                            <w:r>
                              <w:rPr/>
                              <w:drawing>
                                <wp:inline distT="0" distB="0" distL="0" distR="0">
                                  <wp:extent cx="2908300" cy="25139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vanish/>
                                <w:sz w:val="20"/>
                                <w:szCs w:val="20"/>
                              </w:rPr>
                              <w:br/>
                            </w:r>
                            <w:r>
                              <w:rPr>
                                <w:sz w:val="20"/>
                                <w:szCs w:val="20"/>
                              </w:rPr>
                              <w:t xml:space="preserve">Slika </w:t>
                            </w:r>
                            <w:r>
                              <w:rPr>
                                <w:sz w:val="20"/>
                                <w:szCs w:val="20"/>
                              </w:rPr>
                              <w:fldChar w:fldCharType="begin"/>
                            </w:r>
                            <w:r>
                              <w:rPr>
                                <w:sz w:val="20"/>
                                <w:szCs w:val="20"/>
                              </w:rPr>
                              <w:instrText> SEQ Slika \* ARABIC </w:instrText>
                            </w:r>
                            <w:r>
                              <w:rPr>
                                <w:sz w:val="20"/>
                                <w:szCs w:val="20"/>
                              </w:rPr>
                              <w:fldChar w:fldCharType="separate"/>
                            </w:r>
                            <w:r>
                              <w:rPr>
                                <w:sz w:val="20"/>
                                <w:szCs w:val="20"/>
                              </w:rPr>
                              <w:t>1</w:t>
                            </w:r>
                            <w:r>
                              <w:rPr>
                                <w:sz w:val="20"/>
                                <w:szCs w:val="20"/>
                              </w:rPr>
                              <w:fldChar w:fldCharType="end"/>
                            </w:r>
                            <w:r>
                              <w:rPr>
                                <w:sz w:val="20"/>
                                <w:szCs w:val="20"/>
                              </w:rPr>
                              <w:t>: Paradoks rođendana brzo nestaje kako se broj rijeka s istim prefiksom povećava</w:t>
                            </w:r>
                          </w:p>
                        </w:txbxContent>
                      </wps:txbx>
                      <wps:bodyPr lIns="0" rIns="0" tIns="0" bIns="0">
                        <a:noAutofit/>
                      </wps:bodyPr>
                    </wps:wsp>
                  </a:graphicData>
                </a:graphic>
              </wp:anchor>
            </w:drawing>
          </mc:Choice>
          <mc:Fallback>
            <w:pict>
              <v:rect id="shape_0" ID="Frame1" stroked="f" style="position:absolute;margin-left:250.95pt;margin-top:28.8pt;width:228.95pt;height:230.05pt">
                <w10:wrap type="square"/>
                <v:fill o:detectmouseclick="t" on="false"/>
                <v:stroke color="#3465a4" joinstyle="round" endcap="flat"/>
                <v:textbox>
                  <w:txbxContent>
                    <w:p>
                      <w:pPr>
                        <w:pStyle w:val="Slika"/>
                        <w:spacing w:before="120" w:after="120"/>
                        <w:rPr>
                          <w:sz w:val="20"/>
                          <w:szCs w:val="20"/>
                        </w:rPr>
                      </w:pPr>
                      <w:r>
                        <w:rPr/>
                        <w:drawing>
                          <wp:inline distT="0" distB="0" distL="0" distR="0">
                            <wp:extent cx="2908300" cy="25139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vanish/>
                          <w:sz w:val="20"/>
                          <w:szCs w:val="20"/>
                        </w:rPr>
                        <w:br/>
                      </w:r>
                      <w:r>
                        <w:rPr>
                          <w:sz w:val="20"/>
                          <w:szCs w:val="20"/>
                        </w:rPr>
                        <w:t xml:space="preserve">Slika </w:t>
                      </w:r>
                      <w:r>
                        <w:rPr>
                          <w:sz w:val="20"/>
                          <w:szCs w:val="20"/>
                        </w:rPr>
                        <w:fldChar w:fldCharType="begin"/>
                      </w:r>
                      <w:r>
                        <w:rPr>
                          <w:sz w:val="20"/>
                          <w:szCs w:val="20"/>
                        </w:rPr>
                        <w:instrText> SEQ Slika \* ARABIC </w:instrText>
                      </w:r>
                      <w:r>
                        <w:rPr>
                          <w:sz w:val="20"/>
                          <w:szCs w:val="20"/>
                        </w:rPr>
                        <w:fldChar w:fldCharType="separate"/>
                      </w:r>
                      <w:r>
                        <w:rPr>
                          <w:sz w:val="20"/>
                          <w:szCs w:val="20"/>
                        </w:rPr>
                        <w:t>1</w:t>
                      </w:r>
                      <w:r>
                        <w:rPr>
                          <w:sz w:val="20"/>
                          <w:szCs w:val="20"/>
                        </w:rPr>
                        <w:fldChar w:fldCharType="end"/>
                      </w:r>
                      <w:r>
                        <w:rPr>
                          <w:sz w:val="20"/>
                          <w:szCs w:val="20"/>
                        </w:rPr>
                        <w:t>: Paradoks rođendana brzo nestaje kako se broj rijeka s istim prefiksom povećava</w:t>
                      </w:r>
                    </w:p>
                  </w:txbxContent>
                </v:textbox>
              </v:rect>
            </w:pict>
          </mc:Fallback>
        </mc:AlternateConten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formattedTex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formattedTex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formattedTex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formattedTex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formattedTex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formattedTex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formattedTex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formattedTex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formattedTex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formattedTex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formattedTex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formattedTex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formattedTex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formattedTex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formattedTex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formattedTex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formattedTex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formattedTex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formattedTex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formattedTex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formattedTex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formattedTex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formattedTex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formattedTex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formattedTex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formattedTex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formattedTex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formattedTex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formattedTex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formattedTex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formattedTex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formattedTex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formattedTex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formattedTex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formattedTex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formattedTex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formattedTex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formattedTex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formattedTex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formattedTex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formattedTex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formattedTex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formattedTex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formattedTex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formattedTex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huffman"/>
      <w:bookmarkStart w:id="510" w:name="m_8657177542494484766program"/>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huffman1"/>
      <w:bookmarkStart w:id="512" w:name="m_8657177542494484766program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formattedTex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To znači, otprilike, "Ponašaj se po standardu i ne pokušavaj</w:t>
      </w:r>
    </w:p>
    <w:p>
      <w:pPr>
        <w:pStyle w:val="PreformattedText"/>
        <w:spacing w:lineRule="auto" w:line="240"/>
        <w:rPr>
          <w:rFonts w:ascii="Courier New" w:hAnsi="Courier New"/>
          <w:sz w:val="20"/>
          <w:szCs w:val="20"/>
        </w:rPr>
      </w:pPr>
      <w:bookmarkStart w:id="513" w:name="L210"/>
      <w:bookmarkEnd w:id="513"/>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 xml:space="preserve">              </w:t>
      </w:r>
      <w:r>
        <w:rPr>
          <w:rFonts w:ascii="Courier New" w:hAnsi="Courier New"/>
          <w:color w:val="0000FF"/>
          <w:sz w:val="20"/>
          <w:szCs w:val="20"/>
        </w:rPr>
        <w:t>// biti kompatibilan sa starijim verzijama NodeJS-a.". Nekad zna</w:t>
      </w:r>
    </w:p>
    <w:p>
      <w:pPr>
        <w:pStyle w:val="PreformattedText"/>
        <w:spacing w:lineRule="auto" w:line="240"/>
        <w:rPr>
          <w:rFonts w:ascii="Courier New" w:hAnsi="Courier New"/>
          <w:sz w:val="20"/>
          <w:szCs w:val="20"/>
        </w:rPr>
      </w:pPr>
      <w:bookmarkStart w:id="514" w:name="L310"/>
      <w:bookmarkEnd w:id="514"/>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              </w:t>
      </w:r>
      <w:r>
        <w:rPr>
          <w:rFonts w:ascii="Courier New" w:hAnsi="Courier New"/>
          <w:color w:val="0000FF"/>
          <w:sz w:val="20"/>
          <w:szCs w:val="20"/>
        </w:rPr>
        <w:t>// riješiti naizgled neobjašnjive probleme u programiranju.</w:t>
      </w:r>
    </w:p>
    <w:p>
      <w:pPr>
        <w:pStyle w:val="PreformattedTex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formattedTex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NodeJS podržava ne-ASCII (hrvatske...)</w:t>
      </w:r>
    </w:p>
    <w:p>
      <w:pPr>
        <w:pStyle w:val="PreformattedText"/>
        <w:spacing w:lineRule="auto" w:line="240"/>
        <w:rPr>
          <w:rFonts w:ascii="Courier New" w:hAnsi="Courier New"/>
          <w:sz w:val="20"/>
          <w:szCs w:val="20"/>
        </w:rPr>
      </w:pPr>
      <w:bookmarkStart w:id="517" w:name="L63"/>
      <w:bookmarkEnd w:id="517"/>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color w:val="0000FF"/>
          <w:sz w:val="20"/>
          <w:szCs w:val="20"/>
        </w:rPr>
        <w:t>// znakove u stringovima.</w:t>
      </w:r>
    </w:p>
    <w:p>
      <w:pPr>
        <w:pStyle w:val="PreformattedTex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formattedTex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formattedTex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formattedTex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formattedTex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formattedTex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formattedTex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formattedTex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formattedTex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formattedTex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formattedTex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formattedTex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formattedTex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formattedTex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formattedTex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formattedTex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formattedTex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formattedTex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formattedTex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formattedTex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formattedTex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formattedTex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formattedTex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formattedTex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formattedTex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huffman2"/>
      <w:bookmarkStart w:id="551" w:name="m_8657177542494484766program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log2(229),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formattedTex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formattedTex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Ne znam zašto ovaj program u JavaScriptu tvrdi da je entropija tekstova</w:t>
      </w:r>
    </w:p>
    <w:p>
      <w:pPr>
        <w:pStyle w:val="PreformattedText"/>
        <w:rPr>
          <w:rFonts w:ascii="Courier New" w:hAnsi="Courier New"/>
          <w:sz w:val="20"/>
          <w:szCs w:val="20"/>
        </w:rPr>
      </w:pPr>
      <w:bookmarkStart w:id="552" w:name="L214"/>
      <w:bookmarkEnd w:id="55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0000FF"/>
          <w:sz w:val="20"/>
          <w:szCs w:val="20"/>
        </w:rPr>
        <w:t xml:space="preserve"> * znatno veća nego što to tvrdi onaj program pisan u C-u. */</w:t>
      </w:r>
    </w:p>
    <w:p>
      <w:pPr>
        <w:pStyle w:val="PreformattedTex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formattedTex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formattedTex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formattedTex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formattedTex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formattedTex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formattedTex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formattedTex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formattedTex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formattedTex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formattedTex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formattedTex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formattedTex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formattedTex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formattedTex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formattedTex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formattedTex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(11).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Da bih pronašao uzrok tome, napisao sam sljedeći program u Octavi (trebao bi se vrtjeti i u MatLabu, ali nisam uspio pokrenuti MatLab na svom računalu da to provjerim):</w: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formattedTex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formattedTex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formattedTex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formattedTex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formattedTex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formattedTex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formattedTex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formattedTex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formattedTex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formattedTex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formattedTex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formattedTex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formattedTex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formattedTex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formattedTex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formattedTex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formattedTex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formattedTex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formattedTex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formattedTex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formattedTex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formattedTex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formattedTex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formattedTex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formattedTex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formattedTex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formattedTex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formattedTex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formattedTex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formattedTex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formattedTex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formattedTex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formattedTex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formattedTex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formattedTex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formattedTex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formattedTex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formattedTex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formattedTex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formattedTex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formattedTex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formattedTex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formattedTex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formattedTex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formattedTex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formattedTex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formattedTex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formattedTex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od 1 do 80, te podjednako raspodjeljenih preostalih suglasnika engleske abecede. Nakon toga računa entropiju prvo po mom algoritmu,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a zatim po Shannonovom  algoritmu, te rezultate sprema u polja.</w: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Program je,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nakon što se oko dvije minute vrtio na mom računalu na Ubuntu Linuxu,</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ispisao ovakav rezultat:</w:t>
      </w:r>
    </w:p>
    <w:p>
      <w:pPr>
        <w:pStyle w:val="PreformattedTex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r>
        <mc:AlternateContent>
          <mc:Choice Requires="wps">
            <w:drawing>
              <wp:inline distT="0" distB="0" distL="0" distR="0">
                <wp:extent cx="3368040" cy="2923540"/>
                <wp:effectExtent l="0" t="0" r="0" b="0"/>
                <wp:docPr id="5" name="Frame2"/>
                <a:graphic xmlns:a="http://schemas.openxmlformats.org/drawingml/2006/main">
                  <a:graphicData uri="http://schemas.microsoft.com/office/word/2010/wordprocessingShape">
                    <wps:wsp>
                      <wps:cNvSpPr txBox="1"/>
                      <wps:spPr>
                        <a:xfrm>
                          <a:off x="0" y="0"/>
                          <a:ext cx="3368040" cy="2923540"/>
                        </a:xfrm>
                        <a:prstGeom prst="rect"/>
                      </wps:spPr>
                      <wps:txbx>
                        <w:txbxContent>
                          <w:p>
                            <w:pPr>
                              <w:pStyle w:val="Slika"/>
                              <w:spacing w:before="120" w:after="120"/>
                              <w:jc w:val="center"/>
                              <w:rPr>
                                <w:rFonts w:ascii="Times New Roman" w:hAnsi="Times New Roman"/>
                                <w:sz w:val="20"/>
                                <w:szCs w:val="20"/>
                              </w:rPr>
                            </w:pPr>
                            <w:r>
                              <w:rPr>
                                <w:rFonts w:ascii="Times New Roman" w:hAnsi="Times New Roman"/>
                                <w:sz w:val="20"/>
                                <w:szCs w:val="20"/>
                              </w:rPr>
                              <w:drawing>
                                <wp:inline distT="0" distB="0" distL="0" distR="0">
                                  <wp:extent cx="3368040" cy="252603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2</w:t>
                            </w:r>
                            <w:r>
                              <w:rPr>
                                <w:sz w:val="20"/>
                                <w:szCs w:val="20"/>
                                <w:rFonts w:ascii="Times New Roman" w:hAnsi="Times New Roman"/>
                              </w:rPr>
                              <w:fldChar w:fldCharType="end"/>
                            </w:r>
                            <w:r>
                              <w:rPr>
                                <w:rFonts w:ascii="Times New Roman" w:hAnsi="Times New Roman"/>
                                <w:sz w:val="20"/>
                                <w:szCs w:val="20"/>
                              </w:rPr>
                              <w:t>: Usporedba rezultata koje daje moj algoritam računanja entropije i rezultata koje daje Shannonov algoritam</w:t>
                            </w:r>
                          </w:p>
                        </w:txbxContent>
                      </wps:txbx>
                      <wps:bodyPr anchor="t" lIns="0" tIns="0" rIns="0" bIns="0">
                        <a:noAutofit/>
                      </wps:bodyPr>
                    </wps:wsp>
                  </a:graphicData>
                </a:graphic>
              </wp:inline>
            </w:drawing>
          </mc:Choice>
          <mc:Fallback>
            <w:pict>
              <v:rect style="position:absolute;rotation:0;width:265.2pt;height:230.2pt;mso-wrap-distance-left:0pt;mso-wrap-distance-right:0pt;mso-wrap-distance-top:0pt;mso-wrap-distance-bottom:0pt;margin-top:-115.1pt;mso-position-vertical:center;mso-position-vertical-relative:text;margin-left:108.35pt;mso-position-horizontal:center;mso-position-horizontal-relative:text">
                <v:textbox inset="0in,0in,0in,0in">
                  <w:txbxContent>
                    <w:p>
                      <w:pPr>
                        <w:pStyle w:val="Slika"/>
                        <w:spacing w:before="120" w:after="120"/>
                        <w:jc w:val="center"/>
                        <w:rPr>
                          <w:rFonts w:ascii="Times New Roman" w:hAnsi="Times New Roman"/>
                          <w:sz w:val="20"/>
                          <w:szCs w:val="20"/>
                        </w:rPr>
                      </w:pPr>
                      <w:r>
                        <w:rPr>
                          <w:rFonts w:ascii="Times New Roman" w:hAnsi="Times New Roman"/>
                          <w:sz w:val="20"/>
                          <w:szCs w:val="20"/>
                        </w:rPr>
                        <w:drawing>
                          <wp:inline distT="0" distB="0" distL="0" distR="0">
                            <wp:extent cx="3368040" cy="252603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2</w:t>
                      </w:r>
                      <w:r>
                        <w:rPr>
                          <w:sz w:val="20"/>
                          <w:szCs w:val="20"/>
                          <w:rFonts w:ascii="Times New Roman" w:hAnsi="Times New Roman"/>
                        </w:rPr>
                        <w:fldChar w:fldCharType="end"/>
                      </w:r>
                      <w:r>
                        <w:rPr>
                          <w:rFonts w:ascii="Times New Roman" w:hAnsi="Times New Roman"/>
                          <w:sz w:val="20"/>
                          <w:szCs w:val="20"/>
                        </w:rPr>
                        <w:t>: Usporedba rezultata koje daje moj algoritam računanja entropije i rezultata koje daje Shannonov algoritam</w:t>
                      </w:r>
                    </w:p>
                  </w:txbxContent>
                </v:textbox>
                <w10:wrap type="topAndBottom"/>
              </v:rect>
            </w:pict>
          </mc:Fallback>
        </mc:AlternateConten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Vidimo da postoji velika korelacija između rezultata koje daju moje algoritam i koje daje Shannonov algoritam. Međutim, kada je Shannonova entropija mala, moj algoritam daje još manji rezultat, i to za više od trećine. Recimo, Shannonova entropija generiranog stringa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formattedText"/>
        <w:bidi w:val="0"/>
        <w:spacing w:lineRule="auto" w:line="240" w:before="0" w:after="0"/>
        <w:ind w:left="0" w:right="0" w:hanging="0"/>
        <w:jc w:val="center"/>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r>
        <mc:AlternateContent>
          <mc:Choice Requires="wps">
            <w:drawing>
              <wp:inline distT="0" distB="0" distL="0" distR="0">
                <wp:extent cx="3097530" cy="2573655"/>
                <wp:effectExtent l="0" t="0" r="0" b="0"/>
                <wp:docPr id="8" name="Frame3"/>
                <a:graphic xmlns:a="http://schemas.openxmlformats.org/drawingml/2006/main">
                  <a:graphicData uri="http://schemas.microsoft.com/office/word/2010/wordprocessingShape">
                    <wps:wsp>
                      <wps:cNvSpPr txBox="1"/>
                      <wps:spPr>
                        <a:xfrm>
                          <a:off x="0" y="0"/>
                          <a:ext cx="3097530" cy="2573655"/>
                        </a:xfrm>
                        <a:prstGeom prst="rect"/>
                      </wps:spPr>
                      <wps:txbx>
                        <w:txbxContent>
                          <w:p>
                            <w:pPr>
                              <w:pStyle w:val="Slika"/>
                              <w:spacing w:before="120" w:after="120"/>
                              <w:jc w:val="center"/>
                              <w:rPr>
                                <w:rFonts w:ascii="Times New Roman" w:hAnsi="Times New Roman"/>
                                <w:sz w:val="20"/>
                                <w:szCs w:val="20"/>
                              </w:rPr>
                            </w:pPr>
                            <w:r>
                              <w:rPr>
                                <w:rFonts w:ascii="Times New Roman" w:hAnsi="Times New Roman"/>
                                <w:sz w:val="20"/>
                                <w:szCs w:val="20"/>
                              </w:rPr>
                              <w:drawing>
                                <wp:inline distT="0" distB="0" distL="0" distR="0">
                                  <wp:extent cx="3097530" cy="232283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3</w:t>
                            </w:r>
                            <w:r>
                              <w:rPr>
                                <w:sz w:val="20"/>
                                <w:szCs w:val="20"/>
                                <w:rFonts w:ascii="Times New Roman" w:hAnsi="Times New Roman"/>
                              </w:rPr>
                              <w:fldChar w:fldCharType="end"/>
                            </w:r>
                            <w:r>
                              <w:rPr>
                                <w:rFonts w:ascii="Times New Roman" w:hAnsi="Times New Roman"/>
                                <w:sz w:val="20"/>
                                <w:szCs w:val="20"/>
                              </w:rPr>
                              <w:t>: Shannonove entropije generiranih stringova</w:t>
                            </w:r>
                          </w:p>
                        </w:txbxContent>
                      </wps:txbx>
                      <wps:bodyPr anchor="t" lIns="0" tIns="0" rIns="0" bIns="0">
                        <a:noAutofit/>
                      </wps:bodyPr>
                    </wps:wsp>
                  </a:graphicData>
                </a:graphic>
              </wp:inline>
            </w:drawing>
          </mc:Choice>
          <mc:Fallback>
            <w:pict>
              <v:rect style="position:absolute;rotation:0;width:243.9pt;height:202.65pt;mso-wrap-distance-left:0pt;mso-wrap-distance-right:0pt;mso-wrap-distance-top:0pt;mso-wrap-distance-bottom:0pt;margin-top:-202.65pt;mso-position-vertical:top;mso-position-vertical-relative:text;margin-left:0pt;mso-position-horizontal:center;mso-position-horizontal-relative:text">
                <v:textbox inset="0in,0in,0in,0in">
                  <w:txbxContent>
                    <w:p>
                      <w:pPr>
                        <w:pStyle w:val="Slika"/>
                        <w:spacing w:before="120" w:after="120"/>
                        <w:jc w:val="center"/>
                        <w:rPr>
                          <w:rFonts w:ascii="Times New Roman" w:hAnsi="Times New Roman"/>
                          <w:sz w:val="20"/>
                          <w:szCs w:val="20"/>
                        </w:rPr>
                      </w:pPr>
                      <w:r>
                        <w:rPr>
                          <w:rFonts w:ascii="Times New Roman" w:hAnsi="Times New Roman"/>
                          <w:sz w:val="20"/>
                          <w:szCs w:val="20"/>
                        </w:rPr>
                        <w:drawing>
                          <wp:inline distT="0" distB="0" distL="0" distR="0">
                            <wp:extent cx="3097530" cy="232283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3</w:t>
                      </w:r>
                      <w:r>
                        <w:rPr>
                          <w:sz w:val="20"/>
                          <w:szCs w:val="20"/>
                          <w:rFonts w:ascii="Times New Roman" w:hAnsi="Times New Roman"/>
                        </w:rPr>
                        <w:fldChar w:fldCharType="end"/>
                      </w:r>
                      <w:r>
                        <w:rPr>
                          <w:rFonts w:ascii="Times New Roman" w:hAnsi="Times New Roman"/>
                          <w:sz w:val="20"/>
                          <w:szCs w:val="20"/>
                        </w:rPr>
                        <w:t>: Shannonove entropije generiranih stringova</w:t>
                      </w:r>
                    </w:p>
                  </w:txbxContent>
                </v:textbox>
                <w10:wrap type="topAndBottom"/>
              </v:rect>
            </w:pict>
          </mc:Fallback>
        </mc:AlternateContent>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(vjerojatno upravo već spomenutih 4.39 bita po simbolu)</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 sve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formattedText"/>
        <w:bidi w:val="0"/>
        <w:spacing w:lineRule="auto" w:line="240" w:before="0" w:after="0"/>
        <w:ind w:left="0" w:right="0" w:hanging="0"/>
        <w:jc w:val="center"/>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r>
        <mc:AlternateContent>
          <mc:Choice Requires="wps">
            <w:drawing>
              <wp:inline distT="0" distB="0" distL="0" distR="0">
                <wp:extent cx="3065145" cy="2701290"/>
                <wp:effectExtent l="0" t="0" r="0" b="0"/>
                <wp:docPr id="11" name="Frame4"/>
                <a:graphic xmlns:a="http://schemas.openxmlformats.org/drawingml/2006/main">
                  <a:graphicData uri="http://schemas.microsoft.com/office/word/2010/wordprocessingShape">
                    <wps:wsp>
                      <wps:cNvSpPr txBox="1"/>
                      <wps:spPr>
                        <a:xfrm>
                          <a:off x="0" y="0"/>
                          <a:ext cx="3065145" cy="2701290"/>
                        </a:xfrm>
                        <a:prstGeom prst="rect"/>
                      </wps:spPr>
                      <wps:txbx>
                        <w:txbxContent>
                          <w:p>
                            <w:pPr>
                              <w:pStyle w:val="Slika"/>
                              <w:spacing w:before="120" w:after="120"/>
                              <w:jc w:val="center"/>
                              <w:rPr/>
                            </w:pPr>
                            <w:r>
                              <w:rPr/>
                              <w:drawing>
                                <wp:inline distT="0" distB="0" distL="0" distR="0">
                                  <wp:extent cx="3065145" cy="22987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4</w:t>
                            </w:r>
                            <w:r>
                              <w:rPr>
                                <w:sz w:val="20"/>
                                <w:szCs w:val="20"/>
                                <w:rFonts w:ascii="Times New Roman" w:hAnsi="Times New Roman"/>
                              </w:rPr>
                              <w:fldChar w:fldCharType="end"/>
                            </w:r>
                            <w:r>
                              <w:rPr>
                                <w:rFonts w:ascii="Times New Roman" w:hAnsi="Times New Roman"/>
                                <w:sz w:val="20"/>
                                <w:szCs w:val="20"/>
                              </w:rPr>
                              <w:t>: Entropije koje daje moj algoritam za generirane stringove</w:t>
                            </w:r>
                          </w:p>
                        </w:txbxContent>
                      </wps:txbx>
                      <wps:bodyPr anchor="t" lIns="0" tIns="0" rIns="0" bIns="0">
                        <a:noAutofit/>
                      </wps:bodyPr>
                    </wps:wsp>
                  </a:graphicData>
                </a:graphic>
              </wp:inline>
            </w:drawing>
          </mc:Choice>
          <mc:Fallback>
            <w:pict>
              <v:rect style="position:absolute;rotation:0;width:241.35pt;height:212.7pt;mso-wrap-distance-left:0pt;mso-wrap-distance-right:0pt;mso-wrap-distance-top:0pt;mso-wrap-distance-bottom:0pt;margin-top:-212.7pt;mso-position-vertical:top;mso-position-vertical-relative:text;margin-left:0pt;mso-position-horizontal:center;mso-position-horizontal-relative:text">
                <v:textbox inset="0in,0in,0in,0in">
                  <w:txbxContent>
                    <w:p>
                      <w:pPr>
                        <w:pStyle w:val="Slika"/>
                        <w:spacing w:before="120" w:after="120"/>
                        <w:jc w:val="center"/>
                        <w:rPr/>
                      </w:pPr>
                      <w:r>
                        <w:rPr/>
                        <w:drawing>
                          <wp:inline distT="0" distB="0" distL="0" distR="0">
                            <wp:extent cx="3065145" cy="22987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4</w:t>
                      </w:r>
                      <w:r>
                        <w:rPr>
                          <w:sz w:val="20"/>
                          <w:szCs w:val="20"/>
                          <w:rFonts w:ascii="Times New Roman" w:hAnsi="Times New Roman"/>
                        </w:rPr>
                        <w:fldChar w:fldCharType="end"/>
                      </w:r>
                      <w:r>
                        <w:rPr>
                          <w:rFonts w:ascii="Times New Roman" w:hAnsi="Times New Roman"/>
                          <w:sz w:val="20"/>
                          <w:szCs w:val="20"/>
                        </w:rPr>
                        <w:t>: Entropije koje daje moj algoritam za generirane stringove</w:t>
                      </w:r>
                    </w:p>
                  </w:txbxContent>
                </v:textbox>
                <w10:wrap type="square" side="largest"/>
              </v:rect>
            </w:pict>
          </mc:Fallback>
        </mc:AlternateContent>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formattedTex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Courier New">
    <w:charset w:val="01"/>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Analitički jezik je onaj koji koristi malo ili nimalo morfologije da označi </w:t>
      </w:r>
      <w:r>
        <w:rPr>
          <w:rFonts w:eastAsia="Tahoma" w:cs="Lohit Marathi"/>
          <w:color w:val="auto"/>
          <w:kern w:val="2"/>
          <w:sz w:val="20"/>
          <w:szCs w:val="20"/>
          <w:lang w:val="en-US" w:eastAsia="zh-CN" w:bidi="hi-IN"/>
        </w:rPr>
        <w:t>ulogu</w:t>
      </w:r>
      <w:r>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rPr>
        <w:t>čovjek</w:t>
      </w:r>
      <w:r>
        <w:rPr>
          <w:i w:val="false"/>
          <w:iCs w:val="false"/>
        </w:rPr>
        <w:t xml:space="preserve"> glasi </w:t>
      </w:r>
      <w:r>
        <w:rPr>
          <w:i/>
          <w:iCs/>
        </w:rPr>
        <w:t>homin-i</w:t>
      </w:r>
      <w:r>
        <w:rPr>
          <w:i w:val="false"/>
          <w:iCs w:val="false"/>
        </w:rPr>
        <w:t xml:space="preserve">, a dativ množine glasi </w:t>
      </w:r>
      <w:r>
        <w:rPr>
          <w:i/>
          <w:iCs/>
        </w:rPr>
        <w:t>homin-ibus</w:t>
      </w:r>
      <w:r>
        <w:rPr>
          <w:i w:val="false"/>
          <w:iCs w:val="false"/>
        </w:rPr>
        <w:t xml:space="preserve">. Tu morfem </w:t>
      </w:r>
      <w:r>
        <w:rPr>
          <w:i/>
          <w:iCs/>
        </w:rPr>
        <w:t>-i</w:t>
      </w:r>
      <w:r>
        <w:rPr>
          <w:i w:val="false"/>
          <w:iCs w:val="false"/>
        </w:rPr>
        <w:t xml:space="preserve"> znači </w:t>
      </w:r>
      <w:r>
        <w:rPr>
          <w:rFonts w:eastAsia="Tahoma" w:cs="Lohit Marathi"/>
          <w:i w:val="false"/>
          <w:iCs w:val="false"/>
          <w:color w:val="auto"/>
          <w:kern w:val="2"/>
          <w:sz w:val="20"/>
          <w:szCs w:val="20"/>
          <w:lang w:val="en-US" w:eastAsia="zh-CN" w:bidi="hi-IN"/>
        </w:rPr>
        <w:t>i</w:t>
      </w:r>
      <w:r>
        <w:rPr>
          <w:i w:val="false"/>
          <w:iCs w:val="false"/>
        </w:rPr>
        <w:t xml:space="preserve"> </w:t>
      </w:r>
      <w:r>
        <w:rPr>
          <w:i/>
          <w:iCs/>
        </w:rPr>
        <w:t>dativ</w:t>
      </w:r>
      <w:r>
        <w:rPr>
          <w:i w:val="false"/>
          <w:iCs w:val="false"/>
        </w:rPr>
        <w:t xml:space="preserve"> </w:t>
      </w:r>
      <w:r>
        <w:rPr>
          <w:rFonts w:eastAsia="Tahoma" w:cs="Lohit Marathi"/>
          <w:i w:val="false"/>
          <w:iCs w:val="false"/>
          <w:color w:val="auto"/>
          <w:kern w:val="2"/>
          <w:sz w:val="20"/>
          <w:szCs w:val="20"/>
          <w:lang w:val="en-US" w:eastAsia="zh-CN" w:bidi="hi-IN"/>
        </w:rPr>
        <w:t>i</w:t>
      </w:r>
      <w:r>
        <w:rPr>
          <w:i w:val="false"/>
          <w:iCs w:val="false"/>
        </w:rPr>
        <w:t xml:space="preserve"> </w:t>
      </w:r>
      <w:r>
        <w:rPr>
          <w:i/>
          <w:iCs/>
        </w:rPr>
        <w:t>jednina</w:t>
      </w:r>
      <w:r>
        <w:rPr>
          <w:i w:val="false"/>
          <w:iCs w:val="false"/>
        </w:rPr>
        <w:t xml:space="preserve">, </w:t>
      </w:r>
      <w:r>
        <w:rPr>
          <w:rFonts w:eastAsia="Tahoma" w:cs="Lohit Marathi"/>
          <w:i w:val="false"/>
          <w:iCs w:val="false"/>
          <w:color w:val="auto"/>
          <w:kern w:val="2"/>
          <w:sz w:val="20"/>
          <w:szCs w:val="20"/>
          <w:lang w:val="en-US" w:eastAsia="zh-CN" w:bidi="hi-IN"/>
        </w:rPr>
        <w:t>i</w:t>
      </w:r>
      <w:r>
        <w:rPr>
          <w:i w:val="false"/>
          <w:iCs w:val="false"/>
        </w:rPr>
        <w:t xml:space="preserve"> ne može se rastaviti na manje morfeme, kao što se ne može ni </w:t>
      </w:r>
      <w:r>
        <w:rPr>
          <w:i/>
          <w:iCs/>
        </w:rPr>
        <w:t>-ibus</w:t>
      </w:r>
      <w:r>
        <w:rPr>
          <w:i w:val="false"/>
          <w:iCs w:val="false"/>
        </w:rPr>
        <w:t>. Nominativ jednine jest</w:t>
      </w:r>
      <w:r>
        <w:rPr>
          <w:i/>
          <w:iCs/>
        </w:rPr>
        <w:t xml:space="preserve"> homo</w:t>
      </w:r>
      <w:r>
        <w:rPr>
          <w:i w:val="false"/>
          <w:iCs w:val="false"/>
        </w:rPr>
        <w:t>, a nominativ plurala je</w:t>
      </w:r>
      <w:r>
        <w:rPr>
          <w:i/>
          <w:iCs/>
        </w:rPr>
        <w:t xml:space="preserve"> homines</w:t>
      </w:r>
      <w:r>
        <w:rPr>
          <w:i w:val="false"/>
          <w:iCs w:val="false"/>
        </w:rPr>
        <w:t xml:space="preserve">. Ablativ jednine je </w:t>
      </w:r>
      <w:r>
        <w:rPr>
          <w:i/>
          <w:iCs/>
        </w:rPr>
        <w:t>homin-e</w:t>
      </w:r>
      <w:r>
        <w:rPr>
          <w:i w:val="false"/>
          <w:iCs w:val="false"/>
        </w:rPr>
        <w:t xml:space="preserve">, a ablativ množine je isti kao </w:t>
      </w:r>
      <w:r>
        <w:rPr>
          <w:rFonts w:eastAsia="Tahoma" w:cs="Lohit Marathi"/>
          <w:i w:val="false"/>
          <w:iCs w:val="false"/>
          <w:color w:val="auto"/>
          <w:kern w:val="2"/>
          <w:sz w:val="20"/>
          <w:szCs w:val="20"/>
          <w:lang w:val="en-US" w:eastAsia="zh-CN" w:bidi="hi-IN"/>
        </w:rPr>
        <w:t>i</w:t>
      </w:r>
      <w:r>
        <w:rPr>
          <w:i w:val="false"/>
          <w:iCs w:val="false"/>
        </w:rPr>
        <w:t xml:space="preserve"> dativ množine,</w:t>
      </w:r>
      <w:r>
        <w:rPr>
          <w:i/>
          <w:iCs/>
        </w:rPr>
        <w:t xml:space="preserve"> homin-ibus</w:t>
      </w:r>
      <w:r>
        <w:rPr>
          <w:i w:val="false"/>
          <w:iCs w:val="false"/>
        </w:rPr>
        <w:t>.</w:t>
      </w:r>
      <w:r>
        <w:rPr>
          <w:i/>
          <w:iCs/>
        </w:rPr>
        <w:t xml:space="preserve"> </w:t>
      </w:r>
      <w:r>
        <w:rPr>
          <w:i w:val="false"/>
          <w:iCs w:val="false"/>
        </w:rPr>
        <w:t xml:space="preserve">Primjer aglutinativnog jezika jest mađarski jezik. U njemu dativ jednine od riječi za </w:t>
      </w:r>
      <w:r>
        <w:rPr>
          <w:i/>
          <w:iCs/>
        </w:rPr>
        <w:t xml:space="preserve">čovjek </w:t>
      </w:r>
      <w:r>
        <w:rPr>
          <w:i w:val="false"/>
          <w:iCs w:val="false"/>
        </w:rPr>
        <w:t xml:space="preserve">glasi </w:t>
      </w:r>
      <w:r>
        <w:rPr>
          <w:i/>
          <w:iCs/>
        </w:rPr>
        <w:t>ember-nek</w:t>
      </w:r>
      <w:r>
        <w:rPr>
          <w:i w:val="false"/>
          <w:iCs w:val="false"/>
        </w:rPr>
        <w:t xml:space="preserve">, a dativ plurala jest </w:t>
      </w:r>
      <w:r>
        <w:rPr>
          <w:i/>
          <w:iCs/>
        </w:rPr>
        <w:t>ember</w:t>
      </w:r>
      <w:r>
        <w:rPr>
          <w:i w:val="false"/>
          <w:iCs w:val="false"/>
        </w:rPr>
        <w:t>-</w:t>
      </w:r>
      <w:r>
        <w:rPr>
          <w:i/>
          <w:iCs/>
        </w:rPr>
        <w:t>ek</w:t>
      </w:r>
      <w:r>
        <w:rPr>
          <w:i w:val="false"/>
          <w:iCs w:val="false"/>
        </w:rPr>
        <w:t>-</w:t>
      </w:r>
      <w:r>
        <w:rPr>
          <w:i/>
          <w:iCs/>
        </w:rPr>
        <w:t>nek</w:t>
      </w:r>
      <w:r>
        <w:rPr>
          <w:i w:val="false"/>
          <w:iCs w:val="false"/>
        </w:rPr>
        <w:t xml:space="preserve">. U njemu se, dakle, nastavak za dativ plurala sastoji od nastavka za plural </w:t>
      </w:r>
      <w:r>
        <w:rPr>
          <w:rFonts w:eastAsia="Tahoma" w:cs="Lohit Marathi"/>
          <w:i w:val="false"/>
          <w:iCs w:val="false"/>
          <w:color w:val="auto"/>
          <w:kern w:val="2"/>
          <w:sz w:val="20"/>
          <w:szCs w:val="20"/>
          <w:lang w:val="en-US" w:eastAsia="zh-CN" w:bidi="hi-IN"/>
        </w:rPr>
        <w:t>i</w:t>
      </w:r>
      <w:r>
        <w:rPr>
          <w:i w:val="false"/>
          <w:iCs w:val="false"/>
        </w:rPr>
        <w:t xml:space="preserve"> nastavka za dativ. I isto, u načelu, vrijedi za sve padeže. Nominativ od imenice koja znači </w:t>
      </w:r>
      <w:r>
        <w:rPr>
          <w:i/>
          <w:iCs/>
        </w:rPr>
        <w:t>čovjek</w:t>
      </w:r>
      <w:r>
        <w:rPr>
          <w:i w:val="false"/>
          <w:iCs w:val="false"/>
        </w:rPr>
        <w:t xml:space="preserve"> jest </w:t>
      </w:r>
      <w:r>
        <w:rPr>
          <w:i/>
          <w:iCs/>
        </w:rPr>
        <w:t>ember</w:t>
      </w:r>
      <w:r>
        <w:rPr>
          <w:i w:val="false"/>
          <w:iCs w:val="false"/>
        </w:rPr>
        <w:t xml:space="preserve">, a nominativ plurala je </w:t>
      </w:r>
      <w:r>
        <w:rPr>
          <w:i/>
          <w:iCs/>
        </w:rPr>
        <w:t>ember-ek</w:t>
      </w:r>
      <w:r>
        <w:rPr>
          <w:i w:val="false"/>
          <w:iCs w:val="false"/>
        </w:rPr>
        <w:t xml:space="preserve">. Ablativ singulara jest </w:t>
      </w:r>
      <w:r>
        <w:rPr>
          <w:i/>
          <w:iCs/>
        </w:rPr>
        <w:t xml:space="preserve">ember-től, </w:t>
      </w:r>
      <w:r>
        <w:rPr>
          <w:i w:val="false"/>
          <w:iCs w:val="false"/>
        </w:rPr>
        <w:t xml:space="preserve">dok je ablativ plurala </w:t>
      </w:r>
      <w:r>
        <w:rPr>
          <w:i/>
          <w:iCs/>
        </w:rPr>
        <w:t>ember-ek-től</w:t>
      </w:r>
      <w:r>
        <w:rPr>
          <w:i w:val="false"/>
          <w:iCs w:val="false"/>
        </w:rPr>
        <w:t xml:space="preserve">. Primjer analitičkog jezika je engleski jezik, koji imenice </w:t>
      </w:r>
      <w:r>
        <w:rPr>
          <w:rFonts w:eastAsia="Tahoma" w:cs="Lohit Marathi"/>
          <w:i w:val="false"/>
          <w:iCs w:val="false"/>
          <w:color w:val="auto"/>
          <w:kern w:val="2"/>
          <w:sz w:val="20"/>
          <w:szCs w:val="20"/>
          <w:lang w:val="en-US" w:eastAsia="zh-CN" w:bidi="hi-IN"/>
        </w:rPr>
        <w:t>i</w:t>
      </w:r>
      <w:r>
        <w:rPr>
          <w:i w:val="false"/>
          <w:iCs w:val="false"/>
        </w:rPr>
        <w:t xml:space="preserve"> pridjeve ne deklinira po padežima, nego umjesto padeža koristi prijedloge. Engleski za </w:t>
      </w:r>
      <w:r>
        <w:rPr>
          <w:i/>
          <w:iCs/>
        </w:rPr>
        <w:t>čovjeku</w:t>
      </w:r>
      <w:r>
        <w:rPr>
          <w:i w:val="false"/>
          <w:iCs w:val="false"/>
        </w:rPr>
        <w:t xml:space="preserve"> je </w:t>
      </w:r>
      <w:r>
        <w:rPr>
          <w:i/>
          <w:iCs/>
        </w:rPr>
        <w:t>to a/the human</w:t>
      </w:r>
      <w:r>
        <w:rPr>
          <w:i w:val="false"/>
          <w:iCs w:val="false"/>
        </w:rPr>
        <w:t xml:space="preserve">, a </w:t>
      </w:r>
      <w:r>
        <w:rPr>
          <w:i/>
          <w:iCs/>
        </w:rPr>
        <w:t>ljudima</w:t>
      </w:r>
      <w:r>
        <w:rPr>
          <w:i w:val="false"/>
          <w:iCs w:val="false"/>
        </w:rPr>
        <w:t xml:space="preserve"> je </w:t>
      </w:r>
      <w:r>
        <w:rPr>
          <w:i/>
          <w:iCs/>
        </w:rPr>
        <w:t>to (the) humans</w:t>
      </w:r>
      <w:r>
        <w:rPr>
          <w:i w:val="false"/>
          <w:iCs w:val="false"/>
        </w:rPr>
        <w:t>.</w:t>
      </w:r>
    </w:p>
  </w:footnote>
  <w:footnote w:id="3">
    <w:p>
      <w:pPr>
        <w:pStyle w:val="Footnote"/>
        <w:bidi w:val="0"/>
        <w:jc w:val="left"/>
        <w:rPr/>
      </w:pPr>
      <w:r>
        <w:rPr>
          <w:rStyle w:val="FootnoteCharacters"/>
        </w:rPr>
        <w:footnoteRef/>
      </w:r>
      <w:r>
        <w:rPr/>
        <w:tab/>
        <w:t xml:space="preserve">Koliko sam našao na internetu, Cadel Watson napravio je nešto slično, ali, koliko sam vidio, nije napravio nikakvu validaciju: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6">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7">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8">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362</TotalTime>
  <Application>LibreOffice/6.4.4.2$Linux_X86_64 LibreOffice_project/3d775be2011f3886db32dfd395a6a6d1ca2630ff</Application>
  <Pages>22</Pages>
  <Words>9563</Words>
  <Characters>53322</Characters>
  <CharactersWithSpaces>67500</CharactersWithSpaces>
  <Paragraphs>731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2021-03-25T12:28:31Z</dcterms:modified>
  <cp:revision>75</cp:revision>
  <dc:subject/>
  <dc:title/>
</cp:coreProperties>
</file>