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en-US"/>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en-US"/>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en-US"/>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 kasnije sam dobio suradnika iz Turske, Abidina Durdua, koji je napravio back-end.</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Prva verzija simulatora PicoBlazea nije imala back-end, već se sav kod, uključujući i asembler, vrtio u internetskom pregledniku (dakle, u front-endu). Naknadno je dodan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interpretira konstante kao dekadske, a asembler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rPr>
      </w:pPr>
      <w:r>
        <w:rPr>
          <w:rFonts w:ascii="Courier New" w:hAnsi="Courier New"/>
          <w:b w:val="false"/>
          <w:bCs w:val="false"/>
          <w:i w:val="false"/>
          <w:iCs w:val="false"/>
          <w:sz w:val="22"/>
          <w:szCs w:val="22"/>
          <w:lang w:val="hr-HR"/>
        </w:rPr>
        <w:t>load sa, 0</w:t>
      </w:r>
    </w:p>
    <w:p>
      <w:pPr>
        <w:pStyle w:val="Normal"/>
        <w:jc w:val="both"/>
        <w:rPr>
          <w:rFonts w:ascii="Courier New" w:hAnsi="Courier New"/>
        </w:rPr>
      </w:pPr>
      <w:r>
        <w:rPr>
          <w:rFonts w:ascii="Courier New" w:hAnsi="Courier New"/>
          <w:b w:val="false"/>
          <w:bCs w:val="false"/>
          <w:i w:val="false"/>
          <w:iCs w:val="false"/>
          <w:sz w:val="22"/>
          <w:szCs w:val="22"/>
          <w:lang w:val="hr-HR"/>
        </w:rPr>
        <w:t>load s3, 0</w:t>
      </w:r>
    </w:p>
    <w:p>
      <w:pPr>
        <w:pStyle w:val="Normal"/>
        <w:jc w:val="both"/>
        <w:rPr>
          <w:rFonts w:ascii="Courier New" w:hAnsi="Courier New"/>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rPr>
      </w:pPr>
      <w:r>
        <w:rPr>
          <w:rFonts w:ascii="Courier New" w:hAnsi="Courier New"/>
          <w:b w:val="false"/>
          <w:bCs w:val="false"/>
          <w:i w:val="false"/>
          <w:iCs w:val="false"/>
          <w:sz w:val="22"/>
          <w:szCs w:val="22"/>
          <w:lang w:val="hr-HR"/>
        </w:rPr>
        <w:t>end_of_the_loop:</w:t>
      </w:r>
    </w:p>
    <w:p>
      <w:pPr>
        <w:pStyle w:val="Normal"/>
        <w:jc w:val="both"/>
        <w:rPr>
          <w:rFonts w:ascii="Courier New" w:hAnsi="Courier New"/>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55.55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rPr>
      </w:pPr>
      <w:r>
        <w:rPr>
          <w:rFonts w:ascii="Courier New" w:hAnsi="Courier New"/>
          <w:b w:val="false"/>
          <w:bCs w:val="false"/>
          <w:i w:val="false"/>
          <w:iCs w:val="false"/>
          <w:sz w:val="22"/>
          <w:szCs w:val="22"/>
          <w:lang w:val="hr-HR"/>
        </w:rPr>
        <w:t>regbank b</w:t>
      </w:r>
    </w:p>
    <w:p>
      <w:pPr>
        <w:pStyle w:val="Normal"/>
        <w:jc w:val="both"/>
        <w:rPr>
          <w:rFonts w:ascii="Courier New" w:hAnsi="Courier New"/>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Later I also got a contributor called Abidin Durdu from Turkey, who made a back-end using PHP and MySQL.</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i/>
          <w:iCs/>
          <w:lang w:val="hr-HR"/>
        </w:rPr>
      </w:pPr>
      <w:r>
        <w:rPr>
          <w:i/>
          <w:iCs/>
          <w:lang w:val="hr-HR"/>
        </w:rPr>
        <w:t>Upisao sam 2018. godine FERIT u Osijeku, smjer Računarstvo, i trenutno sam student treće godine.</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Times New Roman">
    <w:charset w:val="01"/>
    <w:family w:val="roman"/>
    <w:pitch w:val="variable"/>
  </w:font>
  <w:font w:name="Courier New">
    <w:charset w:val="01"/>
    <w:family w:val="modern"/>
    <w:pitch w:val="fixed"/>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2132</TotalTime>
  <Application>LibreOffice/24.8.6.2$Windows_X86_64 LibreOffice_project/6d98ba145e9a8a39fc57bcc76981d1fb1316c60c</Application>
  <AppVersion>15.0000</AppVersion>
  <Pages>36</Pages>
  <Words>18373</Words>
  <Characters>103922</Characters>
  <CharactersWithSpaces>122222</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2025-05-06T15:15:45Z</dcterms:modified>
  <cp:revision>341</cp:revision>
  <dc:subject/>
  <dc:title/>
</cp:coreProperties>
</file>