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Cs w:val="24"/>
          <w:lang w:val="hr-HR"/>
        </w:rPr>
      </w:pPr>
      <w:r>
        <w:rPr>
          <w:rFonts w:ascii="Times New Roman" w:hAnsi="Times New Roman"/>
          <w:b/>
          <w:bCs/>
          <w:szCs w:val="24"/>
          <w:lang w:val="hr-HR"/>
        </w:rPr>
      </w:r>
    </w:p>
    <w:p>
      <w:pPr>
        <w:pStyle w:val="Normal"/>
        <w:jc w:val="center"/>
        <w:rPr>
          <w:lang w:val="hr-HR"/>
        </w:rPr>
      </w:pPr>
      <w:r>
        <w:rPr>
          <w:rFonts w:ascii="Times New Roman" w:hAnsi="Times New Roman"/>
          <w:b w:val="false"/>
          <w:bCs w:val="false"/>
          <w:i w:val="false"/>
          <w:iCs w:val="false"/>
          <w:szCs w:val="24"/>
          <w:lang w:val="hr-HR"/>
        </w:rPr>
        <w:t>Autor: Teo Samaržija</w:t>
      </w:r>
    </w:p>
    <w:p>
      <w:pPr>
        <w:pStyle w:val="Normal"/>
        <w:jc w:val="center"/>
        <w:rPr>
          <w:rFonts w:ascii="Times New Roman" w:hAnsi="Times New Roman"/>
          <w:b w:val="false"/>
          <w:b w:val="false"/>
          <w:bCs w:val="false"/>
          <w:i w:val="false"/>
          <w:i w:val="false"/>
          <w:iCs w:val="false"/>
          <w:szCs w:val="24"/>
          <w:lang w:val="hr-HR"/>
        </w:rPr>
      </w:pPr>
      <w:r>
        <w:rPr>
          <w:rFonts w:ascii="Times New Roman" w:hAnsi="Times New Roman"/>
          <w:b w:val="false"/>
          <w:bCs w:val="false"/>
          <w:i w:val="false"/>
          <w:iCs w:val="false"/>
          <w:szCs w:val="24"/>
          <w:lang w:val="hr-HR"/>
        </w:rPr>
      </w:r>
    </w:p>
    <w:p>
      <w:pPr>
        <w:pStyle w:val="Normal"/>
        <w:ind w:left="1260" w:right="0" w:hanging="1260"/>
        <w:jc w:val="both"/>
        <w:rPr>
          <w:lang w:val="hr-HR"/>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rFonts w:ascii="Times New Roman" w:hAnsi="Times New Roman"/>
          <w:b w:val="false"/>
          <w:bCs w:val="false"/>
          <w:i/>
          <w:iCs/>
          <w:sz w:val="22"/>
          <w:szCs w:val="22"/>
          <w:u w:val="none"/>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Eclipse</w:t>
      </w:r>
    </w:p>
    <w:p>
      <w:pPr>
        <w:pStyle w:val="Normal"/>
        <w:ind w:left="0" w:right="0" w:hanging="0"/>
        <w:jc w:val="both"/>
        <w:rPr>
          <w:lang w:val="hr-HR"/>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VIM</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GIMP</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Inkscape</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Firefox</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Prettier</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ClangFormat</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lang w:val="hr-HR"/>
        </w:rPr>
      </w:pPr>
      <w:r>
        <w:rPr>
          <w:rFonts w:ascii="Times New Roman" w:hAnsi="Times New Roman"/>
          <w:b/>
          <w:bCs/>
          <w:i w:val="false"/>
          <w:iCs w:val="false"/>
          <w:szCs w:val="24"/>
          <w:lang w:val="hr-HR"/>
        </w:rPr>
        <w:t>LGTM</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Mane današnjih simulatora PicoBlazea</w:t>
      </w:r>
    </w:p>
    <w:p>
      <w:pPr>
        <w:pStyle w:val="Normal"/>
        <w:ind w:left="0" w:right="0" w:hanging="0"/>
        <w:jc w:val="both"/>
        <w:rPr>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szCs w:val="24"/>
          <w:lang w:val="hr-HR"/>
        </w:rPr>
        <w:t>Struktura simulatora za PicoBlaze u JavaScriptu</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w:t>
      </w:r>
      <w:r>
        <w:rPr>
          <w:rFonts w:ascii="Times New Roman" w:hAnsi="Times New Roman"/>
          <w:b w:val="false"/>
          <w:bCs w:val="false"/>
          <w:i w:val="false"/>
          <w:iCs w:val="false"/>
          <w:sz w:val="22"/>
          <w:szCs w:val="22"/>
          <w:lang w:val="hr-HR"/>
        </w:rPr>
        <w:t>asemblerskog</w:t>
      </w:r>
      <w:r>
        <w:rPr>
          <w:rFonts w:ascii="Times New Roman" w:hAnsi="Times New Roman"/>
          <w:b w:val="false"/>
          <w:bCs w:val="false"/>
          <w:i w:val="false"/>
          <w:iCs w:val="false"/>
          <w:sz w:val="22"/>
          <w:szCs w:val="22"/>
          <w:lang w:val="hr-HR"/>
        </w:rPr>
        <w:t xml:space="preserve">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lang w:val="hr-HR"/>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lang w:val="hr-HR"/>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szCs w:val="24"/>
          <w:lang w:val="hr-HR"/>
        </w:rPr>
        <w:t>Primjeri programa za PicoBlaze</w:t>
      </w:r>
    </w:p>
    <w:p>
      <w:pPr>
        <w:pStyle w:val="Normal"/>
        <w:jc w:val="both"/>
        <w:rPr>
          <w:lang w:val="hr-HR"/>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Ima 116 redaka, uključujući brojne komentare.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 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szCs w:val="24"/>
          <w:lang w:val="hr-HR"/>
        </w:rPr>
        <w:t>Mane simuliranja PicoBlazea u JavaScriptu</w:t>
      </w:r>
    </w:p>
    <w:p>
      <w:pPr>
        <w:pStyle w:val="Normal"/>
        <w:jc w:val="both"/>
        <w:rPr>
          <w:lang w:val="hr-HR"/>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szCs w:val="24"/>
          <w:lang w:val="hr-HR"/>
        </w:rPr>
        <w:t>Zahvale</w:t>
      </w:r>
    </w:p>
    <w:p>
      <w:pPr>
        <w:pStyle w:val="Normal"/>
        <w:jc w:val="both"/>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Courier New" w:hAnsi="Courier New"/>
          <w:sz w:val="20"/>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pPr>
      <w:r>
        <w:rPr>
          <w:rStyle w:val="FootnoteCharacters"/>
        </w:rPr>
        <w:footnoteRef/>
      </w:r>
      <w:r>
        <w:rPr>
          <w:rFonts w:ascii="Courier New" w:hAnsi="Courier New"/>
          <w:sz w:val="20"/>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sz w:val="20"/>
        </w:rPr>
        <w:tab/>
        <w:t xml:space="preserve">Navodno se tako zovu jer ih je lakše zapamtiti </w:t>
      </w:r>
      <w:r>
        <w:rPr>
          <w:rFonts w:ascii="Times New Roman" w:hAnsi="Times New Roman"/>
          <w:sz w:val="20"/>
          <w:szCs w:val="20"/>
        </w:rPr>
        <w:t>nego</w:t>
      </w:r>
      <w:r>
        <w:rPr>
          <w:rFonts w:ascii="Times New Roman" w:hAnsi="Times New Roman"/>
          <w:sz w:val="20"/>
        </w:rPr>
        <w:t xml:space="preserve"> nizove nula </w:t>
      </w:r>
      <w:r>
        <w:rPr>
          <w:rFonts w:ascii="Times New Roman" w:hAnsi="Times New Roman"/>
          <w:sz w:val="20"/>
          <w:szCs w:val="20"/>
        </w:rPr>
        <w:t>i</w:t>
      </w:r>
      <w:r>
        <w:rPr>
          <w:rFonts w:ascii="Times New Roman" w:hAnsi="Times New Roman"/>
          <w:sz w:val="20"/>
        </w:rPr>
        <w:t xml:space="preserve"> jedinica u strojnom jeziku, od starogrčkog </w:t>
      </w:r>
      <w:r>
        <w:rPr>
          <w:rFonts w:ascii="Times New Roman" w:hAnsi="Times New Roman"/>
          <w:i/>
          <w:iCs/>
          <w:sz w:val="20"/>
        </w:rPr>
        <w:t>μνημονικος</w:t>
      </w:r>
      <w:r>
        <w:rPr>
          <w:rFonts w:ascii="Times New Roman" w:hAnsi="Times New Roman"/>
          <w:sz w:val="20"/>
        </w:rPr>
        <w:t xml:space="preserve"> (</w:t>
      </w:r>
      <w:r>
        <w:rPr>
          <w:rFonts w:ascii="Times New Roman" w:hAnsi="Times New Roman"/>
          <w:i/>
          <w:iCs/>
          <w:sz w:val="20"/>
        </w:rPr>
        <w:t>mnemonikos</w:t>
      </w:r>
      <w:r>
        <w:rPr>
          <w:rFonts w:ascii="Times New Roman" w:hAnsi="Times New Roman"/>
          <w:sz w:val="20"/>
        </w:rPr>
        <w:t xml:space="preserve">) što znači </w:t>
      </w:r>
      <w:r>
        <w:rPr>
          <w:rFonts w:ascii="Times New Roman" w:hAnsi="Times New Roman"/>
          <w:i/>
          <w:iCs/>
          <w:sz w:val="20"/>
        </w:rPr>
        <w:t>pamćenje</w:t>
      </w:r>
      <w:r>
        <w:rPr>
          <w:rFonts w:ascii="Times New Roman" w:hAnsi="Times New Roman"/>
          <w:i w:val="false"/>
          <w:iCs w:val="false"/>
          <w:sz w:val="20"/>
        </w:rPr>
        <w:t xml:space="preserve">. Morate se naviknuti da je informatika prepuna besmislenih imena. Uzmite u obzir </w:t>
      </w:r>
      <w:r>
        <w:rPr>
          <w:rFonts w:ascii="Times New Roman" w:hAnsi="Times New Roman"/>
          <w:i w:val="false"/>
          <w:iCs w:val="false"/>
          <w:sz w:val="20"/>
          <w:szCs w:val="20"/>
        </w:rPr>
        <w:t>i</w:t>
      </w:r>
      <w:r>
        <w:rPr>
          <w:rFonts w:ascii="Times New Roman" w:hAnsi="Times New Roman"/>
          <w:i w:val="false"/>
          <w:iCs w:val="false"/>
          <w:sz w:val="20"/>
        </w:rPr>
        <w:t xml:space="preserve"> da je ime </w:t>
      </w:r>
      <w:r>
        <w:rPr>
          <w:rFonts w:ascii="Times New Roman" w:hAnsi="Times New Roman"/>
          <w:i/>
          <w:iCs/>
          <w:sz w:val="20"/>
        </w:rPr>
        <w:t>digitalna elektronika</w:t>
      </w:r>
      <w:r>
        <w:rPr>
          <w:rFonts w:ascii="Times New Roman" w:hAnsi="Times New Roman"/>
          <w:i w:val="false"/>
          <w:iCs w:val="false"/>
          <w:sz w:val="20"/>
        </w:rPr>
        <w:t xml:space="preserve"> poprilično besmisleno, ono se prevodi kao </w:t>
      </w:r>
      <w:r>
        <w:rPr>
          <w:rFonts w:ascii="Times New Roman" w:hAnsi="Times New Roman"/>
          <w:i/>
          <w:iCs/>
          <w:sz w:val="20"/>
          <w:u w:val="none"/>
        </w:rPr>
        <w:t>prst-jantar</w:t>
      </w:r>
      <w:r>
        <w:rPr>
          <w:rFonts w:ascii="Times New Roman" w:hAnsi="Times New Roman"/>
          <w:i w:val="false"/>
          <w:iCs w:val="false"/>
          <w:sz w:val="20"/>
        </w:rPr>
        <w:t xml:space="preserve">. Nekome bi u antici, tko zna latinski </w:t>
      </w:r>
      <w:r>
        <w:rPr>
          <w:rFonts w:ascii="Times New Roman" w:hAnsi="Times New Roman"/>
          <w:i w:val="false"/>
          <w:iCs w:val="false"/>
          <w:sz w:val="20"/>
          <w:szCs w:val="20"/>
        </w:rPr>
        <w:t>i</w:t>
      </w:r>
      <w:r>
        <w:rPr>
          <w:rFonts w:ascii="Times New Roman" w:hAnsi="Times New Roman"/>
          <w:i w:val="false"/>
          <w:iCs w:val="false"/>
          <w:sz w:val="20"/>
        </w:rPr>
        <w:t xml:space="preserve"> grčki, to ime vjerojatno bilo smiješno. </w:t>
      </w:r>
      <w:r>
        <w:rPr>
          <w:rFonts w:ascii="Times New Roman" w:hAnsi="Times New Roman"/>
          <w:i w:val="false"/>
          <w:iCs w:val="false"/>
          <w:sz w:val="20"/>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sz w:val="20"/>
          <w:lang w:val="hr-HR"/>
        </w:rPr>
        <w:t>Dizajn programske podrške</w:t>
      </w:r>
      <w:r>
        <w:rPr>
          <w:rFonts w:ascii="Times New Roman" w:hAnsi="Times New Roman"/>
          <w:i w:val="false"/>
          <w:iCs w:val="false"/>
          <w:sz w:val="20"/>
          <w:lang w:val="hr-HR"/>
        </w:rPr>
        <w:t xml:space="preserve">. A profesor Martinović joj odgovori: </w:t>
      </w:r>
      <w:r>
        <w:rPr>
          <w:rFonts w:ascii="Times New Roman" w:hAnsi="Times New Roman"/>
          <w:i/>
          <w:iCs/>
          <w:sz w:val="20"/>
          <w:lang w:val="hr-HR"/>
        </w:rPr>
        <w:t xml:space="preserve">Ah, kolegice, pa nije Vam to nikakav dizajn, to se samo tako zove. </w:t>
      </w:r>
      <w:r>
        <w:rPr>
          <w:rFonts w:ascii="Times New Roman" w:hAnsi="Times New Roman"/>
          <w:i w:val="false"/>
          <w:iCs w:val="false"/>
          <w:sz w:val="20"/>
          <w:lang w:val="hr-HR"/>
        </w:rPr>
        <w:t>Knjižničarka ga je, naravno, onda začuđeno pogledala.</w:t>
      </w:r>
    </w:p>
  </w:footnote>
  <w:footnote w:id="6">
    <w:p>
      <w:pPr>
        <w:pStyle w:val="Footnote"/>
        <w:rPr/>
      </w:pPr>
      <w:r>
        <w:rPr>
          <w:rStyle w:val="FootnoteCharacters"/>
        </w:rPr>
        <w:footnoteRef/>
      </w:r>
      <w:r>
        <w:rPr>
          <w:rFonts w:ascii="Courier New" w:hAnsi="Courier New"/>
          <w:sz w:val="20"/>
        </w:rPr>
        <w:tab/>
        <w:t>https://github.com/FlatAssembler/AECforWebAssembly/raw/master/tokenizer.cpp</w:t>
      </w:r>
    </w:p>
  </w:footnote>
  <w:footnote w:id="7">
    <w:p>
      <w:pPr>
        <w:pStyle w:val="Footnote"/>
        <w:rPr/>
      </w:pPr>
      <w:r>
        <w:rPr>
          <w:rStyle w:val="FootnoteCharacters"/>
        </w:rPr>
        <w:footnoteRef/>
      </w:r>
      <w:r>
        <w:rPr>
          <w:rFonts w:ascii="Courier New" w:hAnsi="Courier New"/>
          <w:sz w:val="20"/>
        </w:rPr>
        <w:tab/>
        <w:t>https://www.reddit.com/r/asm/comments/jyfrxy/how_to_implement_breakpoints_in_a_simulator/gd5ysu7/?utm_source=reddit&amp;utm_medium=web2x&amp;context=3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hanging="339"/>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LibreOffice/7.2.6.2$Windows_X86_64 LibreOffice_project/b0ec3a565991f7569a5a7f5d24fed7f52653d754</Application>
  <AppVersion>15.0000</AppVersion>
  <Pages>9</Pages>
  <Words>6638</Words>
  <Characters>37320</Characters>
  <CharactersWithSpaces>43911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2022-06-04T07:22:57Z</dcterms:modified>
  <cp:revision>1</cp:revision>
  <dc:subject/>
  <dc:title/>
</cp:coreProperties>
</file>