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9658359"/>
        <w:docPartObj>
          <w:docPartGallery w:val="Cover Pages"/>
          <w:docPartUnique/>
        </w:docPartObj>
      </w:sdtPr>
      <w:sdtEndPr/>
      <w:sdtContent>
        <w:p w:rsidR="00F067B8" w:rsidRDefault="00F067B8"/>
        <w:p w:rsidR="00F067B8" w:rsidRDefault="00F067B8" w:rsidP="00F067B8">
          <w:pPr>
            <w:jc w:val="center"/>
          </w:pPr>
        </w:p>
        <w:p w:rsidR="00F067B8" w:rsidRDefault="00F067B8" w:rsidP="00F067B8">
          <w:pPr>
            <w:jc w:val="center"/>
          </w:pPr>
        </w:p>
        <w:p w:rsidR="00F067B8" w:rsidRPr="00BA394A" w:rsidRDefault="00F067B8" w:rsidP="00F067B8">
          <w:pPr>
            <w:jc w:val="center"/>
            <w:rPr>
              <w:color w:val="002060"/>
            </w:rPr>
          </w:pPr>
        </w:p>
        <w:p w:rsidR="00F067B8" w:rsidRPr="00BA394A" w:rsidRDefault="00F067B8" w:rsidP="00F067B8">
          <w:pPr>
            <w:jc w:val="center"/>
            <w:rPr>
              <w:rFonts w:ascii="Georgia" w:hAnsi="Georgia"/>
              <w:b/>
              <w:color w:val="002060"/>
              <w:sz w:val="36"/>
              <w:szCs w:val="22"/>
              <w:lang w:val="en-US"/>
            </w:rPr>
          </w:pPr>
          <w:r w:rsidRPr="00BA394A">
            <w:rPr>
              <w:rFonts w:ascii="Georgia" w:hAnsi="Georgia"/>
              <w:b/>
              <w:color w:val="002060"/>
              <w:sz w:val="36"/>
              <w:szCs w:val="22"/>
              <w:lang w:val="en-US"/>
            </w:rPr>
            <w:t>Identification of similar catchments (HADES)</w:t>
          </w:r>
        </w:p>
        <w:p w:rsidR="00F067B8" w:rsidRPr="00BA394A" w:rsidRDefault="00F067B8" w:rsidP="00F067B8">
          <w:pPr>
            <w:jc w:val="center"/>
            <w:rPr>
              <w:rFonts w:ascii="Georgia" w:hAnsi="Georgia"/>
              <w:color w:val="002060"/>
              <w:lang w:val="en-US"/>
            </w:rPr>
          </w:pPr>
        </w:p>
        <w:p w:rsidR="00F067B8" w:rsidRPr="00BA394A" w:rsidRDefault="00F067B8" w:rsidP="00F067B8">
          <w:pPr>
            <w:jc w:val="center"/>
            <w:rPr>
              <w:rFonts w:ascii="Georgia" w:hAnsi="Georgia"/>
              <w:b/>
              <w:bCs/>
              <w:color w:val="002060"/>
              <w:sz w:val="28"/>
              <w:szCs w:val="22"/>
              <w:lang w:val="en-US"/>
            </w:rPr>
          </w:pPr>
          <w:r w:rsidRPr="00BA394A">
            <w:rPr>
              <w:rFonts w:ascii="Georgia" w:hAnsi="Georgia"/>
              <w:b/>
              <w:bCs/>
              <w:color w:val="002060"/>
              <w:sz w:val="28"/>
              <w:szCs w:val="22"/>
              <w:lang w:val="en-US"/>
            </w:rPr>
            <w:t xml:space="preserve">Creating a tool for interactive selection of </w:t>
          </w:r>
        </w:p>
        <w:p w:rsidR="00F067B8" w:rsidRPr="00BA394A" w:rsidRDefault="00F067B8" w:rsidP="00F067B8">
          <w:pPr>
            <w:jc w:val="center"/>
            <w:rPr>
              <w:rFonts w:ascii="Georgia" w:hAnsi="Georgia"/>
              <w:b/>
              <w:bCs/>
              <w:color w:val="002060"/>
              <w:sz w:val="28"/>
              <w:szCs w:val="22"/>
              <w:lang w:val="en-US"/>
            </w:rPr>
          </w:pPr>
          <w:r w:rsidRPr="00BA394A">
            <w:rPr>
              <w:rFonts w:ascii="Georgia" w:hAnsi="Georgia"/>
              <w:b/>
              <w:bCs/>
              <w:color w:val="002060"/>
              <w:sz w:val="28"/>
              <w:szCs w:val="22"/>
              <w:lang w:val="en-US"/>
            </w:rPr>
            <w:t>similar catchments in Python</w:t>
          </w:r>
        </w:p>
        <w:p w:rsidR="00F067B8" w:rsidRDefault="00F067B8" w:rsidP="00F067B8">
          <w:pPr>
            <w:jc w:val="center"/>
            <w:rPr>
              <w:sz w:val="32"/>
              <w:lang w:val="en-US"/>
            </w:rPr>
          </w:pPr>
        </w:p>
        <w:p w:rsidR="00DF289A" w:rsidRDefault="00DF289A" w:rsidP="00F067B8">
          <w:pPr>
            <w:jc w:val="center"/>
            <w:rPr>
              <w:sz w:val="32"/>
              <w:lang w:val="en-US"/>
            </w:rPr>
          </w:pPr>
        </w:p>
        <w:p w:rsidR="00BA394A" w:rsidRDefault="00BA394A" w:rsidP="00F067B8">
          <w:pPr>
            <w:jc w:val="center"/>
            <w:rPr>
              <w:sz w:val="32"/>
              <w:lang w:val="en-US"/>
            </w:rPr>
          </w:pPr>
        </w:p>
        <w:p w:rsidR="00BA394A" w:rsidRDefault="00BA394A" w:rsidP="00F067B8">
          <w:pPr>
            <w:jc w:val="center"/>
            <w:rPr>
              <w:sz w:val="32"/>
              <w:lang w:val="en-US"/>
            </w:rPr>
          </w:pPr>
        </w:p>
        <w:p w:rsidR="00F067B8" w:rsidRPr="00BA394A" w:rsidRDefault="00F067B8" w:rsidP="00F067B8">
          <w:pPr>
            <w:jc w:val="center"/>
            <w:rPr>
              <w:sz w:val="28"/>
              <w:szCs w:val="22"/>
              <w:lang w:val="en-US"/>
            </w:rPr>
          </w:pPr>
          <w:r w:rsidRPr="00BA394A">
            <w:rPr>
              <w:sz w:val="28"/>
              <w:szCs w:val="22"/>
              <w:lang w:val="en-US"/>
            </w:rPr>
            <w:t xml:space="preserve">Seminar </w:t>
          </w:r>
          <w:r w:rsidR="00DF289A" w:rsidRPr="00BA394A">
            <w:rPr>
              <w:sz w:val="28"/>
              <w:szCs w:val="22"/>
              <w:lang w:val="en-US"/>
            </w:rPr>
            <w:t>“</w:t>
          </w:r>
          <w:r w:rsidRPr="00BA394A">
            <w:rPr>
              <w:sz w:val="28"/>
              <w:szCs w:val="22"/>
              <w:lang w:val="en-US"/>
            </w:rPr>
            <w:t>Geodata Analysis and Modelling</w:t>
          </w:r>
          <w:r w:rsidR="00DF289A" w:rsidRPr="00BA394A">
            <w:rPr>
              <w:sz w:val="28"/>
              <w:szCs w:val="22"/>
              <w:lang w:val="en-US"/>
            </w:rPr>
            <w:t>”</w:t>
          </w:r>
        </w:p>
        <w:p w:rsidR="000134E7" w:rsidRPr="00BA394A" w:rsidRDefault="00BB2BAE" w:rsidP="000134E7">
          <w:pPr>
            <w:jc w:val="center"/>
            <w:rPr>
              <w:sz w:val="28"/>
              <w:szCs w:val="22"/>
              <w:lang w:val="en-US"/>
            </w:rPr>
          </w:pPr>
          <w:r w:rsidRPr="00BA394A">
            <w:rPr>
              <w:sz w:val="28"/>
              <w:szCs w:val="22"/>
              <w:lang w:val="en-US"/>
            </w:rPr>
            <w:t xml:space="preserve">Institute of </w:t>
          </w:r>
          <w:r w:rsidR="000134E7" w:rsidRPr="00BA394A">
            <w:rPr>
              <w:sz w:val="28"/>
              <w:szCs w:val="22"/>
              <w:lang w:val="en-US"/>
            </w:rPr>
            <w:t>Geograph</w:t>
          </w:r>
          <w:r w:rsidRPr="00BA394A">
            <w:rPr>
              <w:sz w:val="28"/>
              <w:szCs w:val="22"/>
              <w:lang w:val="en-US"/>
            </w:rPr>
            <w:t>y</w:t>
          </w:r>
        </w:p>
        <w:p w:rsidR="00F067B8" w:rsidRPr="00BA394A" w:rsidRDefault="00F067B8" w:rsidP="000134E7">
          <w:pPr>
            <w:jc w:val="center"/>
            <w:rPr>
              <w:sz w:val="28"/>
              <w:szCs w:val="22"/>
              <w:lang w:val="en-US"/>
            </w:rPr>
          </w:pPr>
          <w:r w:rsidRPr="00BA394A">
            <w:rPr>
              <w:sz w:val="28"/>
              <w:szCs w:val="22"/>
              <w:lang w:val="en-US"/>
            </w:rPr>
            <w:t>University Bern</w:t>
          </w:r>
        </w:p>
        <w:p w:rsidR="000134E7" w:rsidRPr="00BA394A" w:rsidRDefault="000134E7" w:rsidP="000134E7">
          <w:pPr>
            <w:jc w:val="center"/>
            <w:rPr>
              <w:sz w:val="28"/>
              <w:szCs w:val="22"/>
              <w:lang w:val="en-US"/>
            </w:rPr>
          </w:pPr>
          <w:r w:rsidRPr="00BA394A">
            <w:rPr>
              <w:sz w:val="28"/>
              <w:szCs w:val="22"/>
              <w:lang w:val="en-US"/>
            </w:rPr>
            <w:t>FS 2019</w:t>
          </w:r>
        </w:p>
        <w:p w:rsidR="00F067B8" w:rsidRDefault="00F067B8" w:rsidP="00F067B8">
          <w:pPr>
            <w:jc w:val="center"/>
            <w:rPr>
              <w:sz w:val="32"/>
              <w:lang w:val="en-US"/>
            </w:rPr>
          </w:pPr>
        </w:p>
        <w:p w:rsidR="00F067B8" w:rsidRDefault="00F067B8" w:rsidP="00F067B8">
          <w:pPr>
            <w:jc w:val="center"/>
            <w:rPr>
              <w:sz w:val="32"/>
              <w:lang w:val="en-US"/>
            </w:rPr>
          </w:pPr>
        </w:p>
        <w:p w:rsidR="00ED6914" w:rsidRPr="00F067B8" w:rsidRDefault="00ED6914" w:rsidP="00F067B8">
          <w:pPr>
            <w:jc w:val="center"/>
            <w:rPr>
              <w:lang w:val="en-US"/>
            </w:rPr>
          </w:pPr>
        </w:p>
        <w:p w:rsidR="00F067B8" w:rsidRPr="00DF289A" w:rsidRDefault="00244394" w:rsidP="00F067B8">
          <w:pPr>
            <w:jc w:val="center"/>
            <w:rPr>
              <w:lang w:val="en-US"/>
            </w:rPr>
          </w:pPr>
          <w:r w:rsidRPr="00DF289A">
            <w:rPr>
              <w:lang w:val="en-US"/>
            </w:rPr>
            <w:t>Supervisors:</w:t>
          </w:r>
        </w:p>
        <w:p w:rsidR="00440126" w:rsidRPr="00DF289A" w:rsidRDefault="00440126" w:rsidP="00F067B8">
          <w:pPr>
            <w:jc w:val="center"/>
            <w:rPr>
              <w:lang w:val="en-US"/>
            </w:rPr>
          </w:pPr>
        </w:p>
        <w:p w:rsidR="00F067B8" w:rsidRPr="00DF289A" w:rsidRDefault="00F067B8" w:rsidP="00F067B8">
          <w:pPr>
            <w:jc w:val="center"/>
            <w:rPr>
              <w:b/>
              <w:lang w:val="en-US"/>
            </w:rPr>
          </w:pPr>
          <w:r w:rsidRPr="00DF289A">
            <w:rPr>
              <w:b/>
              <w:lang w:val="en-US"/>
            </w:rPr>
            <w:t xml:space="preserve">PD Dr. Andreas Paul </w:t>
          </w:r>
          <w:proofErr w:type="spellStart"/>
          <w:r w:rsidRPr="00DF289A">
            <w:rPr>
              <w:b/>
              <w:lang w:val="en-US"/>
            </w:rPr>
            <w:t>Zischg</w:t>
          </w:r>
          <w:proofErr w:type="spellEnd"/>
        </w:p>
        <w:p w:rsidR="00440126" w:rsidRPr="00DF289A" w:rsidRDefault="00440126" w:rsidP="00F067B8">
          <w:pPr>
            <w:jc w:val="center"/>
            <w:rPr>
              <w:lang w:val="en-US"/>
            </w:rPr>
          </w:pPr>
          <w:r w:rsidRPr="00DF289A">
            <w:rPr>
              <w:lang w:val="en-US"/>
            </w:rPr>
            <w:t>andreas.zischg@giub.unibe.ch</w:t>
          </w:r>
        </w:p>
        <w:p w:rsidR="00440126" w:rsidRPr="00DF289A" w:rsidRDefault="00440126" w:rsidP="00F067B8">
          <w:pPr>
            <w:jc w:val="center"/>
            <w:rPr>
              <w:lang w:val="en-US"/>
            </w:rPr>
          </w:pPr>
        </w:p>
        <w:p w:rsidR="00F067B8" w:rsidRPr="00DF289A" w:rsidRDefault="00F067B8" w:rsidP="00F067B8">
          <w:pPr>
            <w:jc w:val="center"/>
            <w:rPr>
              <w:b/>
              <w:lang w:val="en-US"/>
            </w:rPr>
          </w:pPr>
          <w:r w:rsidRPr="00DF289A">
            <w:rPr>
              <w:b/>
              <w:lang w:val="en-US"/>
            </w:rPr>
            <w:t>Dr. Pascal Horton</w:t>
          </w:r>
        </w:p>
        <w:p w:rsidR="00440126" w:rsidRPr="00DF289A" w:rsidRDefault="00440126" w:rsidP="00F067B8">
          <w:pPr>
            <w:jc w:val="center"/>
            <w:rPr>
              <w:lang w:val="en-US"/>
            </w:rPr>
          </w:pPr>
          <w:r w:rsidRPr="00DF289A">
            <w:rPr>
              <w:lang w:val="en-US"/>
            </w:rPr>
            <w:t>pascal.horton@giub.unibe.ch</w:t>
          </w:r>
        </w:p>
        <w:p w:rsidR="00F067B8" w:rsidRPr="00DF289A" w:rsidRDefault="00F067B8" w:rsidP="00F067B8">
          <w:pPr>
            <w:jc w:val="center"/>
            <w:rPr>
              <w:lang w:val="en-US"/>
            </w:rPr>
          </w:pPr>
        </w:p>
        <w:p w:rsidR="002D6FD7" w:rsidRPr="00DF289A" w:rsidRDefault="002D6FD7" w:rsidP="00F067B8">
          <w:pPr>
            <w:jc w:val="center"/>
            <w:rPr>
              <w:lang w:val="en-US"/>
            </w:rPr>
          </w:pPr>
        </w:p>
        <w:p w:rsidR="00244394" w:rsidRPr="00DF289A" w:rsidRDefault="00244394" w:rsidP="00F067B8">
          <w:pPr>
            <w:jc w:val="center"/>
            <w:rPr>
              <w:lang w:val="en-US"/>
            </w:rPr>
          </w:pPr>
        </w:p>
        <w:p w:rsidR="002D6FD7" w:rsidRPr="00DF289A" w:rsidRDefault="00244394" w:rsidP="00F067B8">
          <w:pPr>
            <w:jc w:val="center"/>
            <w:rPr>
              <w:lang w:val="en-US"/>
            </w:rPr>
          </w:pPr>
          <w:r w:rsidRPr="00DF289A">
            <w:rPr>
              <w:lang w:val="en-US"/>
            </w:rPr>
            <w:t>Students:</w:t>
          </w:r>
        </w:p>
        <w:p w:rsidR="00440126" w:rsidRPr="00771699" w:rsidRDefault="00440126" w:rsidP="00F067B8">
          <w:pPr>
            <w:jc w:val="center"/>
            <w:rPr>
              <w:b/>
              <w:lang w:val="en-US"/>
            </w:rPr>
          </w:pPr>
        </w:p>
        <w:p w:rsidR="00440126" w:rsidRPr="00244394" w:rsidRDefault="00F067B8" w:rsidP="00F067B8">
          <w:pPr>
            <w:jc w:val="center"/>
            <w:rPr>
              <w:b/>
              <w:lang w:val="en-US"/>
            </w:rPr>
          </w:pPr>
          <w:r w:rsidRPr="00244394">
            <w:rPr>
              <w:b/>
              <w:lang w:val="en-US"/>
            </w:rPr>
            <w:t xml:space="preserve">Flavia </w:t>
          </w:r>
          <w:proofErr w:type="spellStart"/>
          <w:r w:rsidRPr="00244394">
            <w:rPr>
              <w:b/>
              <w:lang w:val="en-US"/>
            </w:rPr>
            <w:t>Polli</w:t>
          </w:r>
          <w:proofErr w:type="spellEnd"/>
          <w:r w:rsidRPr="00244394">
            <w:rPr>
              <w:b/>
              <w:lang w:val="en-US"/>
            </w:rPr>
            <w:t xml:space="preserve"> </w:t>
          </w:r>
        </w:p>
        <w:p w:rsidR="00F067B8" w:rsidRDefault="00F067B8" w:rsidP="00F067B8">
          <w:pPr>
            <w:jc w:val="center"/>
            <w:rPr>
              <w:lang w:val="en-US"/>
            </w:rPr>
          </w:pPr>
          <w:r w:rsidRPr="00440126">
            <w:rPr>
              <w:lang w:val="en-US"/>
            </w:rPr>
            <w:t>15-115-355</w:t>
          </w:r>
        </w:p>
        <w:p w:rsidR="00440126" w:rsidRDefault="00440126" w:rsidP="00F067B8">
          <w:pPr>
            <w:jc w:val="center"/>
            <w:rPr>
              <w:lang w:val="en-US"/>
            </w:rPr>
          </w:pPr>
          <w:r w:rsidRPr="00440126">
            <w:rPr>
              <w:lang w:val="en-US"/>
            </w:rPr>
            <w:t>flavia.polli@students.unibe.ch</w:t>
          </w:r>
        </w:p>
        <w:p w:rsidR="00ED6914" w:rsidRPr="00DF289A" w:rsidRDefault="00ED6914" w:rsidP="00ED6914">
          <w:pPr>
            <w:jc w:val="center"/>
            <w:rPr>
              <w:lang w:val="en-US"/>
            </w:rPr>
          </w:pPr>
        </w:p>
        <w:p w:rsidR="00ED6914" w:rsidRPr="00244394" w:rsidRDefault="00ED6914" w:rsidP="00ED6914">
          <w:pPr>
            <w:jc w:val="center"/>
            <w:rPr>
              <w:b/>
            </w:rPr>
          </w:pPr>
          <w:r w:rsidRPr="00244394">
            <w:rPr>
              <w:b/>
            </w:rPr>
            <w:t>Eileen Schilliger</w:t>
          </w:r>
        </w:p>
        <w:p w:rsidR="00ED6914" w:rsidRDefault="00ED6914" w:rsidP="00ED6914">
          <w:pPr>
            <w:jc w:val="center"/>
          </w:pPr>
          <w:r>
            <w:t>15-104-516</w:t>
          </w:r>
        </w:p>
        <w:p w:rsidR="00ED6914" w:rsidRDefault="00ED6914" w:rsidP="00ED6914">
          <w:pPr>
            <w:jc w:val="center"/>
          </w:pPr>
          <w:r>
            <w:t>eileen.schilliger@students.unibe.ch</w:t>
          </w:r>
        </w:p>
        <w:p w:rsidR="00440126" w:rsidRPr="00771699" w:rsidRDefault="00440126" w:rsidP="00F067B8">
          <w:pPr>
            <w:jc w:val="center"/>
          </w:pPr>
        </w:p>
        <w:p w:rsidR="00ED6914" w:rsidRPr="00771699" w:rsidRDefault="00ED6914" w:rsidP="00F067B8">
          <w:pPr>
            <w:jc w:val="center"/>
          </w:pPr>
        </w:p>
        <w:p w:rsidR="00244394" w:rsidRPr="00771699" w:rsidRDefault="00244394" w:rsidP="00F067B8">
          <w:pPr>
            <w:jc w:val="center"/>
          </w:pPr>
        </w:p>
        <w:p w:rsidR="002D6FD7" w:rsidRPr="00771699" w:rsidRDefault="002D6FD7" w:rsidP="00F067B8">
          <w:pPr>
            <w:jc w:val="center"/>
          </w:pPr>
        </w:p>
        <w:p w:rsidR="00440126" w:rsidRPr="00440126" w:rsidRDefault="00530C86" w:rsidP="00F067B8">
          <w:pPr>
            <w:jc w:val="center"/>
            <w:rPr>
              <w:lang w:val="en-US"/>
            </w:rPr>
          </w:pPr>
          <w:r>
            <w:rPr>
              <w:lang w:val="en-US"/>
            </w:rPr>
            <w:t>Thursday</w:t>
          </w:r>
          <w:r w:rsidR="002D6FD7">
            <w:rPr>
              <w:lang w:val="en-US"/>
            </w:rPr>
            <w:t xml:space="preserve">, </w:t>
          </w:r>
          <w:r>
            <w:rPr>
              <w:lang w:val="en-US"/>
            </w:rPr>
            <w:t>21</w:t>
          </w:r>
          <w:r>
            <w:rPr>
              <w:vertAlign w:val="superscript"/>
              <w:lang w:val="en-US"/>
            </w:rPr>
            <w:t>st</w:t>
          </w:r>
          <w:r w:rsidR="00771699">
            <w:rPr>
              <w:lang w:val="en-US"/>
            </w:rPr>
            <w:t xml:space="preserve"> November</w:t>
          </w:r>
          <w:r w:rsidR="002D6FD7">
            <w:rPr>
              <w:lang w:val="en-US"/>
            </w:rPr>
            <w:t xml:space="preserve"> 2019</w:t>
          </w:r>
        </w:p>
        <w:p w:rsidR="00F067B8" w:rsidRDefault="00F067B8" w:rsidP="00F067B8">
          <w:pPr>
            <w:jc w:val="center"/>
          </w:pPr>
          <w:r w:rsidRPr="00440126">
            <w:rPr>
              <w:lang w:val="en-US"/>
            </w:rPr>
            <w:br w:type="page"/>
          </w:r>
        </w:p>
      </w:sdtContent>
    </w:sdt>
    <w:p w:rsidR="00571540" w:rsidRPr="00BA394A" w:rsidRDefault="00571540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lastRenderedPageBreak/>
        <w:t>Project overview</w:t>
      </w:r>
    </w:p>
    <w:p w:rsidR="00C54CB5" w:rsidRDefault="0025337C" w:rsidP="008643BB">
      <w:pPr>
        <w:spacing w:after="120" w:line="360" w:lineRule="auto"/>
        <w:rPr>
          <w:lang w:val="en-US"/>
        </w:rPr>
      </w:pPr>
      <w:r>
        <w:rPr>
          <w:lang w:val="en-US"/>
        </w:rPr>
        <w:t xml:space="preserve">This report </w:t>
      </w:r>
      <w:r w:rsidR="001456BC">
        <w:rPr>
          <w:lang w:val="en-US"/>
        </w:rPr>
        <w:t xml:space="preserve">was created as part of the course geodata analysis and modeling and should be seen as a first exercise </w:t>
      </w:r>
      <w:r w:rsidR="00D73F4A">
        <w:rPr>
          <w:lang w:val="en-US"/>
        </w:rPr>
        <w:t>to gain</w:t>
      </w:r>
      <w:r w:rsidR="001456BC">
        <w:rPr>
          <w:lang w:val="en-US"/>
        </w:rPr>
        <w:t xml:space="preserve"> experience in programming in Python</w:t>
      </w:r>
      <w:r w:rsidR="001766CF">
        <w:rPr>
          <w:lang w:val="en-US"/>
        </w:rPr>
        <w:t>. The aim was to</w:t>
      </w:r>
      <w:r w:rsidR="00964078">
        <w:rPr>
          <w:lang w:val="en-US"/>
        </w:rPr>
        <w:t xml:space="preserve"> write a script, which should</w:t>
      </w:r>
      <w:r w:rsidR="001766CF">
        <w:rPr>
          <w:lang w:val="en-US"/>
        </w:rPr>
        <w:t xml:space="preserve"> enhance the user experience on the web platform HADES (the Hydrological Atlas of Switzerland). </w:t>
      </w:r>
      <w:r w:rsidR="00964078">
        <w:rPr>
          <w:lang w:val="en-US"/>
        </w:rPr>
        <w:t>HADES contains a range of hydrological information of Switzerland, including didactic materials, excursion guides</w:t>
      </w:r>
      <w:r w:rsidR="00D73F4A">
        <w:rPr>
          <w:lang w:val="en-US"/>
        </w:rPr>
        <w:t>,</w:t>
      </w:r>
      <w:r w:rsidR="00964078">
        <w:rPr>
          <w:lang w:val="en-US"/>
        </w:rPr>
        <w:t xml:space="preserve"> and </w:t>
      </w:r>
      <w:r w:rsidR="00A9450F">
        <w:rPr>
          <w:lang w:val="en-US"/>
        </w:rPr>
        <w:t xml:space="preserve">interactive </w:t>
      </w:r>
      <w:r w:rsidR="00D73F4A">
        <w:rPr>
          <w:lang w:val="en-US"/>
        </w:rPr>
        <w:t>m</w:t>
      </w:r>
      <w:r w:rsidR="00A9450F">
        <w:rPr>
          <w:lang w:val="en-US"/>
        </w:rPr>
        <w:t>aps</w:t>
      </w:r>
      <w:r w:rsidR="00964078">
        <w:rPr>
          <w:lang w:val="en-US"/>
        </w:rPr>
        <w:t xml:space="preserve">. </w:t>
      </w:r>
      <w:r w:rsidR="00A9450F">
        <w:rPr>
          <w:lang w:val="en-US"/>
        </w:rPr>
        <w:t>The platform is accessible for free and is the result of a collaborative effort of Swiss hydrologists</w:t>
      </w:r>
      <w:r w:rsidR="00C54CB5">
        <w:rPr>
          <w:lang w:val="en-US"/>
        </w:rPr>
        <w:t xml:space="preserve"> managed by the Institute of Geography at the University of Bern</w:t>
      </w:r>
      <w:r w:rsidR="00A9450F">
        <w:rPr>
          <w:lang w:val="en-US"/>
        </w:rPr>
        <w:t xml:space="preserve">. </w:t>
      </w:r>
    </w:p>
    <w:p w:rsidR="00EF42CB" w:rsidRDefault="00C54CB5" w:rsidP="008643BB">
      <w:pPr>
        <w:spacing w:after="120" w:line="360" w:lineRule="auto"/>
        <w:rPr>
          <w:lang w:val="en-US"/>
        </w:rPr>
      </w:pPr>
      <w:r>
        <w:rPr>
          <w:lang w:val="en-US"/>
        </w:rPr>
        <w:t xml:space="preserve">On the interactive </w:t>
      </w:r>
      <w:r w:rsidR="00D73F4A">
        <w:rPr>
          <w:lang w:val="en-US"/>
        </w:rPr>
        <w:t>m</w:t>
      </w:r>
      <w:r>
        <w:rPr>
          <w:lang w:val="en-US"/>
        </w:rPr>
        <w:t>ap</w:t>
      </w:r>
      <w:r w:rsidR="00D73F4A">
        <w:rPr>
          <w:lang w:val="en-US"/>
        </w:rPr>
        <w:t>,</w:t>
      </w:r>
      <w:r>
        <w:rPr>
          <w:lang w:val="en-US"/>
        </w:rPr>
        <w:t xml:space="preserve"> a catchment can be selected by the user. As a result</w:t>
      </w:r>
      <w:r w:rsidR="009A09AA">
        <w:rPr>
          <w:lang w:val="en-US"/>
        </w:rPr>
        <w:t>,</w:t>
      </w:r>
      <w:r>
        <w:rPr>
          <w:lang w:val="en-US"/>
        </w:rPr>
        <w:t xml:space="preserve"> </w:t>
      </w:r>
      <w:r w:rsidR="00EF42CB">
        <w:rPr>
          <w:lang w:val="en-US"/>
        </w:rPr>
        <w:t xml:space="preserve">the properties of the selected catchment are displayed. </w:t>
      </w:r>
      <w:r w:rsidR="00B63B2D">
        <w:rPr>
          <w:lang w:val="en-US"/>
        </w:rPr>
        <w:t>Additionally, t</w:t>
      </w:r>
      <w:r w:rsidR="009A09AA">
        <w:rPr>
          <w:lang w:val="en-US"/>
        </w:rPr>
        <w:t>he goal is to be able to present similar catchments</w:t>
      </w:r>
      <w:r w:rsidR="00B63B2D">
        <w:rPr>
          <w:lang w:val="en-US"/>
        </w:rPr>
        <w:t xml:space="preserve"> </w:t>
      </w:r>
      <w:r w:rsidR="00D73F4A">
        <w:rPr>
          <w:lang w:val="en-US"/>
        </w:rPr>
        <w:t>regarding</w:t>
      </w:r>
      <w:r w:rsidR="00B63B2D">
        <w:rPr>
          <w:lang w:val="en-US"/>
        </w:rPr>
        <w:t xml:space="preserve"> the chosen catchment ID. </w:t>
      </w:r>
      <w:r w:rsidR="009A09AA">
        <w:rPr>
          <w:lang w:val="en-US"/>
        </w:rPr>
        <w:t xml:space="preserve">Therefore, a script was developed that detects similar catchments </w:t>
      </w:r>
      <w:r w:rsidR="009A09AA" w:rsidRPr="00534E98">
        <w:rPr>
          <w:lang w:val="en-US"/>
        </w:rPr>
        <w:t>based on</w:t>
      </w:r>
      <w:r w:rsidR="00B63B2D">
        <w:rPr>
          <w:lang w:val="en-US"/>
        </w:rPr>
        <w:t xml:space="preserve"> freely selectable</w:t>
      </w:r>
      <w:r w:rsidR="009A09AA" w:rsidRPr="00534E98">
        <w:rPr>
          <w:lang w:val="en-US"/>
        </w:rPr>
        <w:t xml:space="preserve"> catchment characteristics.</w:t>
      </w:r>
    </w:p>
    <w:p w:rsidR="00D9187F" w:rsidRDefault="00D9187F" w:rsidP="00BD7CFA">
      <w:pPr>
        <w:spacing w:line="360" w:lineRule="auto"/>
        <w:rPr>
          <w:lang w:val="en-US"/>
        </w:rPr>
      </w:pPr>
    </w:p>
    <w:p w:rsidR="00D9187F" w:rsidRPr="00BA394A" w:rsidRDefault="00D9187F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t xml:space="preserve">Scientific </w:t>
      </w:r>
      <w:r w:rsidR="00E619A9" w:rsidRPr="00BA394A">
        <w:rPr>
          <w:rFonts w:ascii="Georgia" w:hAnsi="Georgia"/>
          <w:b/>
          <w:bCs/>
          <w:color w:val="002060"/>
          <w:lang w:val="en-US"/>
        </w:rPr>
        <w:t>setting</w:t>
      </w:r>
    </w:p>
    <w:p w:rsidR="00B63B2D" w:rsidRPr="00D9187F" w:rsidRDefault="00AD6AD3" w:rsidP="00BD7CFA">
      <w:pPr>
        <w:spacing w:line="360" w:lineRule="auto"/>
        <w:rPr>
          <w:lang w:val="en-US"/>
        </w:rPr>
      </w:pPr>
      <w:r w:rsidRPr="00AD6AD3">
        <w:rPr>
          <w:lang w:val="en-US"/>
        </w:rPr>
        <w:t>The scientific value of this project was not the focus of our work,</w:t>
      </w:r>
      <w:r w:rsidR="00D9187F">
        <w:rPr>
          <w:lang w:val="en-US"/>
        </w:rPr>
        <w:t xml:space="preserve"> </w:t>
      </w:r>
      <w:r w:rsidR="00F528FE">
        <w:rPr>
          <w:lang w:val="en-US"/>
        </w:rPr>
        <w:t>as it covers a more application-oriented topic.</w:t>
      </w:r>
      <w:r w:rsidR="00CF058F">
        <w:rPr>
          <w:lang w:val="en-US"/>
        </w:rPr>
        <w:t xml:space="preserve"> I</w:t>
      </w:r>
      <w:r w:rsidR="00CF058F" w:rsidRPr="00CF058F">
        <w:rPr>
          <w:lang w:val="en-US"/>
        </w:rPr>
        <w:t>t is an exercise which is not related to a master thesis or any other research project.</w:t>
      </w:r>
      <w:r w:rsidR="00F528FE">
        <w:rPr>
          <w:lang w:val="en-US"/>
        </w:rPr>
        <w:t xml:space="preserve"> Hence</w:t>
      </w:r>
      <w:r w:rsidR="00576789">
        <w:rPr>
          <w:lang w:val="en-US"/>
        </w:rPr>
        <w:t>,</w:t>
      </w:r>
      <w:r w:rsidR="00F528FE">
        <w:rPr>
          <w:lang w:val="en-US"/>
        </w:rPr>
        <w:t xml:space="preserve"> there isn’t scientific literature that this project could be embed</w:t>
      </w:r>
      <w:r w:rsidR="00662786">
        <w:rPr>
          <w:lang w:val="en-US"/>
        </w:rPr>
        <w:t>ded</w:t>
      </w:r>
      <w:r w:rsidR="00F528FE">
        <w:rPr>
          <w:lang w:val="en-US"/>
        </w:rPr>
        <w:t xml:space="preserve"> into. However, there certainly </w:t>
      </w:r>
      <w:r w:rsidR="00576789">
        <w:rPr>
          <w:lang w:val="en-US"/>
        </w:rPr>
        <w:t xml:space="preserve">is </w:t>
      </w:r>
      <w:r w:rsidR="00F528FE">
        <w:rPr>
          <w:lang w:val="en-US"/>
        </w:rPr>
        <w:t xml:space="preserve">a value in this project, as </w:t>
      </w:r>
      <w:r w:rsidR="00576789">
        <w:rPr>
          <w:lang w:val="en-US"/>
        </w:rPr>
        <w:t xml:space="preserve">it contributes to the goal of providing a </w:t>
      </w:r>
      <w:r w:rsidR="00F25776">
        <w:rPr>
          <w:lang w:val="en-US"/>
        </w:rPr>
        <w:t>broad</w:t>
      </w:r>
      <w:r w:rsidR="00576789">
        <w:rPr>
          <w:lang w:val="en-US"/>
        </w:rPr>
        <w:t xml:space="preserve"> audience with scientific data. Data that is presented in an appealing and readable fashion is more likely to be </w:t>
      </w:r>
      <w:r w:rsidR="00F25776">
        <w:rPr>
          <w:lang w:val="en-US"/>
        </w:rPr>
        <w:t xml:space="preserve">seen by a wider audience. </w:t>
      </w:r>
    </w:p>
    <w:p w:rsidR="00D9187F" w:rsidRPr="00B13677" w:rsidRDefault="00D9187F" w:rsidP="00BD7CFA">
      <w:pPr>
        <w:spacing w:line="360" w:lineRule="auto"/>
        <w:rPr>
          <w:lang w:val="en-US"/>
        </w:rPr>
      </w:pPr>
    </w:p>
    <w:p w:rsidR="00571540" w:rsidRPr="00BA394A" w:rsidRDefault="00571540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t xml:space="preserve">Input data </w:t>
      </w:r>
    </w:p>
    <w:p w:rsidR="007A4E58" w:rsidRDefault="00EE52E7" w:rsidP="00BD7CFA">
      <w:pPr>
        <w:spacing w:line="360" w:lineRule="auto"/>
        <w:rPr>
          <w:color w:val="000000" w:themeColor="text1"/>
          <w:lang w:val="en-US"/>
        </w:rPr>
      </w:pPr>
      <w:r>
        <w:rPr>
          <w:lang w:val="en-US"/>
        </w:rPr>
        <w:t xml:space="preserve">As the used Dataset has open access, it could be downloaded directly from the HADES </w:t>
      </w:r>
      <w:r w:rsidRPr="00287819">
        <w:rPr>
          <w:color w:val="000000" w:themeColor="text1"/>
          <w:lang w:val="en-US"/>
        </w:rPr>
        <w:t xml:space="preserve">website. </w:t>
      </w:r>
      <w:r w:rsidR="00046406" w:rsidRPr="00287819">
        <w:rPr>
          <w:color w:val="000000" w:themeColor="text1"/>
          <w:lang w:val="en-US"/>
        </w:rPr>
        <w:t xml:space="preserve">The shapefile data is available in </w:t>
      </w:r>
      <w:r w:rsidR="00287819" w:rsidRPr="00287819">
        <w:rPr>
          <w:color w:val="000000" w:themeColor="text1"/>
          <w:lang w:val="en-US"/>
        </w:rPr>
        <w:t>multiple</w:t>
      </w:r>
      <w:r w:rsidR="00046406" w:rsidRPr="00287819">
        <w:rPr>
          <w:color w:val="000000" w:themeColor="text1"/>
          <w:lang w:val="en-US"/>
        </w:rPr>
        <w:t xml:space="preserve"> </w:t>
      </w:r>
      <w:r w:rsidR="00287819" w:rsidRPr="00287819">
        <w:rPr>
          <w:color w:val="000000" w:themeColor="text1"/>
          <w:lang w:val="en-US"/>
        </w:rPr>
        <w:t>files</w:t>
      </w:r>
      <w:r w:rsidR="00046406" w:rsidRPr="00287819">
        <w:rPr>
          <w:color w:val="000000" w:themeColor="text1"/>
          <w:lang w:val="en-US"/>
        </w:rPr>
        <w:t xml:space="preserve"> categorized in </w:t>
      </w:r>
      <w:r w:rsidR="00662786">
        <w:rPr>
          <w:color w:val="000000" w:themeColor="text1"/>
          <w:lang w:val="en-US"/>
        </w:rPr>
        <w:t xml:space="preserve">the </w:t>
      </w:r>
      <w:r w:rsidR="00046406" w:rsidRPr="00287819">
        <w:rPr>
          <w:color w:val="000000" w:themeColor="text1"/>
          <w:lang w:val="en-US"/>
        </w:rPr>
        <w:t xml:space="preserve">area size of the catchments. </w:t>
      </w:r>
      <w:r w:rsidR="007A4E58">
        <w:rPr>
          <w:color w:val="000000" w:themeColor="text1"/>
          <w:lang w:val="en-US"/>
        </w:rPr>
        <w:t>T</w:t>
      </w:r>
      <w:r w:rsidR="007A4E58" w:rsidRPr="007A4E58">
        <w:rPr>
          <w:color w:val="000000" w:themeColor="text1"/>
          <w:lang w:val="en-US"/>
        </w:rPr>
        <w:t>he work was deliberately limited to one catchment area</w:t>
      </w:r>
      <w:r w:rsidR="007A4E58">
        <w:rPr>
          <w:color w:val="000000" w:themeColor="text1"/>
          <w:lang w:val="en-US"/>
        </w:rPr>
        <w:t xml:space="preserve">. </w:t>
      </w:r>
      <w:r w:rsidRPr="00287819">
        <w:rPr>
          <w:color w:val="000000" w:themeColor="text1"/>
          <w:lang w:val="en-US"/>
        </w:rPr>
        <w:t>We chose to work with the dataset that includes all catchments with an area of approximately 200 m</w:t>
      </w:r>
      <w:r w:rsidRPr="00287819">
        <w:rPr>
          <w:color w:val="000000" w:themeColor="text1"/>
          <w:vertAlign w:val="superscript"/>
          <w:lang w:val="en-US"/>
        </w:rPr>
        <w:t>2</w:t>
      </w:r>
      <w:r>
        <w:rPr>
          <w:lang w:val="en-US"/>
        </w:rPr>
        <w:t xml:space="preserve">, as </w:t>
      </w:r>
      <w:r w:rsidR="00895CE8">
        <w:rPr>
          <w:lang w:val="en-US"/>
        </w:rPr>
        <w:t xml:space="preserve">we figured that </w:t>
      </w:r>
      <w:r>
        <w:rPr>
          <w:lang w:val="en-US"/>
        </w:rPr>
        <w:t xml:space="preserve">it includes enough catchments that </w:t>
      </w:r>
      <w:r w:rsidR="00D4711F">
        <w:rPr>
          <w:lang w:val="en-US"/>
        </w:rPr>
        <w:t xml:space="preserve">one </w:t>
      </w:r>
      <w:r>
        <w:rPr>
          <w:lang w:val="en-US"/>
        </w:rPr>
        <w:t>could be compared too</w:t>
      </w:r>
      <w:r w:rsidR="00895CE8">
        <w:rPr>
          <w:lang w:val="en-US"/>
        </w:rPr>
        <w:t xml:space="preserve">. On the </w:t>
      </w:r>
      <w:r w:rsidR="00895CE8" w:rsidRPr="00287819">
        <w:rPr>
          <w:color w:val="000000" w:themeColor="text1"/>
          <w:lang w:val="en-US"/>
        </w:rPr>
        <w:t xml:space="preserve">other hand, the </w:t>
      </w:r>
      <w:r w:rsidR="00895CE8">
        <w:rPr>
          <w:lang w:val="en-US"/>
        </w:rPr>
        <w:t>dataset</w:t>
      </w:r>
      <w:r>
        <w:rPr>
          <w:lang w:val="en-US"/>
        </w:rPr>
        <w:t xml:space="preserve"> is still </w:t>
      </w:r>
      <w:r w:rsidR="00895CE8">
        <w:rPr>
          <w:lang w:val="en-US"/>
        </w:rPr>
        <w:t xml:space="preserve">small enough to avoid unnecessary enlargement of computing time. With the </w:t>
      </w:r>
      <w:r w:rsidR="00D73F4A">
        <w:rPr>
          <w:lang w:val="en-US"/>
        </w:rPr>
        <w:t>p</w:t>
      </w:r>
      <w:r w:rsidR="00895CE8">
        <w:rPr>
          <w:lang w:val="en-US"/>
        </w:rPr>
        <w:t xml:space="preserve">rogram </w:t>
      </w:r>
      <w:r w:rsidR="00895CE8" w:rsidRPr="00895CE8">
        <w:rPr>
          <w:i/>
          <w:iCs/>
          <w:lang w:val="en-US"/>
        </w:rPr>
        <w:t>QGIS</w:t>
      </w:r>
      <w:r w:rsidR="00895CE8">
        <w:rPr>
          <w:lang w:val="en-US"/>
        </w:rPr>
        <w:t xml:space="preserve"> the </w:t>
      </w:r>
      <w:r w:rsidR="008328FF">
        <w:rPr>
          <w:lang w:val="en-US"/>
        </w:rPr>
        <w:t xml:space="preserve">downloaded </w:t>
      </w:r>
      <w:r w:rsidR="00895CE8">
        <w:rPr>
          <w:lang w:val="en-US"/>
        </w:rPr>
        <w:t>dataset could be open</w:t>
      </w:r>
      <w:r w:rsidR="00BF3BCD">
        <w:rPr>
          <w:lang w:val="en-US"/>
        </w:rPr>
        <w:t>e</w:t>
      </w:r>
      <w:r w:rsidR="00895CE8">
        <w:rPr>
          <w:lang w:val="en-US"/>
        </w:rPr>
        <w:t xml:space="preserve">d and the attribute table </w:t>
      </w:r>
      <w:r w:rsidR="00BF3BCD">
        <w:rPr>
          <w:lang w:val="en-US"/>
        </w:rPr>
        <w:t>was</w:t>
      </w:r>
      <w:r w:rsidR="00895CE8">
        <w:rPr>
          <w:lang w:val="en-US"/>
        </w:rPr>
        <w:t xml:space="preserve"> extracted as a text file (csv).</w:t>
      </w:r>
      <w:r w:rsidR="00BF3BCD">
        <w:rPr>
          <w:lang w:val="en-US"/>
        </w:rPr>
        <w:t xml:space="preserve"> This csv Dataset was later imported into </w:t>
      </w:r>
      <w:r w:rsidR="00D4711F">
        <w:rPr>
          <w:lang w:val="en-US"/>
        </w:rPr>
        <w:t>the Python</w:t>
      </w:r>
      <w:r w:rsidR="00BF3BCD">
        <w:rPr>
          <w:lang w:val="en-US"/>
        </w:rPr>
        <w:t xml:space="preserve"> script. </w:t>
      </w:r>
      <w:r w:rsidR="008328FF">
        <w:rPr>
          <w:lang w:val="en-US"/>
        </w:rPr>
        <w:t xml:space="preserve">The only </w:t>
      </w:r>
      <w:r w:rsidR="00D73F4A">
        <w:rPr>
          <w:lang w:val="en-US"/>
        </w:rPr>
        <w:t>p</w:t>
      </w:r>
      <w:r w:rsidR="008328FF">
        <w:rPr>
          <w:lang w:val="en-US"/>
        </w:rPr>
        <w:t xml:space="preserve">roblem we faced with the file was, that the headers aren’t clearly labeled. We had to make assumptions on which column contains which information. Therefore, the receiver </w:t>
      </w:r>
      <w:r w:rsidR="008328FF">
        <w:rPr>
          <w:lang w:val="en-US"/>
        </w:rPr>
        <w:lastRenderedPageBreak/>
        <w:t xml:space="preserve">of the script </w:t>
      </w:r>
      <w:r w:rsidR="00D4711F">
        <w:rPr>
          <w:lang w:val="en-US"/>
        </w:rPr>
        <w:t xml:space="preserve">(that has detailed knowledge of the datasets from HADES) </w:t>
      </w:r>
      <w:r w:rsidR="008328FF">
        <w:rPr>
          <w:lang w:val="en-US"/>
        </w:rPr>
        <w:t xml:space="preserve">has to go through our proposed list </w:t>
      </w:r>
      <w:r w:rsidR="00D4711F">
        <w:rPr>
          <w:lang w:val="en-US"/>
        </w:rPr>
        <w:t>of column header assumptions</w:t>
      </w:r>
      <w:r w:rsidR="008328FF">
        <w:rPr>
          <w:lang w:val="en-US"/>
        </w:rPr>
        <w:t xml:space="preserve"> and check </w:t>
      </w:r>
      <w:r w:rsidR="00D4711F">
        <w:rPr>
          <w:lang w:val="en-US"/>
        </w:rPr>
        <w:t xml:space="preserve">and complete it. </w:t>
      </w:r>
      <w:r w:rsidR="007A4E58">
        <w:rPr>
          <w:color w:val="000000" w:themeColor="text1"/>
          <w:lang w:val="en-US"/>
        </w:rPr>
        <w:t>T</w:t>
      </w:r>
      <w:r w:rsidR="007A4E58" w:rsidRPr="007A4E58">
        <w:rPr>
          <w:color w:val="000000" w:themeColor="text1"/>
          <w:lang w:val="en-US"/>
        </w:rPr>
        <w:t>he python script can be transferred to the other shapefiles.</w:t>
      </w:r>
    </w:p>
    <w:p w:rsidR="00895CE8" w:rsidRPr="00BB2BAE" w:rsidRDefault="00895CE8" w:rsidP="00BD7CFA">
      <w:pPr>
        <w:spacing w:line="360" w:lineRule="auto"/>
        <w:rPr>
          <w:lang w:val="en-US"/>
        </w:rPr>
      </w:pPr>
    </w:p>
    <w:p w:rsidR="002F4DDD" w:rsidRPr="00BA394A" w:rsidRDefault="0033138A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t>Approach and m</w:t>
      </w:r>
      <w:r w:rsidR="00571540" w:rsidRPr="00BA394A">
        <w:rPr>
          <w:rFonts w:ascii="Georgia" w:hAnsi="Georgia"/>
          <w:b/>
          <w:bCs/>
          <w:color w:val="002060"/>
          <w:lang w:val="en-US"/>
        </w:rPr>
        <w:t>ethod</w:t>
      </w:r>
    </w:p>
    <w:p w:rsidR="00DF1D39" w:rsidRDefault="002F4DDD" w:rsidP="00834AD3">
      <w:pPr>
        <w:spacing w:after="120" w:line="360" w:lineRule="auto"/>
        <w:rPr>
          <w:lang w:val="en-US"/>
        </w:rPr>
      </w:pPr>
      <w:r>
        <w:rPr>
          <w:lang w:val="en-US"/>
        </w:rPr>
        <w:t>F</w:t>
      </w:r>
      <w:r w:rsidRPr="002F4DDD">
        <w:rPr>
          <w:lang w:val="en-US"/>
        </w:rPr>
        <w:t>or this script we used the program PyCharm CE</w:t>
      </w:r>
      <w:r>
        <w:rPr>
          <w:lang w:val="en-US"/>
        </w:rPr>
        <w:t xml:space="preserve"> (Version 2018.3.5)</w:t>
      </w:r>
      <w:r w:rsidRPr="002F4DDD">
        <w:rPr>
          <w:lang w:val="en-US"/>
        </w:rPr>
        <w:t>, which was introduced in the seminar</w:t>
      </w:r>
      <w:r>
        <w:rPr>
          <w:lang w:val="en-US"/>
        </w:rPr>
        <w:t xml:space="preserve"> </w:t>
      </w:r>
      <w:r w:rsidRPr="002F4DDD">
        <w:rPr>
          <w:i/>
          <w:lang w:val="en-US"/>
        </w:rPr>
        <w:t>Geodata Analysis and Modelling</w:t>
      </w:r>
      <w:r w:rsidRPr="002F4DDD">
        <w:rPr>
          <w:lang w:val="en-US"/>
        </w:rPr>
        <w:t xml:space="preserve">. </w:t>
      </w:r>
      <w:r w:rsidR="00F3694A" w:rsidRPr="00F3694A">
        <w:rPr>
          <w:lang w:val="en-US"/>
        </w:rPr>
        <w:t>In Python we decided to work with Pandas because this library is well suited for data analysis</w:t>
      </w:r>
      <w:r w:rsidR="00F3694A">
        <w:rPr>
          <w:lang w:val="en-US"/>
        </w:rPr>
        <w:t xml:space="preserve"> (</w:t>
      </w:r>
      <w:proofErr w:type="spellStart"/>
      <w:r w:rsidR="00F3694A">
        <w:rPr>
          <w:lang w:val="en-US"/>
        </w:rPr>
        <w:t>GeeksforGeeks</w:t>
      </w:r>
      <w:proofErr w:type="spellEnd"/>
      <w:r w:rsidR="00F3694A">
        <w:rPr>
          <w:lang w:val="en-US"/>
        </w:rPr>
        <w:t>, 2019)</w:t>
      </w:r>
      <w:r w:rsidR="008643BB">
        <w:rPr>
          <w:lang w:val="en-US"/>
        </w:rPr>
        <w:t>.</w:t>
      </w:r>
    </w:p>
    <w:p w:rsidR="00834AD3" w:rsidRDefault="00585622" w:rsidP="00834AD3">
      <w:pPr>
        <w:spacing w:after="120" w:line="360" w:lineRule="auto"/>
        <w:rPr>
          <w:lang w:val="en-US"/>
        </w:rPr>
      </w:pPr>
      <w:r w:rsidRPr="00585622">
        <w:rPr>
          <w:lang w:val="en-US"/>
        </w:rPr>
        <w:t xml:space="preserve">Because we never programmed anything before, we used tools like the internet or books </w:t>
      </w:r>
      <w:r w:rsidR="008643BB">
        <w:rPr>
          <w:lang w:val="en-US"/>
        </w:rPr>
        <w:t>as sources of information</w:t>
      </w:r>
      <w:r w:rsidRPr="00585622">
        <w:rPr>
          <w:lang w:val="en-US"/>
        </w:rPr>
        <w:t>.</w:t>
      </w:r>
      <w:r>
        <w:rPr>
          <w:lang w:val="en-US"/>
        </w:rPr>
        <w:t xml:space="preserve"> </w:t>
      </w:r>
      <w:r w:rsidR="00E603C9" w:rsidRPr="00E603C9">
        <w:rPr>
          <w:lang w:val="en-US"/>
        </w:rPr>
        <w:t xml:space="preserve">The main procedure was to start only with one variable. Only when this variable was successfully programmed other variables </w:t>
      </w:r>
      <w:r w:rsidR="008643BB" w:rsidRPr="00E603C9">
        <w:rPr>
          <w:lang w:val="en-US"/>
        </w:rPr>
        <w:t xml:space="preserve">were </w:t>
      </w:r>
      <w:r w:rsidR="00E603C9" w:rsidRPr="00E603C9">
        <w:rPr>
          <w:lang w:val="en-US"/>
        </w:rPr>
        <w:t xml:space="preserve">added. This made it possible to test the functions one by one and </w:t>
      </w:r>
      <w:r w:rsidR="008643BB">
        <w:rPr>
          <w:lang w:val="en-US"/>
        </w:rPr>
        <w:t xml:space="preserve">to in the end </w:t>
      </w:r>
      <w:r w:rsidR="00E603C9" w:rsidRPr="00E603C9">
        <w:rPr>
          <w:lang w:val="en-US"/>
        </w:rPr>
        <w:t>run them in loops.</w:t>
      </w:r>
      <w:r w:rsidR="0000584B">
        <w:rPr>
          <w:lang w:val="en-US"/>
        </w:rPr>
        <w:t xml:space="preserve"> </w:t>
      </w:r>
    </w:p>
    <w:p w:rsidR="0000584B" w:rsidRDefault="00834AD3" w:rsidP="00834AD3">
      <w:pPr>
        <w:spacing w:after="120" w:line="360" w:lineRule="auto"/>
        <w:rPr>
          <w:lang w:val="en-US"/>
        </w:rPr>
      </w:pPr>
      <w:r>
        <w:rPr>
          <w:lang w:val="en-US"/>
        </w:rPr>
        <w:t xml:space="preserve">There are multiple options on how to detect similar catchments </w:t>
      </w:r>
      <w:r w:rsidRPr="00534E98">
        <w:rPr>
          <w:lang w:val="en-US"/>
        </w:rPr>
        <w:t>based on</w:t>
      </w:r>
      <w:r>
        <w:rPr>
          <w:lang w:val="en-US"/>
        </w:rPr>
        <w:t xml:space="preserve"> freely selectable</w:t>
      </w:r>
      <w:r w:rsidRPr="00534E98">
        <w:rPr>
          <w:lang w:val="en-US"/>
        </w:rPr>
        <w:t xml:space="preserve"> catchment characteristics</w:t>
      </w:r>
      <w:r>
        <w:rPr>
          <w:lang w:val="en-US"/>
        </w:rPr>
        <w:t xml:space="preserve">. </w:t>
      </w:r>
      <w:r w:rsidR="0000584B">
        <w:rPr>
          <w:lang w:val="en-US"/>
        </w:rPr>
        <w:t>A</w:t>
      </w:r>
      <w:r w:rsidR="0000584B" w:rsidRPr="0000584B">
        <w:rPr>
          <w:lang w:val="en-US"/>
        </w:rPr>
        <w:t>fter a</w:t>
      </w:r>
      <w:r w:rsidR="00926C47">
        <w:rPr>
          <w:lang w:val="en-US"/>
        </w:rPr>
        <w:t xml:space="preserve"> meeting </w:t>
      </w:r>
      <w:r w:rsidR="0000584B" w:rsidRPr="0000584B">
        <w:rPr>
          <w:lang w:val="en-US"/>
        </w:rPr>
        <w:t>with the supervisor of the seminar it was decided to work with quantiles</w:t>
      </w:r>
      <w:r>
        <w:rPr>
          <w:lang w:val="en-US"/>
        </w:rPr>
        <w:t xml:space="preserve"> to be able to group the different catchments</w:t>
      </w:r>
      <w:r w:rsidR="00A57228">
        <w:rPr>
          <w:lang w:val="en-US"/>
        </w:rPr>
        <w:t xml:space="preserve"> regarding their similarity</w:t>
      </w:r>
      <w:r w:rsidR="0000584B" w:rsidRPr="0000584B">
        <w:rPr>
          <w:lang w:val="en-US"/>
        </w:rPr>
        <w:t xml:space="preserve">. </w:t>
      </w:r>
      <w:r w:rsidR="004E3F2B">
        <w:rPr>
          <w:lang w:val="en-US"/>
        </w:rPr>
        <w:t>T</w:t>
      </w:r>
      <w:r w:rsidR="004E3F2B" w:rsidRPr="004E3F2B">
        <w:rPr>
          <w:lang w:val="en-US"/>
        </w:rPr>
        <w:t>herefore</w:t>
      </w:r>
      <w:r>
        <w:rPr>
          <w:lang w:val="en-US"/>
        </w:rPr>
        <w:t>,</w:t>
      </w:r>
      <w:r w:rsidR="004E3F2B" w:rsidRPr="004E3F2B">
        <w:rPr>
          <w:lang w:val="en-US"/>
        </w:rPr>
        <w:t xml:space="preserve"> </w:t>
      </w:r>
      <w:r w:rsidR="004E3F2B" w:rsidRPr="00BA394A">
        <w:rPr>
          <w:color w:val="000000" w:themeColor="text1"/>
          <w:lang w:val="en-US"/>
        </w:rPr>
        <w:t xml:space="preserve">no limit values had to </w:t>
      </w:r>
      <w:r w:rsidR="004E3F2B" w:rsidRPr="004E3F2B">
        <w:rPr>
          <w:lang w:val="en-US"/>
        </w:rPr>
        <w:t>be determined manually</w:t>
      </w:r>
      <w:r w:rsidR="0000584B" w:rsidRPr="0000584B">
        <w:rPr>
          <w:lang w:val="en-US"/>
        </w:rPr>
        <w:t xml:space="preserve"> and the user can choose how many quantiles he wants.</w:t>
      </w:r>
      <w:r w:rsidR="00DA09A0">
        <w:rPr>
          <w:lang w:val="en-US"/>
        </w:rPr>
        <w:t xml:space="preserve"> </w:t>
      </w:r>
    </w:p>
    <w:p w:rsidR="00F178D8" w:rsidRDefault="00F178D8" w:rsidP="00BD7CFA">
      <w:pPr>
        <w:spacing w:line="360" w:lineRule="auto"/>
        <w:rPr>
          <w:lang w:val="en-US"/>
        </w:rPr>
      </w:pPr>
    </w:p>
    <w:p w:rsidR="00F178D8" w:rsidRPr="00BA394A" w:rsidRDefault="00F178D8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t>Challenges</w:t>
      </w:r>
    </w:p>
    <w:p w:rsidR="00F178D8" w:rsidRDefault="00881415" w:rsidP="0000584B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881415">
        <w:rPr>
          <w:lang w:val="en-US"/>
        </w:rPr>
        <w:t xml:space="preserve">he first challenge already occurred while reading-in the file path of </w:t>
      </w:r>
      <w:r w:rsidR="00834AD3">
        <w:rPr>
          <w:lang w:val="en-US"/>
        </w:rPr>
        <w:t xml:space="preserve">the datafile into PyCharm. </w:t>
      </w:r>
      <w:r w:rsidR="00A57228">
        <w:rPr>
          <w:lang w:val="en-US"/>
        </w:rPr>
        <w:t xml:space="preserve">The excel file used at first contained empty fields and commas, which caused error messages. </w:t>
      </w:r>
      <w:r w:rsidR="003F32C2">
        <w:rPr>
          <w:lang w:val="en-US"/>
        </w:rPr>
        <w:t xml:space="preserve">Thus </w:t>
      </w:r>
      <w:r w:rsidR="003F32C2" w:rsidRPr="003F32C2">
        <w:rPr>
          <w:lang w:val="en-US"/>
        </w:rPr>
        <w:t>the file was converted to a</w:t>
      </w:r>
      <w:r w:rsidR="00CC2E3C">
        <w:rPr>
          <w:lang w:val="en-US"/>
        </w:rPr>
        <w:t xml:space="preserve"> </w:t>
      </w:r>
      <w:r w:rsidR="003F32C2" w:rsidRPr="003F32C2">
        <w:rPr>
          <w:lang w:val="en-US"/>
        </w:rPr>
        <w:t>csv format</w:t>
      </w:r>
      <w:r w:rsidR="000177FE">
        <w:rPr>
          <w:lang w:val="en-US"/>
        </w:rPr>
        <w:t xml:space="preserve"> (“Macintosh-</w:t>
      </w:r>
      <w:proofErr w:type="spellStart"/>
      <w:r w:rsidR="000177FE">
        <w:rPr>
          <w:lang w:val="en-US"/>
        </w:rPr>
        <w:t>kommagetrennt</w:t>
      </w:r>
      <w:proofErr w:type="spellEnd"/>
      <w:r w:rsidR="000177FE">
        <w:rPr>
          <w:lang w:val="en-US"/>
        </w:rPr>
        <w:t xml:space="preserve"> csv.”)</w:t>
      </w:r>
      <w:r w:rsidR="003F32C2" w:rsidRPr="003F32C2">
        <w:rPr>
          <w:lang w:val="en-US"/>
        </w:rPr>
        <w:t xml:space="preserve"> </w:t>
      </w:r>
      <w:r w:rsidR="00A57228">
        <w:rPr>
          <w:lang w:val="en-US"/>
        </w:rPr>
        <w:t xml:space="preserve">to enable the datafile to be </w:t>
      </w:r>
      <w:r w:rsidR="003F32C2" w:rsidRPr="003F32C2">
        <w:rPr>
          <w:lang w:val="en-US"/>
        </w:rPr>
        <w:t>imported with the function</w:t>
      </w:r>
      <w:r w:rsidR="003F32C2">
        <w:rPr>
          <w:lang w:val="en-US"/>
        </w:rPr>
        <w:t xml:space="preserve"> </w:t>
      </w:r>
      <w:proofErr w:type="spellStart"/>
      <w:r w:rsidR="00EF4C7B" w:rsidRPr="005E3D50">
        <w:rPr>
          <w:rFonts w:ascii="Menlo" w:eastAsia="Times New Roman" w:hAnsi="Menlo" w:cs="Menlo"/>
          <w:b/>
          <w:bCs/>
          <w:color w:val="D87040"/>
          <w:sz w:val="20"/>
          <w:szCs w:val="18"/>
          <w:lang w:val="en-US" w:eastAsia="de-DE"/>
        </w:rPr>
        <w:t>pd.read_csv</w:t>
      </w:r>
      <w:proofErr w:type="spellEnd"/>
      <w:r w:rsidR="003F32C2" w:rsidRPr="003F32C2">
        <w:rPr>
          <w:lang w:val="en-US"/>
        </w:rPr>
        <w:t>.</w:t>
      </w:r>
    </w:p>
    <w:p w:rsidR="00952417" w:rsidRDefault="00E66AED" w:rsidP="0000584B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E66AED">
        <w:rPr>
          <w:lang w:val="en-US"/>
        </w:rPr>
        <w:t>here were multiple problems with various functions. especially the choosing and using functions caused difficulties, because we have never programmed before.</w:t>
      </w:r>
      <w:r>
        <w:rPr>
          <w:lang w:val="en-US"/>
        </w:rPr>
        <w:t xml:space="preserve"> </w:t>
      </w:r>
      <w:r w:rsidRPr="00E66AED">
        <w:rPr>
          <w:lang w:val="en-US"/>
        </w:rPr>
        <w:t>For example, we did not know exactly by which function a selection of several criteria could be programmed</w:t>
      </w:r>
      <w:r w:rsidR="00A57228">
        <w:rPr>
          <w:lang w:val="en-US"/>
        </w:rPr>
        <w:t xml:space="preserve"> in a data matrix</w:t>
      </w:r>
      <w:r w:rsidRPr="00E66AED">
        <w:rPr>
          <w:lang w:val="en-US"/>
        </w:rPr>
        <w:t>.</w:t>
      </w:r>
      <w:r>
        <w:rPr>
          <w:lang w:val="en-US"/>
        </w:rPr>
        <w:t xml:space="preserve"> T</w:t>
      </w:r>
      <w:r w:rsidRPr="00E66AED">
        <w:rPr>
          <w:lang w:val="en-US"/>
        </w:rPr>
        <w:t xml:space="preserve">he support of our supervisors and to use the tips on public python platforms in the internet helped us to figure out the right functions and </w:t>
      </w:r>
      <w:r w:rsidR="00CC2E3C" w:rsidRPr="00CC2E3C">
        <w:rPr>
          <w:lang w:val="en-US"/>
        </w:rPr>
        <w:t>to write the concluding scrip</w:t>
      </w:r>
      <w:r w:rsidR="00CC2E3C">
        <w:rPr>
          <w:lang w:val="en-US"/>
        </w:rPr>
        <w:t>t.</w:t>
      </w:r>
    </w:p>
    <w:p w:rsidR="00BA394A" w:rsidRDefault="00BA394A">
      <w:pPr>
        <w:rPr>
          <w:strike/>
          <w:color w:val="FF0000"/>
          <w:lang w:val="en-US"/>
        </w:rPr>
      </w:pPr>
      <w:r>
        <w:rPr>
          <w:strike/>
          <w:color w:val="FF0000"/>
          <w:lang w:val="en-US"/>
        </w:rPr>
        <w:br w:type="page"/>
      </w:r>
    </w:p>
    <w:p w:rsidR="0033138A" w:rsidRPr="00BA394A" w:rsidRDefault="0033138A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lastRenderedPageBreak/>
        <w:t>Description</w:t>
      </w:r>
    </w:p>
    <w:p w:rsidR="00D50722" w:rsidRDefault="004E6B45" w:rsidP="00BD7CFA">
      <w:pPr>
        <w:spacing w:line="360" w:lineRule="auto"/>
        <w:rPr>
          <w:lang w:val="en-US"/>
        </w:rPr>
      </w:pPr>
      <w:r>
        <w:rPr>
          <w:lang w:val="en-US"/>
        </w:rPr>
        <w:t xml:space="preserve">After importing the dataset and packages </w:t>
      </w:r>
      <w:r w:rsidRPr="005E3D50">
        <w:rPr>
          <w:rFonts w:ascii="Menlo" w:eastAsia="Times New Roman" w:hAnsi="Menlo" w:cs="Menlo"/>
          <w:b/>
          <w:bCs/>
          <w:color w:val="D87040"/>
          <w:sz w:val="20"/>
          <w:szCs w:val="18"/>
          <w:lang w:val="en-US" w:eastAsia="de-DE"/>
        </w:rPr>
        <w:t xml:space="preserve">pandas </w:t>
      </w:r>
      <w:r>
        <w:rPr>
          <w:lang w:val="en-US"/>
        </w:rPr>
        <w:t xml:space="preserve">and </w:t>
      </w:r>
      <w:proofErr w:type="spellStart"/>
      <w:r w:rsidRPr="005E3D50">
        <w:rPr>
          <w:rFonts w:ascii="Menlo" w:eastAsia="Times New Roman" w:hAnsi="Menlo" w:cs="Menlo"/>
          <w:b/>
          <w:bCs/>
          <w:color w:val="D87040"/>
          <w:sz w:val="20"/>
          <w:szCs w:val="18"/>
          <w:lang w:val="en-US" w:eastAsia="de-DE"/>
        </w:rPr>
        <w:t>numpy</w:t>
      </w:r>
      <w:proofErr w:type="spellEnd"/>
      <w:r>
        <w:rPr>
          <w:lang w:val="en-US"/>
        </w:rPr>
        <w:t xml:space="preserve">, the next few lines of code enable the user to select a catchment and the number of quantiles the script should work with. </w:t>
      </w:r>
      <w:r w:rsidR="004C56B3">
        <w:rPr>
          <w:lang w:val="en-US"/>
        </w:rPr>
        <w:t xml:space="preserve">In a further step a list with catchment characteristics – </w:t>
      </w:r>
      <w:r w:rsidR="00CC2E3C">
        <w:rPr>
          <w:lang w:val="en-US"/>
        </w:rPr>
        <w:t>resembling</w:t>
      </w:r>
      <w:r w:rsidR="004C56B3">
        <w:rPr>
          <w:lang w:val="en-US"/>
        </w:rPr>
        <w:t xml:space="preserve"> middle </w:t>
      </w:r>
      <w:proofErr w:type="spellStart"/>
      <w:r w:rsidR="00DA09A0">
        <w:rPr>
          <w:lang w:val="en-US"/>
        </w:rPr>
        <w:t>h</w:t>
      </w:r>
      <w:r w:rsidR="004C56B3">
        <w:rPr>
          <w:lang w:val="en-US"/>
        </w:rPr>
        <w:t>ight</w:t>
      </w:r>
      <w:proofErr w:type="spellEnd"/>
      <w:r w:rsidR="004C56B3">
        <w:rPr>
          <w:lang w:val="en-US"/>
        </w:rPr>
        <w:t xml:space="preserve">, slope or aspect – is presented to the user (called </w:t>
      </w:r>
      <w:proofErr w:type="spellStart"/>
      <w:r w:rsidR="004C56B3" w:rsidRPr="004C56B3">
        <w:rPr>
          <w:i/>
          <w:iCs/>
          <w:lang w:val="en-US"/>
        </w:rPr>
        <w:t>display_liste</w:t>
      </w:r>
      <w:proofErr w:type="spellEnd"/>
      <w:r w:rsidR="004C56B3">
        <w:rPr>
          <w:lang w:val="en-US"/>
        </w:rPr>
        <w:t xml:space="preserve">). The user </w:t>
      </w:r>
      <w:r w:rsidR="00662786">
        <w:rPr>
          <w:lang w:val="en-US"/>
        </w:rPr>
        <w:t xml:space="preserve">can </w:t>
      </w:r>
      <w:r w:rsidR="004C56B3">
        <w:rPr>
          <w:lang w:val="en-US"/>
        </w:rPr>
        <w:t>select one or multiple characteristics</w:t>
      </w:r>
      <w:r w:rsidR="00123371">
        <w:rPr>
          <w:lang w:val="en-US"/>
        </w:rPr>
        <w:t xml:space="preserve"> he wants to focus on from that list</w:t>
      </w:r>
      <w:r w:rsidR="004C56B3">
        <w:rPr>
          <w:lang w:val="en-US"/>
        </w:rPr>
        <w:t>. For the ongoing calculation</w:t>
      </w:r>
      <w:r w:rsidR="00662786">
        <w:rPr>
          <w:lang w:val="en-US"/>
        </w:rPr>
        <w:t>,</w:t>
      </w:r>
      <w:r w:rsidR="004C56B3">
        <w:rPr>
          <w:lang w:val="en-US"/>
        </w:rPr>
        <w:t xml:space="preserve"> the script doesn’t use the presented list</w:t>
      </w:r>
      <w:r w:rsidR="00D50722">
        <w:rPr>
          <w:lang w:val="en-US"/>
        </w:rPr>
        <w:t>. It is only there for display purposes, as the headers in the data</w:t>
      </w:r>
      <w:r w:rsidR="00662786">
        <w:rPr>
          <w:lang w:val="en-US"/>
        </w:rPr>
        <w:t xml:space="preserve"> </w:t>
      </w:r>
      <w:r w:rsidR="00D50722">
        <w:rPr>
          <w:lang w:val="en-US"/>
        </w:rPr>
        <w:t>file that the script works with, are not self-explanatory</w:t>
      </w:r>
      <w:r w:rsidR="004A0F8C">
        <w:rPr>
          <w:lang w:val="en-US"/>
        </w:rPr>
        <w:t xml:space="preserve"> and therefore can’t be presented to the user to choose from</w:t>
      </w:r>
      <w:r w:rsidR="00D50722">
        <w:rPr>
          <w:lang w:val="en-US"/>
        </w:rPr>
        <w:t xml:space="preserve">. </w:t>
      </w:r>
      <w:r w:rsidR="004A0F8C">
        <w:rPr>
          <w:lang w:val="en-US"/>
        </w:rPr>
        <w:t>I</w:t>
      </w:r>
      <w:r w:rsidR="00D50722">
        <w:rPr>
          <w:lang w:val="en-US"/>
        </w:rPr>
        <w:t xml:space="preserve">t is crucial for the success of the calculation that both lists </w:t>
      </w:r>
      <w:r w:rsidR="00D50722" w:rsidRPr="00D50722">
        <w:rPr>
          <w:lang w:val="en-US"/>
        </w:rPr>
        <w:t>(</w:t>
      </w:r>
      <w:proofErr w:type="spellStart"/>
      <w:r w:rsidR="00D50722" w:rsidRPr="004C56B3">
        <w:rPr>
          <w:i/>
          <w:iCs/>
          <w:lang w:val="en-US"/>
        </w:rPr>
        <w:t>display_liste</w:t>
      </w:r>
      <w:proofErr w:type="spellEnd"/>
      <w:r w:rsidR="00D50722">
        <w:rPr>
          <w:i/>
          <w:iCs/>
          <w:lang w:val="en-US"/>
        </w:rPr>
        <w:t xml:space="preserve"> </w:t>
      </w:r>
      <w:r w:rsidR="00D50722" w:rsidRPr="00D50722">
        <w:rPr>
          <w:lang w:val="en-US"/>
        </w:rPr>
        <w:t>and</w:t>
      </w:r>
      <w:r w:rsidR="00D50722">
        <w:rPr>
          <w:i/>
          <w:iCs/>
          <w:lang w:val="en-US"/>
        </w:rPr>
        <w:t xml:space="preserve"> </w:t>
      </w:r>
      <w:proofErr w:type="spellStart"/>
      <w:r w:rsidR="00D50722">
        <w:rPr>
          <w:i/>
          <w:iCs/>
          <w:lang w:val="en-US"/>
        </w:rPr>
        <w:t>db_list</w:t>
      </w:r>
      <w:proofErr w:type="spellEnd"/>
      <w:r w:rsidR="00D50722" w:rsidRPr="00D50722">
        <w:rPr>
          <w:lang w:val="en-US"/>
        </w:rPr>
        <w:t>)</w:t>
      </w:r>
      <w:r w:rsidR="00D50722">
        <w:rPr>
          <w:lang w:val="en-US"/>
        </w:rPr>
        <w:t xml:space="preserve"> are referring to the same headers/characteristics of the data</w:t>
      </w:r>
      <w:r w:rsidR="00662786">
        <w:rPr>
          <w:lang w:val="en-US"/>
        </w:rPr>
        <w:t xml:space="preserve"> </w:t>
      </w:r>
      <w:r w:rsidR="00D50722">
        <w:rPr>
          <w:lang w:val="en-US"/>
        </w:rPr>
        <w:t xml:space="preserve">file </w:t>
      </w:r>
      <w:r w:rsidR="00D50722" w:rsidRPr="00123371">
        <w:rPr>
          <w:u w:val="single"/>
          <w:lang w:val="en-US"/>
        </w:rPr>
        <w:t>in the same order</w:t>
      </w:r>
      <w:r w:rsidR="00D50722">
        <w:rPr>
          <w:lang w:val="en-US"/>
        </w:rPr>
        <w:t xml:space="preserve">. </w:t>
      </w:r>
    </w:p>
    <w:p w:rsidR="00D50722" w:rsidRDefault="00D50722" w:rsidP="00BD7CFA">
      <w:pPr>
        <w:spacing w:line="360" w:lineRule="auto"/>
        <w:rPr>
          <w:lang w:val="en-US"/>
        </w:rPr>
      </w:pPr>
    </w:p>
    <w:p w:rsidR="00D50722" w:rsidRPr="00D50722" w:rsidRDefault="00D50722" w:rsidP="00B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ab/>
      </w:r>
      <w:proofErr w:type="spellStart"/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display_liste</w:t>
      </w:r>
      <w:proofErr w:type="spellEnd"/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= 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ab/>
      </w:r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[</w:t>
      </w:r>
      <w:r w:rsidRPr="00D50722">
        <w:rPr>
          <w:rFonts w:ascii="Menlo" w:eastAsia="Times New Roman" w:hAnsi="Menlo" w:cs="Menlo"/>
          <w:b/>
          <w:bCs/>
          <w:color w:val="008080"/>
          <w:sz w:val="18"/>
          <w:szCs w:val="18"/>
          <w:lang w:val="en-US" w:eastAsia="de-DE"/>
        </w:rPr>
        <w:t>'middle Hight'</w:t>
      </w:r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D50722">
        <w:rPr>
          <w:rFonts w:ascii="Menlo" w:eastAsia="Times New Roman" w:hAnsi="Menlo" w:cs="Menlo"/>
          <w:b/>
          <w:bCs/>
          <w:color w:val="008080"/>
          <w:sz w:val="18"/>
          <w:szCs w:val="18"/>
          <w:lang w:val="en-US" w:eastAsia="de-DE"/>
        </w:rPr>
        <w:t>'slope'</w:t>
      </w:r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ab/>
      </w:r>
      <w:r w:rsidRPr="00D50722">
        <w:rPr>
          <w:rFonts w:ascii="Menlo" w:eastAsia="Times New Roman" w:hAnsi="Menlo" w:cs="Menlo"/>
          <w:b/>
          <w:bCs/>
          <w:color w:val="008080"/>
          <w:sz w:val="18"/>
          <w:szCs w:val="18"/>
          <w:lang w:val="en-US" w:eastAsia="de-DE"/>
        </w:rPr>
        <w:t>'aspect'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…</w:t>
      </w:r>
      <w:r w:rsidR="004E4357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ab/>
      </w:r>
      <w:r w:rsidRPr="00D50722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]</w:t>
      </w:r>
    </w:p>
    <w:p w:rsidR="00D50722" w:rsidRPr="00D50722" w:rsidRDefault="00D50722" w:rsidP="00BD7CFA">
      <w:pPr>
        <w:pStyle w:val="HTMLVorformatiert"/>
        <w:shd w:val="clear" w:color="auto" w:fill="FFFFFF"/>
        <w:spacing w:line="36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D50722">
        <w:rPr>
          <w:rFonts w:ascii="Menlo" w:hAnsi="Menlo" w:cs="Menlo"/>
          <w:color w:val="000000"/>
          <w:sz w:val="18"/>
          <w:szCs w:val="18"/>
          <w:lang w:val="en-US"/>
        </w:rPr>
        <w:t>db_list</w:t>
      </w:r>
      <w:proofErr w:type="spellEnd"/>
      <w:r w:rsidRPr="00D5072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D5072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D50722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'mH_04'</w:t>
      </w:r>
      <w:r w:rsidRPr="00D5072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D50722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'N20slp8_12'</w:t>
      </w:r>
      <w:r w:rsidRPr="00D5072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D50722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'asp8smm_14'</w:t>
      </w:r>
      <w:r>
        <w:rPr>
          <w:rFonts w:ascii="Menlo" w:hAnsi="Menlo" w:cs="Menlo"/>
          <w:color w:val="000000"/>
          <w:sz w:val="18"/>
          <w:szCs w:val="18"/>
          <w:lang w:val="en-US"/>
        </w:rPr>
        <w:t>…</w:t>
      </w:r>
      <w:r w:rsidR="004E4357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D50722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B63B2D" w:rsidRDefault="00B63B2D" w:rsidP="00BD7CFA">
      <w:pPr>
        <w:spacing w:line="360" w:lineRule="auto"/>
        <w:rPr>
          <w:lang w:val="en-US"/>
        </w:rPr>
      </w:pPr>
    </w:p>
    <w:p w:rsidR="00123371" w:rsidRDefault="00582602" w:rsidP="00834AD3">
      <w:pPr>
        <w:spacing w:after="120" w:line="360" w:lineRule="auto"/>
        <w:rPr>
          <w:lang w:val="en-US"/>
        </w:rPr>
      </w:pPr>
      <w:r>
        <w:rPr>
          <w:lang w:val="en-US"/>
        </w:rPr>
        <w:t>The receiver of the script (that has detailed knowledge of the datasets from HADES) has to go through both proposed list</w:t>
      </w:r>
      <w:r w:rsidR="00942764">
        <w:rPr>
          <w:lang w:val="en-US"/>
        </w:rPr>
        <w:t>s</w:t>
      </w:r>
      <w:r>
        <w:rPr>
          <w:lang w:val="en-US"/>
        </w:rPr>
        <w:t xml:space="preserve"> and check if</w:t>
      </w:r>
      <w:r w:rsidR="00662786">
        <w:rPr>
          <w:lang w:val="en-US"/>
        </w:rPr>
        <w:t>,</w:t>
      </w:r>
      <w:r>
        <w:rPr>
          <w:lang w:val="en-US"/>
        </w:rPr>
        <w:t xml:space="preserve"> for instance</w:t>
      </w:r>
      <w:r w:rsidR="00662786">
        <w:rPr>
          <w:lang w:val="en-US"/>
        </w:rPr>
        <w:t>,</w:t>
      </w:r>
      <w:r w:rsidR="00942764">
        <w:rPr>
          <w:lang w:val="en-US"/>
        </w:rPr>
        <w:t xml:space="preserve"> it is accurate that the variable</w:t>
      </w:r>
      <w:r>
        <w:rPr>
          <w:lang w:val="en-US"/>
        </w:rPr>
        <w:t xml:space="preserve"> </w:t>
      </w:r>
      <w:r w:rsidRPr="00D50722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'mH_04'</w:t>
      </w:r>
      <w:r w:rsidRPr="00582602">
        <w:rPr>
          <w:lang w:val="en-US"/>
        </w:rPr>
        <w:t xml:space="preserve"> </w:t>
      </w:r>
      <w:r w:rsidR="00942764">
        <w:rPr>
          <w:lang w:val="en-US"/>
        </w:rPr>
        <w:t>represents</w:t>
      </w:r>
      <w:r>
        <w:rPr>
          <w:lang w:val="en-US"/>
        </w:rPr>
        <w:t xml:space="preserve"> the middle </w:t>
      </w:r>
      <w:proofErr w:type="spellStart"/>
      <w:r w:rsidR="00DA09A0">
        <w:rPr>
          <w:lang w:val="en-US"/>
        </w:rPr>
        <w:t>h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. The receiver of the script has to correct and add additional variables to both lists before use. </w:t>
      </w:r>
    </w:p>
    <w:p w:rsidR="00B63B2D" w:rsidRDefault="00F1063C" w:rsidP="00834AD3">
      <w:pPr>
        <w:spacing w:after="120" w:line="360" w:lineRule="auto"/>
        <w:rPr>
          <w:lang w:val="en-US"/>
        </w:rPr>
      </w:pPr>
      <w:r>
        <w:rPr>
          <w:lang w:val="en-US"/>
        </w:rPr>
        <w:t xml:space="preserve">The quantiles of the selected variables are calculated with the function </w:t>
      </w:r>
      <w:proofErr w:type="spellStart"/>
      <w:r w:rsidRPr="005E3D50">
        <w:rPr>
          <w:rFonts w:ascii="Menlo" w:eastAsia="Times New Roman" w:hAnsi="Menlo" w:cs="Menlo"/>
          <w:b/>
          <w:bCs/>
          <w:color w:val="D87040"/>
          <w:sz w:val="20"/>
          <w:szCs w:val="18"/>
          <w:lang w:val="en-US" w:eastAsia="de-DE"/>
        </w:rPr>
        <w:t>qcut</w:t>
      </w:r>
      <w:proofErr w:type="spellEnd"/>
      <w:r w:rsidRPr="00663E24">
        <w:rPr>
          <w:rFonts w:ascii="Menlo" w:eastAsia="Times New Roman" w:hAnsi="Menlo" w:cs="Menlo"/>
          <w:b/>
          <w:bCs/>
          <w:color w:val="D87040"/>
          <w:sz w:val="18"/>
          <w:szCs w:val="18"/>
          <w:lang w:val="en-US" w:eastAsia="de-DE"/>
        </w:rPr>
        <w:t xml:space="preserve"> </w:t>
      </w:r>
      <w:r>
        <w:rPr>
          <w:lang w:val="en-US"/>
        </w:rPr>
        <w:t xml:space="preserve">and </w:t>
      </w:r>
      <w:r w:rsidR="00DC1CDC">
        <w:rPr>
          <w:lang w:val="en-US"/>
        </w:rPr>
        <w:t xml:space="preserve">saved into additional columns in the dataset. The script now </w:t>
      </w:r>
      <w:r w:rsidR="00FA71CD">
        <w:rPr>
          <w:lang w:val="en-US"/>
        </w:rPr>
        <w:t>goes</w:t>
      </w:r>
      <w:r w:rsidR="00DC1CDC">
        <w:rPr>
          <w:lang w:val="en-US"/>
        </w:rPr>
        <w:t xml:space="preserve"> through </w:t>
      </w:r>
      <w:r w:rsidR="00FA71CD">
        <w:rPr>
          <w:lang w:val="en-US"/>
        </w:rPr>
        <w:t>each catchment in the</w:t>
      </w:r>
      <w:r w:rsidR="00DC1CDC">
        <w:rPr>
          <w:lang w:val="en-US"/>
        </w:rPr>
        <w:t xml:space="preserve"> dataset and detects</w:t>
      </w:r>
      <w:r w:rsidR="00523037">
        <w:rPr>
          <w:lang w:val="en-US"/>
        </w:rPr>
        <w:t>,</w:t>
      </w:r>
      <w:r w:rsidR="00DC1CDC">
        <w:rPr>
          <w:lang w:val="en-US"/>
        </w:rPr>
        <w:t xml:space="preserve"> if the </w:t>
      </w:r>
      <w:r w:rsidR="00FA71CD">
        <w:rPr>
          <w:lang w:val="en-US"/>
        </w:rPr>
        <w:t>calculated quantiles of the variables are equal to the ones from the selected catchment. If this is the case the processed catchment</w:t>
      </w:r>
      <w:r w:rsidR="004101B5">
        <w:rPr>
          <w:lang w:val="en-US"/>
        </w:rPr>
        <w:t>-id</w:t>
      </w:r>
      <w:r w:rsidR="00FA71CD">
        <w:rPr>
          <w:lang w:val="en-US"/>
        </w:rPr>
        <w:t xml:space="preserve"> is added to the final list (</w:t>
      </w:r>
      <w:proofErr w:type="spellStart"/>
      <w:r w:rsidR="00FA71CD" w:rsidRPr="00FA71CD">
        <w:rPr>
          <w:i/>
          <w:iCs/>
          <w:lang w:val="en-US"/>
        </w:rPr>
        <w:t>ergebnisliste</w:t>
      </w:r>
      <w:proofErr w:type="spellEnd"/>
      <w:r w:rsidR="00FA71CD">
        <w:rPr>
          <w:lang w:val="en-US"/>
        </w:rPr>
        <w:t xml:space="preserve">) </w:t>
      </w:r>
      <w:r w:rsidR="004101B5">
        <w:rPr>
          <w:lang w:val="en-US"/>
        </w:rPr>
        <w:t>as it</w:t>
      </w:r>
      <w:r w:rsidR="00FA71CD">
        <w:rPr>
          <w:lang w:val="en-US"/>
        </w:rPr>
        <w:t xml:space="preserve"> is seen as similar to the catchment chosen by the user. </w:t>
      </w:r>
    </w:p>
    <w:p w:rsidR="004101B5" w:rsidRDefault="004101B5" w:rsidP="00BA394A">
      <w:pPr>
        <w:spacing w:line="360" w:lineRule="auto"/>
        <w:rPr>
          <w:lang w:val="en-US"/>
        </w:rPr>
      </w:pPr>
      <w:r>
        <w:rPr>
          <w:lang w:val="en-US"/>
        </w:rPr>
        <w:t>In the end, the catchment-</w:t>
      </w:r>
      <w:r w:rsidR="00B85A84">
        <w:rPr>
          <w:lang w:val="en-US"/>
        </w:rPr>
        <w:t>ID</w:t>
      </w:r>
      <w:r>
        <w:rPr>
          <w:lang w:val="en-US"/>
        </w:rPr>
        <w:t xml:space="preserve"> the user </w:t>
      </w:r>
      <w:r w:rsidR="00531EE0">
        <w:rPr>
          <w:lang w:val="en-US"/>
        </w:rPr>
        <w:t>selected</w:t>
      </w:r>
      <w:r>
        <w:rPr>
          <w:lang w:val="en-US"/>
        </w:rPr>
        <w:t xml:space="preserve"> </w:t>
      </w:r>
      <w:r w:rsidR="00531EE0">
        <w:rPr>
          <w:lang w:val="en-US"/>
        </w:rPr>
        <w:t>in the beginning of the script,</w:t>
      </w:r>
      <w:r>
        <w:rPr>
          <w:lang w:val="en-US"/>
        </w:rPr>
        <w:t xml:space="preserve"> has to be removed from the </w:t>
      </w:r>
      <w:proofErr w:type="spellStart"/>
      <w:r w:rsidRPr="00FA71CD">
        <w:rPr>
          <w:i/>
          <w:iCs/>
          <w:lang w:val="en-US"/>
        </w:rPr>
        <w:t>ergebnisliste</w:t>
      </w:r>
      <w:proofErr w:type="spellEnd"/>
      <w:r>
        <w:rPr>
          <w:lang w:val="en-US"/>
        </w:rPr>
        <w:t xml:space="preserve"> with the function </w:t>
      </w:r>
      <w:r w:rsidRPr="00CC2E3C">
        <w:rPr>
          <w:rFonts w:ascii="Menlo" w:eastAsia="Times New Roman" w:hAnsi="Menlo" w:cs="Menlo"/>
          <w:b/>
          <w:bCs/>
          <w:color w:val="D87040"/>
          <w:sz w:val="20"/>
          <w:szCs w:val="18"/>
          <w:lang w:val="en-US" w:eastAsia="de-DE"/>
        </w:rPr>
        <w:t>remove</w:t>
      </w:r>
      <w:r>
        <w:rPr>
          <w:lang w:val="en-US"/>
        </w:rPr>
        <w:t xml:space="preserve">. </w:t>
      </w:r>
      <w:r w:rsidR="004A0F8C">
        <w:rPr>
          <w:lang w:val="en-US"/>
        </w:rPr>
        <w:t>T</w:t>
      </w:r>
      <w:r>
        <w:rPr>
          <w:lang w:val="en-US"/>
        </w:rPr>
        <w:t>hen the final</w:t>
      </w:r>
      <w:r w:rsidR="00531EE0">
        <w:rPr>
          <w:lang w:val="en-US"/>
        </w:rPr>
        <w:t xml:space="preserve"> list of all similar catchments</w:t>
      </w:r>
      <w:r>
        <w:rPr>
          <w:lang w:val="en-US"/>
        </w:rPr>
        <w:t xml:space="preserve"> is presented to the user. </w:t>
      </w:r>
    </w:p>
    <w:p w:rsidR="00FA71CD" w:rsidRPr="00B63B2D" w:rsidRDefault="00FA71CD" w:rsidP="00BA394A">
      <w:pPr>
        <w:spacing w:line="360" w:lineRule="auto"/>
        <w:rPr>
          <w:lang w:val="en-US"/>
        </w:rPr>
      </w:pPr>
    </w:p>
    <w:p w:rsidR="002E2343" w:rsidRDefault="002E2343">
      <w:pPr>
        <w:rPr>
          <w:rFonts w:ascii="Georgia" w:hAnsi="Georgia"/>
          <w:b/>
          <w:bCs/>
          <w:color w:val="002060"/>
          <w:lang w:val="en-US"/>
        </w:rPr>
      </w:pPr>
      <w:r>
        <w:rPr>
          <w:rFonts w:ascii="Georgia" w:hAnsi="Georgia"/>
          <w:b/>
          <w:bCs/>
          <w:color w:val="002060"/>
          <w:lang w:val="en-US"/>
        </w:rPr>
        <w:br w:type="page"/>
      </w:r>
    </w:p>
    <w:p w:rsidR="00571540" w:rsidRPr="00BA394A" w:rsidRDefault="00571540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lastRenderedPageBreak/>
        <w:t xml:space="preserve">Short </w:t>
      </w:r>
      <w:r w:rsidR="0033138A" w:rsidRPr="00BA394A">
        <w:rPr>
          <w:rFonts w:ascii="Georgia" w:hAnsi="Georgia"/>
          <w:b/>
          <w:bCs/>
          <w:color w:val="002060"/>
          <w:lang w:val="en-US"/>
        </w:rPr>
        <w:t>Interpretation</w:t>
      </w:r>
    </w:p>
    <w:p w:rsidR="00B11678" w:rsidRDefault="00624DC1" w:rsidP="00BA394A">
      <w:pPr>
        <w:spacing w:after="120" w:line="360" w:lineRule="auto"/>
        <w:rPr>
          <w:lang w:val="en-US"/>
        </w:rPr>
      </w:pPr>
      <w:r>
        <w:rPr>
          <w:lang w:val="en-US"/>
        </w:rPr>
        <w:t>F</w:t>
      </w:r>
      <w:r w:rsidRPr="00624DC1">
        <w:rPr>
          <w:lang w:val="en-US"/>
        </w:rPr>
        <w:t>irst we created the script for the 200m</w:t>
      </w:r>
      <w:r w:rsidRPr="00270AFF">
        <w:rPr>
          <w:vertAlign w:val="superscript"/>
          <w:lang w:val="en-US"/>
        </w:rPr>
        <w:t>2</w:t>
      </w:r>
      <w:r w:rsidRPr="00624DC1">
        <w:rPr>
          <w:lang w:val="en-US"/>
        </w:rPr>
        <w:t xml:space="preserve"> data</w:t>
      </w:r>
      <w:r w:rsidR="00B85A84">
        <w:rPr>
          <w:lang w:val="en-US"/>
        </w:rPr>
        <w:t xml:space="preserve">set </w:t>
      </w:r>
      <w:r w:rsidR="00B85A84" w:rsidRPr="00B85A84">
        <w:rPr>
          <w:lang w:val="en-US"/>
        </w:rPr>
        <w:t xml:space="preserve">and then we extended it to other catchment </w:t>
      </w:r>
      <w:r w:rsidR="00B85A84">
        <w:rPr>
          <w:lang w:val="en-US"/>
        </w:rPr>
        <w:t>areas (100m</w:t>
      </w:r>
      <w:r w:rsidR="00B85A84">
        <w:rPr>
          <w:vertAlign w:val="superscript"/>
          <w:lang w:val="en-US"/>
        </w:rPr>
        <w:t>2</w:t>
      </w:r>
      <w:r w:rsidR="00B85A84">
        <w:rPr>
          <w:lang w:val="en-US"/>
        </w:rPr>
        <w:t>, 150m</w:t>
      </w:r>
      <w:r w:rsidR="00B85A84">
        <w:rPr>
          <w:vertAlign w:val="superscript"/>
          <w:lang w:val="en-US"/>
        </w:rPr>
        <w:t>2</w:t>
      </w:r>
      <w:r w:rsidR="00B85A84">
        <w:rPr>
          <w:lang w:val="en-US"/>
        </w:rPr>
        <w:t>, 300m</w:t>
      </w:r>
      <w:r w:rsidR="00B85A84">
        <w:rPr>
          <w:vertAlign w:val="superscript"/>
          <w:lang w:val="en-US"/>
        </w:rPr>
        <w:t>2</w:t>
      </w:r>
      <w:r w:rsidR="00B85A84">
        <w:rPr>
          <w:lang w:val="en-US"/>
        </w:rPr>
        <w:t>)</w:t>
      </w:r>
      <w:r>
        <w:rPr>
          <w:lang w:val="en-US"/>
        </w:rPr>
        <w:t xml:space="preserve">. </w:t>
      </w:r>
      <w:r w:rsidR="00B85A84" w:rsidRPr="00B85A84">
        <w:rPr>
          <w:lang w:val="en-US"/>
        </w:rPr>
        <w:t>A brief analysis of the different catchments was carried out (see annex to this work).</w:t>
      </w:r>
      <w:r w:rsidR="00B85A84">
        <w:rPr>
          <w:lang w:val="en-US"/>
        </w:rPr>
        <w:t xml:space="preserve"> </w:t>
      </w:r>
      <w:r w:rsidR="00B85A84" w:rsidRPr="00B85A84">
        <w:rPr>
          <w:lang w:val="en-US"/>
        </w:rPr>
        <w:t>The aim</w:t>
      </w:r>
      <w:r w:rsidR="00B85A84">
        <w:rPr>
          <w:lang w:val="en-US"/>
        </w:rPr>
        <w:t xml:space="preserve"> of this study</w:t>
      </w:r>
      <w:r w:rsidR="00B85A84" w:rsidRPr="00B85A84">
        <w:rPr>
          <w:lang w:val="en-US"/>
        </w:rPr>
        <w:t xml:space="preserve"> was to find out to what size of </w:t>
      </w:r>
      <w:r w:rsidR="00B85A84">
        <w:rPr>
          <w:lang w:val="en-US"/>
        </w:rPr>
        <w:t xml:space="preserve">catchment </w:t>
      </w:r>
      <w:r w:rsidR="00B85A84" w:rsidRPr="00B85A84">
        <w:rPr>
          <w:lang w:val="en-US"/>
        </w:rPr>
        <w:t>area and number of quantiles the script could be used.</w:t>
      </w:r>
      <w:r w:rsidR="00B85A84">
        <w:rPr>
          <w:lang w:val="en-US"/>
        </w:rPr>
        <w:t xml:space="preserve"> </w:t>
      </w:r>
      <w:r w:rsidR="00523037" w:rsidRPr="00523037">
        <w:rPr>
          <w:lang w:val="en-US"/>
        </w:rPr>
        <w:t xml:space="preserve">For </w:t>
      </w:r>
      <w:r w:rsidR="00B85A84">
        <w:rPr>
          <w:lang w:val="en-US"/>
        </w:rPr>
        <w:t>d</w:t>
      </w:r>
      <w:r w:rsidR="00523037" w:rsidRPr="00523037">
        <w:rPr>
          <w:lang w:val="en-US"/>
        </w:rPr>
        <w:t xml:space="preserve">atasets that include catchments with an area </w:t>
      </w:r>
      <w:r w:rsidR="00523037" w:rsidRPr="00B85A84">
        <w:rPr>
          <w:lang w:val="en-US"/>
        </w:rPr>
        <w:t>of 200m2 or smaller</w:t>
      </w:r>
      <w:r w:rsidR="00B85A84">
        <w:rPr>
          <w:lang w:val="en-US"/>
        </w:rPr>
        <w:t>,</w:t>
      </w:r>
      <w:r w:rsidR="00523037" w:rsidRPr="00B85A84">
        <w:rPr>
          <w:lang w:val="en-US"/>
        </w:rPr>
        <w:t xml:space="preserve"> </w:t>
      </w:r>
      <w:r w:rsidR="00523037" w:rsidRPr="00523037">
        <w:rPr>
          <w:lang w:val="en-US"/>
        </w:rPr>
        <w:t>the script can present similar catchments. However, the dataset</w:t>
      </w:r>
      <w:r w:rsidR="00523037">
        <w:rPr>
          <w:lang w:val="en-US"/>
        </w:rPr>
        <w:t xml:space="preserve">s </w:t>
      </w:r>
      <w:r w:rsidR="00523037" w:rsidRPr="00523037">
        <w:rPr>
          <w:lang w:val="en-US"/>
        </w:rPr>
        <w:t xml:space="preserve">are too small </w:t>
      </w:r>
      <w:r w:rsidR="00523037">
        <w:rPr>
          <w:lang w:val="en-US"/>
        </w:rPr>
        <w:t>for</w:t>
      </w:r>
      <w:r w:rsidR="00523037" w:rsidRPr="00523037">
        <w:rPr>
          <w:lang w:val="en-US"/>
        </w:rPr>
        <w:t xml:space="preserve"> the user </w:t>
      </w:r>
      <w:r w:rsidR="00523037">
        <w:rPr>
          <w:lang w:val="en-US"/>
        </w:rPr>
        <w:t xml:space="preserve">to be able to </w:t>
      </w:r>
      <w:r w:rsidR="00523037" w:rsidRPr="00523037">
        <w:rPr>
          <w:lang w:val="en-US"/>
        </w:rPr>
        <w:t>choose too many variables</w:t>
      </w:r>
      <w:r w:rsidR="00523037">
        <w:rPr>
          <w:lang w:val="en-US"/>
        </w:rPr>
        <w:t xml:space="preserve"> simultaneously</w:t>
      </w:r>
      <w:r w:rsidR="00523037" w:rsidRPr="00523037">
        <w:rPr>
          <w:lang w:val="en-US"/>
        </w:rPr>
        <w:t xml:space="preserve"> or higher quantiles</w:t>
      </w:r>
      <w:r w:rsidR="00523037">
        <w:rPr>
          <w:lang w:val="en-US"/>
        </w:rPr>
        <w:t>.</w:t>
      </w:r>
      <w:r w:rsidR="00B85A84">
        <w:rPr>
          <w:lang w:val="en-US"/>
        </w:rPr>
        <w:t xml:space="preserve"> W</w:t>
      </w:r>
      <w:r w:rsidR="00B85A84" w:rsidRPr="00B85A84">
        <w:rPr>
          <w:lang w:val="en-US"/>
        </w:rPr>
        <w:t>ith an input of 5 quantiles the script still works well, but 8 quantiles are clearly too high.</w:t>
      </w:r>
      <w:r w:rsidR="00523037">
        <w:rPr>
          <w:lang w:val="en-US"/>
        </w:rPr>
        <w:t xml:space="preserve"> </w:t>
      </w:r>
      <w:r w:rsidR="00A70236">
        <w:rPr>
          <w:lang w:val="en-US"/>
        </w:rPr>
        <w:t xml:space="preserve">With too many </w:t>
      </w:r>
      <w:r w:rsidR="00287819">
        <w:rPr>
          <w:lang w:val="en-US"/>
        </w:rPr>
        <w:t xml:space="preserve">conditions </w:t>
      </w:r>
      <w:r w:rsidR="00523037" w:rsidRPr="00523037">
        <w:rPr>
          <w:lang w:val="en-US"/>
        </w:rPr>
        <w:t>no similar catchments can be detected</w:t>
      </w:r>
      <w:r w:rsidR="00523037">
        <w:rPr>
          <w:lang w:val="en-US"/>
        </w:rPr>
        <w:t xml:space="preserve">. </w:t>
      </w:r>
      <w:r w:rsidR="00A70236">
        <w:rPr>
          <w:lang w:val="en-US"/>
        </w:rPr>
        <w:t>We</w:t>
      </w:r>
      <w:r w:rsidR="00662786">
        <w:rPr>
          <w:lang w:val="en-US"/>
        </w:rPr>
        <w:t>,</w:t>
      </w:r>
      <w:r w:rsidR="00A70236">
        <w:rPr>
          <w:lang w:val="en-US"/>
        </w:rPr>
        <w:t xml:space="preserve"> therefore</w:t>
      </w:r>
      <w:r w:rsidR="00662786">
        <w:rPr>
          <w:lang w:val="en-US"/>
        </w:rPr>
        <w:t>,</w:t>
      </w:r>
      <w:r w:rsidR="00A70236">
        <w:rPr>
          <w:lang w:val="en-US"/>
        </w:rPr>
        <w:t xml:space="preserve"> recommend to only use the script with datasets that include equal or more catchments than the dataset with catchments of </w:t>
      </w:r>
      <w:r w:rsidR="00B11678">
        <w:rPr>
          <w:lang w:val="en-US"/>
        </w:rPr>
        <w:t>200</w:t>
      </w:r>
      <w:r w:rsidR="00A70236">
        <w:rPr>
          <w:lang w:val="en-US"/>
        </w:rPr>
        <w:t>m</w:t>
      </w:r>
      <w:r w:rsidR="00A70236" w:rsidRPr="00A70236">
        <w:rPr>
          <w:vertAlign w:val="superscript"/>
          <w:lang w:val="en-US"/>
        </w:rPr>
        <w:t>2</w:t>
      </w:r>
      <w:r w:rsidR="00A70236">
        <w:rPr>
          <w:lang w:val="en-US"/>
        </w:rPr>
        <w:t xml:space="preserve"> (the smaller the catch</w:t>
      </w:r>
      <w:r w:rsidR="00BA394A">
        <w:rPr>
          <w:lang w:val="en-US"/>
        </w:rPr>
        <w:t>–</w:t>
      </w:r>
      <w:proofErr w:type="spellStart"/>
      <w:r w:rsidR="00A70236">
        <w:rPr>
          <w:lang w:val="en-US"/>
        </w:rPr>
        <w:t>ment</w:t>
      </w:r>
      <w:r w:rsidR="00554FB1">
        <w:rPr>
          <w:lang w:val="en-US"/>
        </w:rPr>
        <w:t>s</w:t>
      </w:r>
      <w:proofErr w:type="spellEnd"/>
      <w:r w:rsidR="00A70236">
        <w:rPr>
          <w:lang w:val="en-US"/>
        </w:rPr>
        <w:t xml:space="preserve">, the more catchments are included in the dataset). </w:t>
      </w:r>
      <w:r w:rsidR="005569A0">
        <w:rPr>
          <w:lang w:val="en-US"/>
        </w:rPr>
        <w:t>T</w:t>
      </w:r>
      <w:r w:rsidR="005569A0" w:rsidRPr="005569A0">
        <w:rPr>
          <w:lang w:val="en-US"/>
        </w:rPr>
        <w:t>he selection criteri</w:t>
      </w:r>
      <w:r w:rsidR="005569A0">
        <w:rPr>
          <w:lang w:val="en-US"/>
        </w:rPr>
        <w:t>a</w:t>
      </w:r>
      <w:r w:rsidR="005569A0" w:rsidRPr="005569A0">
        <w:rPr>
          <w:lang w:val="en-US"/>
        </w:rPr>
        <w:t xml:space="preserve"> </w:t>
      </w:r>
      <w:r w:rsidR="005569A0" w:rsidRPr="005569A0">
        <w:rPr>
          <w:i/>
          <w:lang w:val="en-US"/>
        </w:rPr>
        <w:t>slope</w:t>
      </w:r>
      <w:r w:rsidR="005569A0" w:rsidRPr="005569A0">
        <w:rPr>
          <w:lang w:val="en-US"/>
        </w:rPr>
        <w:t xml:space="preserve"> often does not identify common catchment areas. </w:t>
      </w:r>
      <w:r w:rsidR="005569A0">
        <w:rPr>
          <w:lang w:val="en-US"/>
        </w:rPr>
        <w:t>T</w:t>
      </w:r>
      <w:r w:rsidR="005569A0" w:rsidRPr="005569A0">
        <w:rPr>
          <w:lang w:val="en-US"/>
        </w:rPr>
        <w:t xml:space="preserve">his may be </w:t>
      </w:r>
      <w:r w:rsidR="00D41DAF">
        <w:rPr>
          <w:lang w:val="en-US"/>
        </w:rPr>
        <w:t>because</w:t>
      </w:r>
      <w:r w:rsidR="005569A0" w:rsidRPr="005569A0">
        <w:rPr>
          <w:lang w:val="en-US"/>
        </w:rPr>
        <w:t xml:space="preserve"> for this aspect are not many deviating values. </w:t>
      </w:r>
      <w:r w:rsidR="00A70236">
        <w:rPr>
          <w:lang w:val="en-US"/>
        </w:rPr>
        <w:t xml:space="preserve">Are </w:t>
      </w:r>
      <w:r w:rsidR="00662786">
        <w:rPr>
          <w:lang w:val="en-US"/>
        </w:rPr>
        <w:t>fewer</w:t>
      </w:r>
      <w:r w:rsidR="00A70236">
        <w:rPr>
          <w:lang w:val="en-US"/>
        </w:rPr>
        <w:t xml:space="preserve"> catchments in a dataset, the similarity between the chosen catchment-id and the </w:t>
      </w:r>
      <w:r w:rsidR="001F0AFD">
        <w:rPr>
          <w:lang w:val="en-US"/>
        </w:rPr>
        <w:t xml:space="preserve">output-list </w:t>
      </w:r>
      <w:r w:rsidR="00A70236">
        <w:rPr>
          <w:lang w:val="en-US"/>
        </w:rPr>
        <w:t>would be very weak</w:t>
      </w:r>
      <w:r w:rsidR="001F0AFD">
        <w:rPr>
          <w:lang w:val="en-US"/>
        </w:rPr>
        <w:t>, as you would need to run it with for example quantiles as low as 2</w:t>
      </w:r>
      <w:r w:rsidR="00A70236">
        <w:rPr>
          <w:lang w:val="en-US"/>
        </w:rPr>
        <w:t xml:space="preserve">. </w:t>
      </w:r>
      <w:r w:rsidR="00B11678" w:rsidRPr="00B11678">
        <w:rPr>
          <w:lang w:val="en-US"/>
        </w:rPr>
        <w:t>If there are no catchment areas with the same conditions for the selected id, no result will be displayed by the script. If</w:t>
      </w:r>
      <w:r w:rsidR="00647E6F">
        <w:rPr>
          <w:lang w:val="en-US"/>
        </w:rPr>
        <w:t>,</w:t>
      </w:r>
      <w:r w:rsidR="00B11678" w:rsidRPr="00B11678">
        <w:rPr>
          <w:lang w:val="en-US"/>
        </w:rPr>
        <w:t xml:space="preserve"> however</w:t>
      </w:r>
      <w:r w:rsidR="00647E6F">
        <w:rPr>
          <w:lang w:val="en-US"/>
        </w:rPr>
        <w:t>,</w:t>
      </w:r>
      <w:r w:rsidR="00B11678" w:rsidRPr="00B11678">
        <w:rPr>
          <w:lang w:val="en-US"/>
        </w:rPr>
        <w:t xml:space="preserve"> the individual catchment areas have </w:t>
      </w:r>
      <w:r w:rsidR="00A13606" w:rsidRPr="00B11678">
        <w:rPr>
          <w:lang w:val="en-US"/>
        </w:rPr>
        <w:t>equal</w:t>
      </w:r>
      <w:r w:rsidR="00B11678" w:rsidRPr="00B11678">
        <w:rPr>
          <w:lang w:val="en-US"/>
        </w:rPr>
        <w:t xml:space="preserve"> conditions (slope, aspect and middle </w:t>
      </w:r>
      <w:proofErr w:type="spellStart"/>
      <w:r w:rsidR="00B11678" w:rsidRPr="00B11678">
        <w:rPr>
          <w:lang w:val="en-US"/>
        </w:rPr>
        <w:t>hight</w:t>
      </w:r>
      <w:proofErr w:type="spellEnd"/>
      <w:r w:rsidR="00B11678" w:rsidRPr="00B11678">
        <w:rPr>
          <w:lang w:val="en-US"/>
        </w:rPr>
        <w:t>)</w:t>
      </w:r>
      <w:r w:rsidR="00A13606">
        <w:rPr>
          <w:lang w:val="en-US"/>
        </w:rPr>
        <w:t>,</w:t>
      </w:r>
      <w:r w:rsidR="00B11678" w:rsidRPr="00B11678">
        <w:rPr>
          <w:lang w:val="en-US"/>
        </w:rPr>
        <w:t xml:space="preserve"> but the combination of several conditions does not display the same areas, the result 0 will be displayed.</w:t>
      </w:r>
    </w:p>
    <w:p w:rsidR="002E2EE2" w:rsidRDefault="001F0AFD" w:rsidP="00BA394A">
      <w:pPr>
        <w:spacing w:after="120" w:line="360" w:lineRule="auto"/>
        <w:rPr>
          <w:lang w:val="en-US"/>
        </w:rPr>
      </w:pPr>
      <w:r>
        <w:rPr>
          <w:lang w:val="en-US"/>
        </w:rPr>
        <w:t xml:space="preserve">Further, it is worth noting again, that this approach is purely statistical. No expert knowledge </w:t>
      </w:r>
      <w:r w:rsidR="00F574A9">
        <w:rPr>
          <w:lang w:val="en-US"/>
        </w:rPr>
        <w:t xml:space="preserve">of the hydrological topic </w:t>
      </w:r>
      <w:r>
        <w:rPr>
          <w:lang w:val="en-US"/>
        </w:rPr>
        <w:t>is integrated</w:t>
      </w:r>
      <w:r w:rsidR="00012862">
        <w:rPr>
          <w:lang w:val="en-US"/>
        </w:rPr>
        <w:t>, which would have certainly increased the quality of the result. However, relying on quantiles presented itself to be a practical solution as other statistical methods or incorporation of expert knowledge would have been much more labor</w:t>
      </w:r>
      <w:r w:rsidR="00662786">
        <w:rPr>
          <w:lang w:val="en-US"/>
        </w:rPr>
        <w:t>-</w:t>
      </w:r>
      <w:r w:rsidR="00012862">
        <w:rPr>
          <w:lang w:val="en-US"/>
        </w:rPr>
        <w:t>intensive. Which</w:t>
      </w:r>
      <w:r w:rsidR="00046406">
        <w:rPr>
          <w:lang w:val="en-US"/>
        </w:rPr>
        <w:t xml:space="preserve"> </w:t>
      </w:r>
      <w:r w:rsidR="00012862">
        <w:rPr>
          <w:lang w:val="en-US"/>
        </w:rPr>
        <w:t xml:space="preserve">wouldn’t have been commensurate, as this project is only </w:t>
      </w:r>
      <w:r w:rsidR="00046406">
        <w:rPr>
          <w:lang w:val="en-US"/>
        </w:rPr>
        <w:t>used for</w:t>
      </w:r>
      <w:r w:rsidR="00012862">
        <w:rPr>
          <w:lang w:val="en-US"/>
        </w:rPr>
        <w:t xml:space="preserve"> display purpose</w:t>
      </w:r>
      <w:r w:rsidR="00046406">
        <w:rPr>
          <w:lang w:val="en-US"/>
        </w:rPr>
        <w:t>s</w:t>
      </w:r>
      <w:r w:rsidR="00012862">
        <w:rPr>
          <w:lang w:val="en-US"/>
        </w:rPr>
        <w:t xml:space="preserve"> on a website. </w:t>
      </w:r>
      <w:r w:rsidR="00046406">
        <w:rPr>
          <w:lang w:val="en-US"/>
        </w:rPr>
        <w:t>As a compromise, w</w:t>
      </w:r>
      <w:r w:rsidR="0008690C">
        <w:rPr>
          <w:lang w:val="en-US"/>
        </w:rPr>
        <w:t xml:space="preserve">e suggest that an expert from HADES has a look </w:t>
      </w:r>
      <w:r w:rsidR="00662786">
        <w:rPr>
          <w:lang w:val="en-US"/>
        </w:rPr>
        <w:t>at</w:t>
      </w:r>
      <w:r w:rsidR="0008690C">
        <w:rPr>
          <w:lang w:val="en-US"/>
        </w:rPr>
        <w:t xml:space="preserve"> the output-lists and determines if the result does fulfill his or her </w:t>
      </w:r>
      <w:r w:rsidR="00012862">
        <w:rPr>
          <w:lang w:val="en-US"/>
        </w:rPr>
        <w:t>requests.</w:t>
      </w:r>
    </w:p>
    <w:p w:rsidR="002E2EE2" w:rsidRDefault="002E2EE2" w:rsidP="00BD7CFA">
      <w:pPr>
        <w:spacing w:line="360" w:lineRule="auto"/>
        <w:rPr>
          <w:lang w:val="en-US"/>
        </w:rPr>
      </w:pPr>
      <w:r>
        <w:rPr>
          <w:lang w:val="en-US"/>
        </w:rPr>
        <w:t xml:space="preserve">As this project is </w:t>
      </w:r>
      <w:r w:rsidR="00C45E20">
        <w:rPr>
          <w:lang w:val="en-US"/>
        </w:rPr>
        <w:t>our very</w:t>
      </w:r>
      <w:r>
        <w:rPr>
          <w:lang w:val="en-US"/>
        </w:rPr>
        <w:t xml:space="preserve"> first </w:t>
      </w:r>
      <w:r w:rsidR="00C45E20">
        <w:rPr>
          <w:lang w:val="en-US"/>
        </w:rPr>
        <w:t>time</w:t>
      </w:r>
      <w:r>
        <w:rPr>
          <w:lang w:val="en-US"/>
        </w:rPr>
        <w:t xml:space="preserve"> </w:t>
      </w:r>
      <w:r w:rsidR="00C45E20">
        <w:rPr>
          <w:lang w:val="en-US"/>
        </w:rPr>
        <w:t>to</w:t>
      </w:r>
      <w:r>
        <w:rPr>
          <w:lang w:val="en-US"/>
        </w:rPr>
        <w:t xml:space="preserve"> program with python, the script could certainly be improved and shortened</w:t>
      </w:r>
      <w:r w:rsidR="00C45E20">
        <w:rPr>
          <w:lang w:val="en-US"/>
        </w:rPr>
        <w:t xml:space="preserve"> by </w:t>
      </w:r>
      <w:r w:rsidR="00C45E20" w:rsidRPr="00C45E20">
        <w:rPr>
          <w:lang w:val="en-US"/>
        </w:rPr>
        <w:t>advanced python user</w:t>
      </w:r>
      <w:r>
        <w:rPr>
          <w:lang w:val="en-US"/>
        </w:rPr>
        <w:t>. But as the data</w:t>
      </w:r>
      <w:r w:rsidR="00662786">
        <w:rPr>
          <w:lang w:val="en-US"/>
        </w:rPr>
        <w:t xml:space="preserve"> </w:t>
      </w:r>
      <w:r>
        <w:rPr>
          <w:lang w:val="en-US"/>
        </w:rPr>
        <w:t xml:space="preserve">files aren’t too big </w:t>
      </w:r>
      <w:r w:rsidR="00C45E20">
        <w:rPr>
          <w:lang w:val="en-US"/>
        </w:rPr>
        <w:t>and the script</w:t>
      </w:r>
      <w:r w:rsidR="00C45E20" w:rsidRPr="00C45E20">
        <w:rPr>
          <w:lang w:val="en-US"/>
        </w:rPr>
        <w:t xml:space="preserve"> will not run in the background of the </w:t>
      </w:r>
      <w:r w:rsidR="00C45E20">
        <w:rPr>
          <w:lang w:val="en-US"/>
        </w:rPr>
        <w:t xml:space="preserve">HADES </w:t>
      </w:r>
      <w:r w:rsidR="00C45E20" w:rsidRPr="00C45E20">
        <w:rPr>
          <w:lang w:val="en-US"/>
        </w:rPr>
        <w:t>website</w:t>
      </w:r>
      <w:r w:rsidR="00C45E20">
        <w:rPr>
          <w:lang w:val="en-US"/>
        </w:rPr>
        <w:t xml:space="preserve"> </w:t>
      </w:r>
      <w:r>
        <w:rPr>
          <w:lang w:val="en-US"/>
        </w:rPr>
        <w:t xml:space="preserve">it shouldn’t matter that the script includes a few loops. </w:t>
      </w:r>
    </w:p>
    <w:p w:rsidR="002E2343" w:rsidRDefault="002E2343">
      <w:pPr>
        <w:rPr>
          <w:rFonts w:ascii="Georgia" w:hAnsi="Georgia"/>
          <w:b/>
          <w:bCs/>
          <w:color w:val="002060"/>
          <w:lang w:val="en-US"/>
        </w:rPr>
      </w:pPr>
      <w:bookmarkStart w:id="0" w:name="_GoBack"/>
      <w:bookmarkEnd w:id="0"/>
      <w:r>
        <w:rPr>
          <w:rFonts w:ascii="Georgia" w:hAnsi="Georgia"/>
          <w:b/>
          <w:bCs/>
          <w:color w:val="002060"/>
          <w:lang w:val="en-US"/>
        </w:rPr>
        <w:br w:type="page"/>
      </w:r>
    </w:p>
    <w:p w:rsidR="00571540" w:rsidRPr="00BA394A" w:rsidRDefault="00F24CFB" w:rsidP="00BD7CF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lastRenderedPageBreak/>
        <w:t>O</w:t>
      </w:r>
      <w:r w:rsidR="00571540" w:rsidRPr="00BA394A">
        <w:rPr>
          <w:rFonts w:ascii="Georgia" w:hAnsi="Georgia"/>
          <w:b/>
          <w:bCs/>
          <w:color w:val="002060"/>
          <w:lang w:val="en-US"/>
        </w:rPr>
        <w:t>utlook</w:t>
      </w:r>
    </w:p>
    <w:p w:rsidR="00F24CFB" w:rsidRPr="00C44D4E" w:rsidRDefault="00F24CFB" w:rsidP="002E2343">
      <w:pPr>
        <w:spacing w:after="120" w:line="360" w:lineRule="auto"/>
        <w:rPr>
          <w:b/>
          <w:bCs/>
          <w:lang w:val="en-US"/>
        </w:rPr>
      </w:pPr>
      <w:r w:rsidRPr="00C44D4E">
        <w:rPr>
          <w:lang w:val="en-US"/>
        </w:rPr>
        <w:t>The receiver of the script (that has detailed knowledge of the datasets from HADES) has to go through the script</w:t>
      </w:r>
      <w:r w:rsidR="00DC1CDC" w:rsidRPr="00C44D4E">
        <w:rPr>
          <w:lang w:val="en-US"/>
        </w:rPr>
        <w:t>,</w:t>
      </w:r>
      <w:r w:rsidRPr="00C44D4E">
        <w:rPr>
          <w:lang w:val="en-US"/>
        </w:rPr>
        <w:t xml:space="preserve"> make the changes to the highlighted lists and run it with desired </w:t>
      </w:r>
      <w:r w:rsidR="00DC1CDC" w:rsidRPr="00C44D4E">
        <w:rPr>
          <w:lang w:val="en-US"/>
        </w:rPr>
        <w:t xml:space="preserve">quantiles and variables. </w:t>
      </w:r>
      <w:r w:rsidR="00DE7FA3" w:rsidRPr="00C44D4E">
        <w:rPr>
          <w:lang w:val="en-US"/>
        </w:rPr>
        <w:t>After a check on the similarity of the catchments by the user</w:t>
      </w:r>
      <w:r w:rsidR="00662786" w:rsidRPr="00C44D4E">
        <w:rPr>
          <w:lang w:val="en-US"/>
        </w:rPr>
        <w:t>,</w:t>
      </w:r>
      <w:r w:rsidR="00DE7FA3" w:rsidRPr="00C44D4E">
        <w:rPr>
          <w:lang w:val="en-US"/>
        </w:rPr>
        <w:t xml:space="preserve"> t</w:t>
      </w:r>
      <w:r w:rsidR="00DC1CDC" w:rsidRPr="00C44D4E">
        <w:rPr>
          <w:lang w:val="en-US"/>
        </w:rPr>
        <w:t xml:space="preserve">he output list can be embedded on the webpage HADES to enable the additional display function. </w:t>
      </w:r>
    </w:p>
    <w:p w:rsidR="00A311C8" w:rsidRPr="00C44D4E" w:rsidRDefault="00C44D4E" w:rsidP="002E2343">
      <w:pPr>
        <w:spacing w:after="120" w:line="360" w:lineRule="auto"/>
        <w:rPr>
          <w:lang w:val="en-US"/>
        </w:rPr>
      </w:pPr>
      <w:r>
        <w:rPr>
          <w:lang w:val="en-US"/>
        </w:rPr>
        <w:t>T</w:t>
      </w:r>
      <w:r w:rsidRPr="00C44D4E">
        <w:rPr>
          <w:lang w:val="en-US"/>
        </w:rPr>
        <w:t xml:space="preserve">he script </w:t>
      </w:r>
      <w:r>
        <w:rPr>
          <w:lang w:val="en-US"/>
        </w:rPr>
        <w:t xml:space="preserve">in general </w:t>
      </w:r>
      <w:r w:rsidRPr="00C44D4E">
        <w:rPr>
          <w:lang w:val="en-US"/>
        </w:rPr>
        <w:t>can possibly be transferred to other topics, for which automatic selection is to be made</w:t>
      </w:r>
      <w:r w:rsidR="00751C9B">
        <w:rPr>
          <w:lang w:val="en-US"/>
        </w:rPr>
        <w:t>.</w:t>
      </w:r>
    </w:p>
    <w:p w:rsidR="00F3694A" w:rsidRDefault="00F3694A" w:rsidP="00F3694A">
      <w:pPr>
        <w:spacing w:line="360" w:lineRule="auto"/>
        <w:rPr>
          <w:b/>
          <w:bCs/>
          <w:lang w:val="en-US"/>
        </w:rPr>
      </w:pPr>
    </w:p>
    <w:p w:rsidR="00F3694A" w:rsidRPr="00BA394A" w:rsidRDefault="00F3694A" w:rsidP="00F3694A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BA394A">
        <w:rPr>
          <w:rFonts w:ascii="Georgia" w:hAnsi="Georgia"/>
          <w:b/>
          <w:bCs/>
          <w:color w:val="002060"/>
          <w:lang w:val="en-US"/>
        </w:rPr>
        <w:t>Sources</w:t>
      </w:r>
    </w:p>
    <w:p w:rsidR="00F3694A" w:rsidRDefault="00F3694A" w:rsidP="00F3694A">
      <w:pPr>
        <w:spacing w:line="360" w:lineRule="auto"/>
        <w:ind w:left="709" w:hanging="709"/>
        <w:rPr>
          <w:lang w:val="en-US"/>
        </w:rPr>
      </w:pP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(2019). </w:t>
      </w:r>
      <w:r w:rsidRPr="00F3694A">
        <w:rPr>
          <w:lang w:val="en-US"/>
        </w:rPr>
        <w:t>Python | Data analysis using Pandas</w:t>
      </w:r>
      <w:r>
        <w:rPr>
          <w:lang w:val="en-US"/>
        </w:rPr>
        <w:t xml:space="preserve">. </w:t>
      </w:r>
      <w:r w:rsidRPr="00F3694A">
        <w:rPr>
          <w:lang w:val="en-US"/>
        </w:rPr>
        <w:t>https://www.geeksforgeeks.org/python-data-analysis-using-pandas/</w:t>
      </w:r>
      <w:r>
        <w:rPr>
          <w:lang w:val="en-US"/>
        </w:rPr>
        <w:t xml:space="preserve"> (01.10.2019).</w:t>
      </w:r>
    </w:p>
    <w:p w:rsidR="0057554C" w:rsidRDefault="0057554C" w:rsidP="0057554C">
      <w:pPr>
        <w:spacing w:line="360" w:lineRule="auto"/>
        <w:rPr>
          <w:b/>
          <w:bCs/>
          <w:lang w:val="en-US"/>
        </w:rPr>
      </w:pPr>
    </w:p>
    <w:p w:rsidR="00647E6F" w:rsidRDefault="00647E6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C81432" w:rsidRPr="00530C86" w:rsidRDefault="0057554C" w:rsidP="0057554C">
      <w:pPr>
        <w:spacing w:line="360" w:lineRule="auto"/>
        <w:rPr>
          <w:rFonts w:ascii="Georgia" w:hAnsi="Georgia"/>
          <w:b/>
          <w:bCs/>
          <w:color w:val="002060"/>
          <w:lang w:val="en-US"/>
        </w:rPr>
      </w:pPr>
      <w:r w:rsidRPr="00530C86">
        <w:rPr>
          <w:rFonts w:ascii="Georgia" w:hAnsi="Georgia"/>
          <w:b/>
          <w:bCs/>
          <w:color w:val="002060"/>
          <w:lang w:val="en-US"/>
        </w:rPr>
        <w:lastRenderedPageBreak/>
        <w:t>Appendix</w:t>
      </w:r>
    </w:p>
    <w:p w:rsidR="0057554C" w:rsidRDefault="00146A2B" w:rsidP="00F3694A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S</w:t>
      </w:r>
      <w:r w:rsidRPr="00146A2B">
        <w:rPr>
          <w:lang w:val="en-US"/>
        </w:rPr>
        <w:t>cript test</w:t>
      </w:r>
      <w:r w:rsidR="00A57228">
        <w:rPr>
          <w:lang w:val="en-US"/>
        </w:rPr>
        <w:t>s</w:t>
      </w:r>
      <w:r w:rsidRPr="00146A2B">
        <w:rPr>
          <w:lang w:val="en-US"/>
        </w:rPr>
        <w:t xml:space="preserve"> with different</w:t>
      </w:r>
      <w:r>
        <w:rPr>
          <w:lang w:val="en-US"/>
        </w:rPr>
        <w:t xml:space="preserve"> catchment sizes</w:t>
      </w:r>
      <w:r w:rsidR="00A57228">
        <w:rPr>
          <w:lang w:val="en-US"/>
        </w:rPr>
        <w:t xml:space="preserve"> (datasets)</w:t>
      </w:r>
      <w:r>
        <w:rPr>
          <w:lang w:val="en-US"/>
        </w:rPr>
        <w:t>.</w:t>
      </w:r>
    </w:p>
    <w:p w:rsidR="00B73A9D" w:rsidRDefault="00B73A9D" w:rsidP="00F3694A">
      <w:pPr>
        <w:spacing w:line="360" w:lineRule="auto"/>
        <w:ind w:left="709" w:hanging="709"/>
        <w:rPr>
          <w:lang w:val="en-US"/>
        </w:rPr>
      </w:pPr>
    </w:p>
    <w:p w:rsidR="00BA394A" w:rsidRDefault="00BA394A" w:rsidP="00F3694A">
      <w:pPr>
        <w:spacing w:line="360" w:lineRule="auto"/>
        <w:ind w:left="709" w:hanging="709"/>
        <w:rPr>
          <w:lang w:val="en-US"/>
        </w:rPr>
      </w:pPr>
    </w:p>
    <w:p w:rsidR="00647E6F" w:rsidRPr="00530C86" w:rsidRDefault="00647E6F" w:rsidP="00647E6F">
      <w:pPr>
        <w:spacing w:line="360" w:lineRule="auto"/>
        <w:ind w:left="709" w:hanging="709"/>
        <w:rPr>
          <w:rFonts w:ascii="Georgia" w:hAnsi="Georgia"/>
          <w:color w:val="002060"/>
          <w:sz w:val="28"/>
          <w:szCs w:val="28"/>
          <w:lang w:val="en-US"/>
        </w:rPr>
      </w:pPr>
      <w:r w:rsidRPr="00530C86">
        <w:rPr>
          <w:rFonts w:ascii="Georgia" w:hAnsi="Georgia"/>
          <w:color w:val="002060"/>
          <w:sz w:val="28"/>
          <w:szCs w:val="28"/>
          <w:lang w:val="en-US"/>
        </w:rPr>
        <w:t xml:space="preserve">Dataset with </w:t>
      </w:r>
      <w:r w:rsidR="00B73A9D" w:rsidRPr="00530C86">
        <w:rPr>
          <w:rFonts w:ascii="Georgia" w:hAnsi="Georgia"/>
          <w:color w:val="002060"/>
          <w:sz w:val="28"/>
          <w:szCs w:val="28"/>
          <w:lang w:val="en-US"/>
        </w:rPr>
        <w:t>100m</w:t>
      </w:r>
      <w:r w:rsidR="00B73A9D" w:rsidRPr="00530C86">
        <w:rPr>
          <w:rFonts w:ascii="Georgia" w:hAnsi="Georgia"/>
          <w:color w:val="002060"/>
          <w:sz w:val="28"/>
          <w:szCs w:val="28"/>
          <w:vertAlign w:val="superscript"/>
          <w:lang w:val="en-US"/>
        </w:rPr>
        <w:t>2</w:t>
      </w:r>
      <w:r w:rsidRPr="00530C86">
        <w:rPr>
          <w:rFonts w:ascii="Georgia" w:hAnsi="Georgia"/>
          <w:color w:val="002060"/>
          <w:sz w:val="28"/>
          <w:szCs w:val="28"/>
          <w:lang w:val="en-US"/>
        </w:rPr>
        <w:t>-area catchments</w:t>
      </w:r>
    </w:p>
    <w:p w:rsidR="00BA394A" w:rsidRDefault="00BA394A" w:rsidP="00F3694A">
      <w:pPr>
        <w:spacing w:line="360" w:lineRule="auto"/>
        <w:ind w:left="709" w:hanging="709"/>
        <w:rPr>
          <w:lang w:val="en-US"/>
        </w:rPr>
      </w:pPr>
    </w:p>
    <w:p w:rsidR="0090235F" w:rsidRDefault="00880B32" w:rsidP="00F3694A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 xml:space="preserve">Feature ID </w:t>
      </w:r>
      <w:r w:rsidRPr="00880B32">
        <w:rPr>
          <w:lang w:val="en-US"/>
        </w:rPr>
        <w:t>for testing the script</w:t>
      </w:r>
      <w:r>
        <w:rPr>
          <w:lang w:val="en-US"/>
        </w:rPr>
        <w:t xml:space="preserve">: </w:t>
      </w:r>
      <w:r w:rsidR="00187F19">
        <w:rPr>
          <w:lang w:val="en-US"/>
        </w:rPr>
        <w:t>144’174</w:t>
      </w:r>
    </w:p>
    <w:p w:rsidR="00146A2B" w:rsidRDefault="00146A2B" w:rsidP="00F3694A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100m</w:t>
      </w:r>
      <w:r>
        <w:rPr>
          <w:vertAlign w:val="superscript"/>
          <w:lang w:val="en-US"/>
        </w:rPr>
        <w:t>2</w:t>
      </w:r>
      <w:r>
        <w:rPr>
          <w:lang w:val="en-US"/>
        </w:rPr>
        <w:t>, 3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146A2B" w:rsidTr="008643BB">
        <w:tc>
          <w:tcPr>
            <w:tcW w:w="3402" w:type="dxa"/>
          </w:tcPr>
          <w:p w:rsidR="00146A2B" w:rsidRDefault="00146A2B" w:rsidP="00F369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  <w:vAlign w:val="center"/>
          </w:tcPr>
          <w:p w:rsidR="00146A2B" w:rsidRDefault="00146A2B" w:rsidP="008643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46A2B" w:rsidTr="00146A2B">
        <w:tc>
          <w:tcPr>
            <w:tcW w:w="3402" w:type="dxa"/>
          </w:tcPr>
          <w:p w:rsidR="00146A2B" w:rsidRDefault="00146A2B" w:rsidP="00F369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46A2B" w:rsidTr="001921D2">
        <w:tc>
          <w:tcPr>
            <w:tcW w:w="3402" w:type="dxa"/>
            <w:tcBorders>
              <w:bottom w:val="single" w:sz="12" w:space="0" w:color="auto"/>
            </w:tcBorders>
          </w:tcPr>
          <w:p w:rsidR="00146A2B" w:rsidRDefault="00146A2B" w:rsidP="00F369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146A2B" w:rsidRDefault="00146A2B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46A2B" w:rsidTr="001921D2">
        <w:tc>
          <w:tcPr>
            <w:tcW w:w="3402" w:type="dxa"/>
            <w:tcBorders>
              <w:top w:val="single" w:sz="12" w:space="0" w:color="auto"/>
            </w:tcBorders>
          </w:tcPr>
          <w:p w:rsidR="00146A2B" w:rsidRDefault="00146A2B" w:rsidP="00F369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146A2B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146A2B" w:rsidRDefault="00146A2B" w:rsidP="00F3694A">
      <w:pPr>
        <w:spacing w:line="360" w:lineRule="auto"/>
        <w:ind w:left="709" w:hanging="709"/>
        <w:rPr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100m</w:t>
      </w:r>
      <w:r>
        <w:rPr>
          <w:vertAlign w:val="superscript"/>
          <w:lang w:val="en-US"/>
        </w:rPr>
        <w:t>2</w:t>
      </w:r>
      <w:r>
        <w:rPr>
          <w:lang w:val="en-US"/>
        </w:rPr>
        <w:t>, 5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187F19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73A9D" w:rsidRDefault="00B73A9D" w:rsidP="00B73A9D">
      <w:pPr>
        <w:spacing w:line="360" w:lineRule="auto"/>
        <w:ind w:left="709" w:hanging="709"/>
        <w:rPr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100m</w:t>
      </w:r>
      <w:r>
        <w:rPr>
          <w:vertAlign w:val="superscript"/>
          <w:lang w:val="en-US"/>
        </w:rPr>
        <w:t>2</w:t>
      </w:r>
      <w:r>
        <w:rPr>
          <w:lang w:val="en-US"/>
        </w:rPr>
        <w:t>, 8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346224" w:rsidP="00647E6F">
            <w:pPr>
              <w:spacing w:line="360" w:lineRule="auto"/>
              <w:jc w:val="center"/>
              <w:rPr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</w:tr>
    </w:tbl>
    <w:p w:rsidR="00B73A9D" w:rsidRDefault="00B73A9D">
      <w:pPr>
        <w:rPr>
          <w:lang w:val="en-US"/>
        </w:rPr>
      </w:pPr>
      <w:r>
        <w:rPr>
          <w:lang w:val="en-US"/>
        </w:rPr>
        <w:br w:type="page"/>
      </w:r>
    </w:p>
    <w:p w:rsidR="00647E6F" w:rsidRPr="00530C86" w:rsidRDefault="00647E6F" w:rsidP="00530C86">
      <w:pPr>
        <w:spacing w:line="360" w:lineRule="auto"/>
        <w:rPr>
          <w:rFonts w:ascii="Georgia" w:hAnsi="Georgia"/>
          <w:color w:val="002060"/>
          <w:sz w:val="28"/>
          <w:szCs w:val="28"/>
          <w:lang w:val="en-US"/>
        </w:rPr>
      </w:pPr>
      <w:r w:rsidRPr="00530C86">
        <w:rPr>
          <w:rFonts w:ascii="Georgia" w:hAnsi="Georgia"/>
          <w:color w:val="002060"/>
          <w:sz w:val="28"/>
          <w:szCs w:val="28"/>
          <w:lang w:val="en-US"/>
        </w:rPr>
        <w:lastRenderedPageBreak/>
        <w:t>Dataset with 150m2-area catchments</w:t>
      </w:r>
    </w:p>
    <w:p w:rsidR="00647E6F" w:rsidRPr="00647E6F" w:rsidRDefault="00647E6F" w:rsidP="00647E6F">
      <w:pPr>
        <w:spacing w:line="360" w:lineRule="auto"/>
        <w:ind w:left="709" w:hanging="709"/>
        <w:rPr>
          <w:b/>
          <w:lang w:val="en-US"/>
        </w:rPr>
      </w:pPr>
    </w:p>
    <w:p w:rsidR="00880B32" w:rsidRPr="00B73A9D" w:rsidRDefault="00880B32" w:rsidP="00880B32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 xml:space="preserve">Feature ID </w:t>
      </w:r>
      <w:r w:rsidRPr="00880B32">
        <w:rPr>
          <w:lang w:val="en-US"/>
        </w:rPr>
        <w:t>for testing the script</w:t>
      </w:r>
      <w:r>
        <w:rPr>
          <w:lang w:val="en-US"/>
        </w:rPr>
        <w:t xml:space="preserve">: </w:t>
      </w:r>
      <w:r w:rsidR="00993688">
        <w:rPr>
          <w:lang w:val="en-US"/>
        </w:rPr>
        <w:t>111’680</w:t>
      </w: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150m</w:t>
      </w:r>
      <w:r>
        <w:rPr>
          <w:vertAlign w:val="superscript"/>
          <w:lang w:val="en-US"/>
        </w:rPr>
        <w:t>2</w:t>
      </w:r>
      <w:r>
        <w:rPr>
          <w:lang w:val="en-US"/>
        </w:rPr>
        <w:t>, 3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73A9D" w:rsidRPr="00146A2B" w:rsidRDefault="00B73A9D" w:rsidP="00F3694A">
      <w:pPr>
        <w:spacing w:line="360" w:lineRule="auto"/>
        <w:ind w:left="709" w:hanging="709"/>
        <w:rPr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150m</w:t>
      </w:r>
      <w:r>
        <w:rPr>
          <w:vertAlign w:val="superscript"/>
          <w:lang w:val="en-US"/>
        </w:rPr>
        <w:t>2</w:t>
      </w:r>
      <w:r>
        <w:rPr>
          <w:lang w:val="en-US"/>
        </w:rPr>
        <w:t>, 5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73A9D" w:rsidRDefault="00B73A9D" w:rsidP="00B73A9D">
      <w:pPr>
        <w:spacing w:line="360" w:lineRule="auto"/>
        <w:ind w:left="709" w:hanging="709"/>
        <w:rPr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150m</w:t>
      </w:r>
      <w:r>
        <w:rPr>
          <w:vertAlign w:val="superscript"/>
          <w:lang w:val="en-US"/>
        </w:rPr>
        <w:t>2</w:t>
      </w:r>
      <w:r>
        <w:rPr>
          <w:lang w:val="en-US"/>
        </w:rPr>
        <w:t>, 8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</w:tr>
    </w:tbl>
    <w:p w:rsidR="00B73A9D" w:rsidRDefault="00B73A9D" w:rsidP="00F3694A">
      <w:pPr>
        <w:spacing w:line="360" w:lineRule="auto"/>
        <w:rPr>
          <w:b/>
          <w:bCs/>
          <w:lang w:val="en-US"/>
        </w:rPr>
      </w:pPr>
    </w:p>
    <w:p w:rsidR="00B73A9D" w:rsidRDefault="00B73A9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B73A9D" w:rsidRPr="00530C86" w:rsidRDefault="00647E6F" w:rsidP="00530C86">
      <w:pPr>
        <w:spacing w:line="360" w:lineRule="auto"/>
        <w:rPr>
          <w:rFonts w:ascii="Georgia" w:hAnsi="Georgia"/>
          <w:color w:val="002060"/>
          <w:sz w:val="28"/>
          <w:szCs w:val="28"/>
          <w:lang w:val="en-US"/>
        </w:rPr>
      </w:pPr>
      <w:r w:rsidRPr="00530C86">
        <w:rPr>
          <w:rFonts w:ascii="Georgia" w:hAnsi="Georgia"/>
          <w:color w:val="002060"/>
          <w:sz w:val="28"/>
          <w:szCs w:val="28"/>
          <w:lang w:val="en-US"/>
        </w:rPr>
        <w:lastRenderedPageBreak/>
        <w:t xml:space="preserve">Dataset with 200m2-area catchments </w:t>
      </w:r>
      <w:r w:rsidR="00B73A9D" w:rsidRPr="00530C86">
        <w:rPr>
          <w:rFonts w:ascii="Georgia" w:hAnsi="Georgia"/>
          <w:color w:val="002060"/>
          <w:sz w:val="28"/>
          <w:szCs w:val="28"/>
          <w:lang w:val="en-US"/>
        </w:rPr>
        <w:t>(main script)</w:t>
      </w:r>
    </w:p>
    <w:p w:rsidR="00647E6F" w:rsidRPr="00647E6F" w:rsidRDefault="00647E6F" w:rsidP="00647E6F">
      <w:pPr>
        <w:spacing w:line="360" w:lineRule="auto"/>
        <w:ind w:left="709" w:hanging="709"/>
        <w:rPr>
          <w:b/>
          <w:lang w:val="en-US"/>
        </w:rPr>
      </w:pPr>
    </w:p>
    <w:p w:rsidR="00880B32" w:rsidRDefault="00880B32" w:rsidP="00880B32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 xml:space="preserve">Feature ID </w:t>
      </w:r>
      <w:r w:rsidRPr="00880B32">
        <w:rPr>
          <w:lang w:val="en-US"/>
        </w:rPr>
        <w:t>for testing the script</w:t>
      </w:r>
      <w:r>
        <w:rPr>
          <w:lang w:val="en-US"/>
        </w:rPr>
        <w:t xml:space="preserve">: </w:t>
      </w:r>
      <w:r w:rsidR="00993688">
        <w:rPr>
          <w:lang w:val="en-US"/>
        </w:rPr>
        <w:t>154’921</w:t>
      </w: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200m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3 Quantiles 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647E6F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647E6F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12" w:type="dxa"/>
            <w:tcBorders>
              <w:top w:val="single" w:sz="12" w:space="0" w:color="auto"/>
            </w:tcBorders>
            <w:vAlign w:val="center"/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F3694A" w:rsidRDefault="00F3694A" w:rsidP="00F3694A">
      <w:pPr>
        <w:spacing w:line="360" w:lineRule="auto"/>
        <w:rPr>
          <w:b/>
          <w:bCs/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200m</w:t>
      </w:r>
      <w:r>
        <w:rPr>
          <w:vertAlign w:val="superscript"/>
          <w:lang w:val="en-US"/>
        </w:rPr>
        <w:t>2</w:t>
      </w:r>
      <w:r>
        <w:rPr>
          <w:lang w:val="en-US"/>
        </w:rPr>
        <w:t>, 5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73A9D" w:rsidRDefault="00B73A9D" w:rsidP="00F3694A">
      <w:pPr>
        <w:spacing w:line="360" w:lineRule="auto"/>
        <w:rPr>
          <w:b/>
          <w:bCs/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200m</w:t>
      </w:r>
      <w:r>
        <w:rPr>
          <w:vertAlign w:val="superscript"/>
          <w:lang w:val="en-US"/>
        </w:rPr>
        <w:t>2</w:t>
      </w:r>
      <w:r>
        <w:rPr>
          <w:lang w:val="en-US"/>
        </w:rPr>
        <w:t>, 8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647E6F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Pr="00A57228" w:rsidRDefault="00647E6F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647E6F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647E6F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73A9D" w:rsidRDefault="00B73A9D" w:rsidP="00F3694A">
      <w:pPr>
        <w:spacing w:line="360" w:lineRule="auto"/>
        <w:rPr>
          <w:b/>
          <w:bCs/>
          <w:lang w:val="en-US"/>
        </w:rPr>
      </w:pPr>
    </w:p>
    <w:p w:rsidR="00B73A9D" w:rsidRDefault="00B73A9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B73A9D" w:rsidRPr="00530C86" w:rsidRDefault="00647E6F" w:rsidP="00530C86">
      <w:pPr>
        <w:spacing w:line="360" w:lineRule="auto"/>
        <w:rPr>
          <w:rFonts w:ascii="Georgia" w:hAnsi="Georgia"/>
          <w:color w:val="002060"/>
          <w:sz w:val="28"/>
          <w:szCs w:val="28"/>
          <w:lang w:val="en-US"/>
        </w:rPr>
      </w:pPr>
      <w:r w:rsidRPr="00530C86">
        <w:rPr>
          <w:rFonts w:ascii="Georgia" w:hAnsi="Georgia"/>
          <w:color w:val="002060"/>
          <w:sz w:val="28"/>
          <w:szCs w:val="28"/>
          <w:lang w:val="en-US"/>
        </w:rPr>
        <w:lastRenderedPageBreak/>
        <w:t>Dataset with 300m2-area catchments</w:t>
      </w:r>
    </w:p>
    <w:p w:rsidR="00647E6F" w:rsidRPr="00647E6F" w:rsidRDefault="00647E6F" w:rsidP="00647E6F">
      <w:pPr>
        <w:spacing w:line="360" w:lineRule="auto"/>
        <w:ind w:left="709" w:hanging="709"/>
        <w:rPr>
          <w:b/>
          <w:lang w:val="en-US"/>
        </w:rPr>
      </w:pPr>
    </w:p>
    <w:p w:rsidR="00880B32" w:rsidRDefault="00880B32" w:rsidP="00880B32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 xml:space="preserve">Feature ID </w:t>
      </w:r>
      <w:r w:rsidRPr="00880B32">
        <w:rPr>
          <w:lang w:val="en-US"/>
        </w:rPr>
        <w:t>for testing the script</w:t>
      </w:r>
      <w:r>
        <w:rPr>
          <w:lang w:val="en-US"/>
        </w:rPr>
        <w:t xml:space="preserve">: </w:t>
      </w:r>
      <w:r w:rsidR="00993688">
        <w:rPr>
          <w:lang w:val="en-US"/>
        </w:rPr>
        <w:t>179’387</w:t>
      </w: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300m</w:t>
      </w:r>
      <w:r>
        <w:rPr>
          <w:vertAlign w:val="superscript"/>
          <w:lang w:val="en-US"/>
        </w:rPr>
        <w:t>2</w:t>
      </w:r>
      <w:r>
        <w:rPr>
          <w:lang w:val="en-US"/>
        </w:rPr>
        <w:t>, 3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73A9D" w:rsidRDefault="00B73A9D" w:rsidP="00F3694A">
      <w:pPr>
        <w:spacing w:line="360" w:lineRule="auto"/>
        <w:rPr>
          <w:b/>
          <w:bCs/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300m</w:t>
      </w:r>
      <w:r>
        <w:rPr>
          <w:vertAlign w:val="superscript"/>
          <w:lang w:val="en-US"/>
        </w:rPr>
        <w:t>2</w:t>
      </w:r>
      <w:r>
        <w:rPr>
          <w:lang w:val="en-US"/>
        </w:rPr>
        <w:t>, 5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</w:tr>
    </w:tbl>
    <w:p w:rsidR="00B73A9D" w:rsidRDefault="00B73A9D" w:rsidP="00F3694A">
      <w:pPr>
        <w:spacing w:line="360" w:lineRule="auto"/>
        <w:rPr>
          <w:b/>
          <w:bCs/>
          <w:lang w:val="en-US"/>
        </w:rPr>
      </w:pPr>
    </w:p>
    <w:p w:rsidR="00B73A9D" w:rsidRDefault="00B73A9D" w:rsidP="00B73A9D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300m</w:t>
      </w:r>
      <w:r>
        <w:rPr>
          <w:vertAlign w:val="superscript"/>
          <w:lang w:val="en-US"/>
        </w:rPr>
        <w:t>2</w:t>
      </w:r>
      <w:r>
        <w:rPr>
          <w:lang w:val="en-US"/>
        </w:rPr>
        <w:t>, 8 Quantiles</w:t>
      </w:r>
    </w:p>
    <w:tbl>
      <w:tblPr>
        <w:tblStyle w:val="Tabellenraster"/>
        <w:tblW w:w="8367" w:type="dxa"/>
        <w:tblInd w:w="-5" w:type="dxa"/>
        <w:tblLook w:val="04A0" w:firstRow="1" w:lastRow="0" w:firstColumn="1" w:lastColumn="0" w:noHBand="0" w:noVBand="1"/>
      </w:tblPr>
      <w:tblGrid>
        <w:gridCol w:w="3402"/>
        <w:gridCol w:w="709"/>
        <w:gridCol w:w="709"/>
        <w:gridCol w:w="708"/>
        <w:gridCol w:w="709"/>
        <w:gridCol w:w="709"/>
        <w:gridCol w:w="709"/>
        <w:gridCol w:w="712"/>
      </w:tblGrid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Middle Hight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B85A84">
        <w:tc>
          <w:tcPr>
            <w:tcW w:w="3402" w:type="dxa"/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bottom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:rsidR="00B73A9D" w:rsidRDefault="00B73A9D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3A9D" w:rsidTr="001921D2">
        <w:tc>
          <w:tcPr>
            <w:tcW w:w="3402" w:type="dxa"/>
            <w:tcBorders>
              <w:top w:val="single" w:sz="12" w:space="0" w:color="auto"/>
            </w:tcBorders>
          </w:tcPr>
          <w:p w:rsidR="00B73A9D" w:rsidRDefault="00B73A9D" w:rsidP="00B85A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 of similar Catchments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Default="00993688" w:rsidP="00647E6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:rsidR="00B73A9D" w:rsidRPr="00A57228" w:rsidRDefault="00993688" w:rsidP="00647E6F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A57228">
              <w:rPr>
                <w:color w:val="FF0000"/>
                <w:lang w:val="en-US"/>
              </w:rPr>
              <w:t>-</w:t>
            </w:r>
          </w:p>
        </w:tc>
      </w:tr>
    </w:tbl>
    <w:p w:rsidR="00B73A9D" w:rsidRPr="00F3694A" w:rsidRDefault="00B73A9D" w:rsidP="00F3694A">
      <w:pPr>
        <w:spacing w:line="360" w:lineRule="auto"/>
        <w:rPr>
          <w:b/>
          <w:bCs/>
          <w:lang w:val="en-US"/>
        </w:rPr>
      </w:pPr>
    </w:p>
    <w:sectPr w:rsidR="00B73A9D" w:rsidRPr="00F3694A" w:rsidSect="00F067B8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500" w:rsidRDefault="00B82500" w:rsidP="00360D03">
      <w:r>
        <w:separator/>
      </w:r>
    </w:p>
  </w:endnote>
  <w:endnote w:type="continuationSeparator" w:id="0">
    <w:p w:rsidR="00B82500" w:rsidRDefault="00B82500" w:rsidP="0036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8071882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57228" w:rsidRDefault="00A57228" w:rsidP="00B85A8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57228" w:rsidRDefault="00A57228" w:rsidP="00360D0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533170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57228" w:rsidRDefault="00A57228" w:rsidP="00B85A8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57228" w:rsidRDefault="00A57228" w:rsidP="00360D03">
    <w:pPr>
      <w:pStyle w:val="Fuzeile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38472C" wp14:editId="0E0F509C">
              <wp:simplePos x="0" y="0"/>
              <wp:positionH relativeFrom="column">
                <wp:posOffset>-19050</wp:posOffset>
              </wp:positionH>
              <wp:positionV relativeFrom="paragraph">
                <wp:posOffset>-101241</wp:posOffset>
              </wp:positionV>
              <wp:extent cx="5846445" cy="0"/>
              <wp:effectExtent l="0" t="0" r="8255" b="127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4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F9F6D6"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7.95pt" to="458.85pt,-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" strokecolor="black [3200]" strokeweight=".5pt">
              <v:stroke joinstyle="miter"/>
            </v:line>
          </w:pict>
        </mc:Fallback>
      </mc:AlternateContent>
    </w:r>
    <w:r>
      <w:t xml:space="preserve">Flavia </w:t>
    </w:r>
    <w:proofErr w:type="spellStart"/>
    <w:r>
      <w:t>Polli</w:t>
    </w:r>
    <w:proofErr w:type="spellEnd"/>
    <w:r>
      <w:t xml:space="preserve"> und Eileen Schilliger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500" w:rsidRDefault="00B82500" w:rsidP="00360D03">
      <w:r>
        <w:separator/>
      </w:r>
    </w:p>
  </w:footnote>
  <w:footnote w:type="continuationSeparator" w:id="0">
    <w:p w:rsidR="00B82500" w:rsidRDefault="00B82500" w:rsidP="0036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28" w:rsidRPr="00644A6F" w:rsidRDefault="00A57228" w:rsidP="00995DFE">
    <w:pPr>
      <w:pStyle w:val="Kopfzeile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-26960</wp:posOffset>
              </wp:positionH>
              <wp:positionV relativeFrom="paragraph">
                <wp:posOffset>284711</wp:posOffset>
              </wp:positionV>
              <wp:extent cx="5846619" cy="0"/>
              <wp:effectExtent l="0" t="0" r="8255" b="127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A14450"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2.4pt" to="458.2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" strokecolor="black [3200]" strokeweight=".5pt">
              <v:stroke joinstyle="miter"/>
            </v:line>
          </w:pict>
        </mc:Fallback>
      </mc:AlternateContent>
    </w:r>
    <w:r w:rsidRPr="00644A6F">
      <w:rPr>
        <w:lang w:val="en-US"/>
      </w:rPr>
      <w:t>Identification of similar catchments (HADES)</w:t>
    </w:r>
    <w:r>
      <w:rPr>
        <w:lang w:val="en-US"/>
      </w:rPr>
      <w:tab/>
    </w:r>
    <w:r>
      <w:rPr>
        <w:lang w:val="en-US"/>
      </w:rPr>
      <w:tab/>
      <w:t>Geodata Analysis and Modelling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970B5"/>
    <w:multiLevelType w:val="hybridMultilevel"/>
    <w:tmpl w:val="7702F32E"/>
    <w:lvl w:ilvl="0" w:tplc="B0C6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6A3D"/>
    <w:multiLevelType w:val="hybridMultilevel"/>
    <w:tmpl w:val="CBD65FD4"/>
    <w:lvl w:ilvl="0" w:tplc="17EC42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53"/>
    <w:rsid w:val="0000584B"/>
    <w:rsid w:val="00012862"/>
    <w:rsid w:val="000134E7"/>
    <w:rsid w:val="000177FE"/>
    <w:rsid w:val="00033718"/>
    <w:rsid w:val="00046406"/>
    <w:rsid w:val="0008690C"/>
    <w:rsid w:val="000C0D63"/>
    <w:rsid w:val="000D30EB"/>
    <w:rsid w:val="00111CD7"/>
    <w:rsid w:val="00116E59"/>
    <w:rsid w:val="00123371"/>
    <w:rsid w:val="001456BC"/>
    <w:rsid w:val="00146A2B"/>
    <w:rsid w:val="001766CF"/>
    <w:rsid w:val="00187F19"/>
    <w:rsid w:val="001921D2"/>
    <w:rsid w:val="001F0AFD"/>
    <w:rsid w:val="00244394"/>
    <w:rsid w:val="0025337C"/>
    <w:rsid w:val="00270AFF"/>
    <w:rsid w:val="00287819"/>
    <w:rsid w:val="002932DD"/>
    <w:rsid w:val="002D6FD7"/>
    <w:rsid w:val="002E2343"/>
    <w:rsid w:val="002E2EE2"/>
    <w:rsid w:val="002F4DDD"/>
    <w:rsid w:val="00300D53"/>
    <w:rsid w:val="0033138A"/>
    <w:rsid w:val="00346224"/>
    <w:rsid w:val="00360D03"/>
    <w:rsid w:val="003D70F2"/>
    <w:rsid w:val="003F32C2"/>
    <w:rsid w:val="004101B5"/>
    <w:rsid w:val="00440126"/>
    <w:rsid w:val="004A0F8C"/>
    <w:rsid w:val="004C56B3"/>
    <w:rsid w:val="004E3F2B"/>
    <w:rsid w:val="004E4357"/>
    <w:rsid w:val="004E6B45"/>
    <w:rsid w:val="004F48D2"/>
    <w:rsid w:val="004F6E78"/>
    <w:rsid w:val="0050379C"/>
    <w:rsid w:val="00510C2E"/>
    <w:rsid w:val="00523037"/>
    <w:rsid w:val="00530C86"/>
    <w:rsid w:val="00531EE0"/>
    <w:rsid w:val="00534E98"/>
    <w:rsid w:val="00544D14"/>
    <w:rsid w:val="00554FB1"/>
    <w:rsid w:val="005569A0"/>
    <w:rsid w:val="00562655"/>
    <w:rsid w:val="00571540"/>
    <w:rsid w:val="0057554C"/>
    <w:rsid w:val="00576789"/>
    <w:rsid w:val="00582602"/>
    <w:rsid w:val="00585622"/>
    <w:rsid w:val="005E2C6B"/>
    <w:rsid w:val="005E3D50"/>
    <w:rsid w:val="00624DC1"/>
    <w:rsid w:val="00644A6F"/>
    <w:rsid w:val="006467CC"/>
    <w:rsid w:val="00647E6F"/>
    <w:rsid w:val="00662786"/>
    <w:rsid w:val="00663E24"/>
    <w:rsid w:val="006A1B0B"/>
    <w:rsid w:val="006E3DCC"/>
    <w:rsid w:val="00703CE8"/>
    <w:rsid w:val="00730C7A"/>
    <w:rsid w:val="00751C9B"/>
    <w:rsid w:val="0076750A"/>
    <w:rsid w:val="00771699"/>
    <w:rsid w:val="00784450"/>
    <w:rsid w:val="00787DAD"/>
    <w:rsid w:val="007A4E58"/>
    <w:rsid w:val="007D458A"/>
    <w:rsid w:val="008328FF"/>
    <w:rsid w:val="00834AD3"/>
    <w:rsid w:val="008643BB"/>
    <w:rsid w:val="00880B32"/>
    <w:rsid w:val="00881415"/>
    <w:rsid w:val="00895CE8"/>
    <w:rsid w:val="0090235F"/>
    <w:rsid w:val="009267DC"/>
    <w:rsid w:val="00926C47"/>
    <w:rsid w:val="00942764"/>
    <w:rsid w:val="0094283F"/>
    <w:rsid w:val="00952417"/>
    <w:rsid w:val="00964078"/>
    <w:rsid w:val="00993688"/>
    <w:rsid w:val="00995DFE"/>
    <w:rsid w:val="00997F25"/>
    <w:rsid w:val="009A09AA"/>
    <w:rsid w:val="00A13606"/>
    <w:rsid w:val="00A311C8"/>
    <w:rsid w:val="00A57228"/>
    <w:rsid w:val="00A70236"/>
    <w:rsid w:val="00A9450F"/>
    <w:rsid w:val="00AA3023"/>
    <w:rsid w:val="00AD6AD3"/>
    <w:rsid w:val="00B11678"/>
    <w:rsid w:val="00B13677"/>
    <w:rsid w:val="00B6311C"/>
    <w:rsid w:val="00B63B2D"/>
    <w:rsid w:val="00B73A9D"/>
    <w:rsid w:val="00B82500"/>
    <w:rsid w:val="00B85A84"/>
    <w:rsid w:val="00B9004B"/>
    <w:rsid w:val="00BA394A"/>
    <w:rsid w:val="00BB2BAE"/>
    <w:rsid w:val="00BC4C8D"/>
    <w:rsid w:val="00BD7CFA"/>
    <w:rsid w:val="00BF3BCD"/>
    <w:rsid w:val="00C23B5D"/>
    <w:rsid w:val="00C35D25"/>
    <w:rsid w:val="00C36A9F"/>
    <w:rsid w:val="00C44D4E"/>
    <w:rsid w:val="00C45E20"/>
    <w:rsid w:val="00C54CB5"/>
    <w:rsid w:val="00C81432"/>
    <w:rsid w:val="00CB294C"/>
    <w:rsid w:val="00CC2E3C"/>
    <w:rsid w:val="00CF058F"/>
    <w:rsid w:val="00D41DAF"/>
    <w:rsid w:val="00D4711F"/>
    <w:rsid w:val="00D50722"/>
    <w:rsid w:val="00D60874"/>
    <w:rsid w:val="00D73F4A"/>
    <w:rsid w:val="00D9187F"/>
    <w:rsid w:val="00DA09A0"/>
    <w:rsid w:val="00DA5C11"/>
    <w:rsid w:val="00DB1934"/>
    <w:rsid w:val="00DB5068"/>
    <w:rsid w:val="00DC1CDC"/>
    <w:rsid w:val="00DE7FA3"/>
    <w:rsid w:val="00DF1D39"/>
    <w:rsid w:val="00DF289A"/>
    <w:rsid w:val="00E15084"/>
    <w:rsid w:val="00E603C9"/>
    <w:rsid w:val="00E619A9"/>
    <w:rsid w:val="00E66AED"/>
    <w:rsid w:val="00ED6914"/>
    <w:rsid w:val="00EE52E7"/>
    <w:rsid w:val="00EF42CB"/>
    <w:rsid w:val="00EF4C7B"/>
    <w:rsid w:val="00F067B8"/>
    <w:rsid w:val="00F1063C"/>
    <w:rsid w:val="00F178D8"/>
    <w:rsid w:val="00F22E87"/>
    <w:rsid w:val="00F24CFB"/>
    <w:rsid w:val="00F25776"/>
    <w:rsid w:val="00F3694A"/>
    <w:rsid w:val="00F528FE"/>
    <w:rsid w:val="00F574A9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38D834"/>
  <w15:chartTrackingRefBased/>
  <w15:docId w15:val="{948BA941-59DF-5746-84DC-B8A05E3B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D5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072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F067B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67B8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4401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012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60D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0D03"/>
  </w:style>
  <w:style w:type="paragraph" w:styleId="Fuzeile">
    <w:name w:val="footer"/>
    <w:basedOn w:val="Standard"/>
    <w:link w:val="FuzeileZchn"/>
    <w:uiPriority w:val="99"/>
    <w:unhideWhenUsed/>
    <w:rsid w:val="00360D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0D03"/>
  </w:style>
  <w:style w:type="character" w:styleId="Seitenzahl">
    <w:name w:val="page number"/>
    <w:basedOn w:val="Absatz-Standardschriftart"/>
    <w:uiPriority w:val="99"/>
    <w:semiHidden/>
    <w:unhideWhenUsed/>
    <w:rsid w:val="00360D03"/>
  </w:style>
  <w:style w:type="character" w:customStyle="1" w:styleId="berschrift1Zchn">
    <w:name w:val="Überschrift 1 Zchn"/>
    <w:basedOn w:val="Absatz-Standardschriftart"/>
    <w:link w:val="berschrift1"/>
    <w:uiPriority w:val="9"/>
    <w:rsid w:val="00F36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46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4FB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4F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00BF4-C932-A04B-851F-CBD80FD6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1660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Schilliger</dc:creator>
  <cp:keywords/>
  <dc:description/>
  <cp:lastModifiedBy>Eileen Schilliger</cp:lastModifiedBy>
  <cp:revision>2</cp:revision>
  <cp:lastPrinted>2019-11-21T09:57:00Z</cp:lastPrinted>
  <dcterms:created xsi:type="dcterms:W3CDTF">2019-11-21T10:01:00Z</dcterms:created>
  <dcterms:modified xsi:type="dcterms:W3CDTF">2019-11-21T10:01:00Z</dcterms:modified>
</cp:coreProperties>
</file>