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E0ACE" w14:textId="77777777" w:rsidR="00D077E9" w:rsidRDefault="00AB02A7" w:rsidP="006D55AE">
      <w:pPr>
        <w:pStyle w:val="Contenu"/>
      </w:pPr>
      <w:r>
        <w:rPr>
          <w:noProof/>
          <w:lang w:val="en-US" w:eastAsia="zh-CN"/>
        </w:rPr>
        <mc:AlternateContent>
          <mc:Choice Requires="wps">
            <w:drawing>
              <wp:anchor distT="0" distB="0" distL="114300" distR="114300" simplePos="0" relativeHeight="251660288" behindDoc="1" locked="0" layoutInCell="1" allowOverlap="1" wp14:anchorId="1DDFCB9A" wp14:editId="2D928BE4">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AC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6A0D8577" wp14:editId="23C605B1">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8549727" w14:textId="77777777" w:rsidTr="00AB02A7">
        <w:trPr>
          <w:trHeight w:val="1894"/>
        </w:trPr>
        <w:tc>
          <w:tcPr>
            <w:tcW w:w="5580" w:type="dxa"/>
            <w:tcBorders>
              <w:top w:val="nil"/>
              <w:left w:val="nil"/>
              <w:bottom w:val="nil"/>
              <w:right w:val="nil"/>
            </w:tcBorders>
          </w:tcPr>
          <w:p w14:paraId="0B415176" w14:textId="77777777" w:rsidR="00D077E9" w:rsidRDefault="00D077E9" w:rsidP="006D55AE">
            <w:pPr>
              <w:pStyle w:val="Contenu"/>
            </w:pPr>
            <w:r>
              <w:rPr>
                <w:noProof/>
                <w:lang w:val="en-US" w:eastAsia="zh-CN"/>
              </w:rPr>
              <mc:AlternateContent>
                <mc:Choice Requires="wps">
                  <w:drawing>
                    <wp:inline distT="0" distB="0" distL="0" distR="0" wp14:anchorId="7ED51A82" wp14:editId="5066EACE">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0253404B" w14:textId="25B37958" w:rsidR="00D077E9" w:rsidRPr="00D86945" w:rsidRDefault="00FF6D44" w:rsidP="00D077E9">
                                  <w:pPr>
                                    <w:pStyle w:val="Titre"/>
                                  </w:pPr>
                                  <w:r>
                                    <w:rPr>
                                      <w:lang w:bidi="fr-FR"/>
                                    </w:rPr>
                                    <w:t>Rapport Juridique</w:t>
                                  </w:r>
                                </w:p>
                                <w:p w14:paraId="4ED6239C" w14:textId="5BDDF291" w:rsidR="00D077E9" w:rsidRPr="00D86945" w:rsidRDefault="00D077E9" w:rsidP="00D077E9">
                                  <w:pPr>
                                    <w:pStyle w:val="Titre"/>
                                    <w:spacing w:after="0"/>
                                  </w:pPr>
                                  <w:r w:rsidRPr="00D86945">
                                    <w:rPr>
                                      <w:lang w:bidi="fr-FR"/>
                                    </w:rPr>
                                    <w:t>2</w:t>
                                  </w:r>
                                  <w:r w:rsidR="00FF6D44">
                                    <w:rPr>
                                      <w:lang w:bidi="fr-FR"/>
                                    </w:rPr>
                                    <w:t>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D51A82"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0253404B" w14:textId="25B37958" w:rsidR="00D077E9" w:rsidRPr="00D86945" w:rsidRDefault="00FF6D44" w:rsidP="00D077E9">
                            <w:pPr>
                              <w:pStyle w:val="Titre"/>
                            </w:pPr>
                            <w:r>
                              <w:rPr>
                                <w:lang w:bidi="fr-FR"/>
                              </w:rPr>
                              <w:t>Rapport Juridique</w:t>
                            </w:r>
                          </w:p>
                          <w:p w14:paraId="4ED6239C" w14:textId="5BDDF291" w:rsidR="00D077E9" w:rsidRPr="00D86945" w:rsidRDefault="00D077E9" w:rsidP="00D077E9">
                            <w:pPr>
                              <w:pStyle w:val="Titre"/>
                              <w:spacing w:after="0"/>
                            </w:pPr>
                            <w:r w:rsidRPr="00D86945">
                              <w:rPr>
                                <w:lang w:bidi="fr-FR"/>
                              </w:rPr>
                              <w:t>2</w:t>
                            </w:r>
                            <w:r w:rsidR="00FF6D44">
                              <w:rPr>
                                <w:lang w:bidi="fr-FR"/>
                              </w:rPr>
                              <w:t>024</w:t>
                            </w:r>
                          </w:p>
                        </w:txbxContent>
                      </v:textbox>
                      <w10:anchorlock/>
                    </v:shape>
                  </w:pict>
                </mc:Fallback>
              </mc:AlternateContent>
            </w:r>
          </w:p>
          <w:p w14:paraId="63DEE06D" w14:textId="77777777" w:rsidR="00D077E9" w:rsidRDefault="00D077E9" w:rsidP="006D55AE">
            <w:pPr>
              <w:pStyle w:val="Contenu"/>
            </w:pPr>
            <w:r>
              <w:rPr>
                <w:noProof/>
                <w:lang w:val="en-US" w:eastAsia="zh-CN"/>
              </w:rPr>
              <mc:AlternateContent>
                <mc:Choice Requires="wps">
                  <w:drawing>
                    <wp:inline distT="0" distB="0" distL="0" distR="0" wp14:anchorId="174ACB29" wp14:editId="2B60B41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D4F687"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510376A0" w14:textId="77777777" w:rsidTr="00270C80">
        <w:trPr>
          <w:trHeight w:val="7305"/>
        </w:trPr>
        <w:tc>
          <w:tcPr>
            <w:tcW w:w="5580" w:type="dxa"/>
            <w:tcBorders>
              <w:top w:val="nil"/>
              <w:left w:val="nil"/>
              <w:bottom w:val="nil"/>
              <w:right w:val="nil"/>
            </w:tcBorders>
          </w:tcPr>
          <w:p w14:paraId="6037A00A" w14:textId="77777777" w:rsidR="00D077E9" w:rsidRDefault="00D077E9" w:rsidP="006D55AE">
            <w:pPr>
              <w:pStyle w:val="Contenu"/>
              <w:rPr>
                <w:noProof/>
              </w:rPr>
            </w:pPr>
          </w:p>
        </w:tc>
      </w:tr>
      <w:tr w:rsidR="00D077E9" w14:paraId="0594BF2C" w14:textId="77777777" w:rsidTr="00AB02A7">
        <w:trPr>
          <w:trHeight w:val="2438"/>
        </w:trPr>
        <w:tc>
          <w:tcPr>
            <w:tcW w:w="5580" w:type="dxa"/>
            <w:tcBorders>
              <w:top w:val="nil"/>
              <w:left w:val="nil"/>
              <w:bottom w:val="nil"/>
              <w:right w:val="nil"/>
            </w:tcBorders>
          </w:tcPr>
          <w:sdt>
            <w:sdtPr>
              <w:id w:val="1080870105"/>
              <w:placeholder>
                <w:docPart w:val="D40DFA3423DA45A5ACC5D62E3C75CF80"/>
              </w:placeholder>
              <w15:appearance w15:val="hidden"/>
            </w:sdtPr>
            <w:sdtContent>
              <w:p w14:paraId="0CEAAD8C" w14:textId="2A79FC1E" w:rsidR="00D077E9" w:rsidRDefault="00532541" w:rsidP="006D55AE">
                <w:pPr>
                  <w:pStyle w:val="Contenu"/>
                </w:pPr>
                <w:r>
                  <w:rPr>
                    <w:rStyle w:val="Sous-titreCar"/>
                    <w:b/>
                    <w:lang w:bidi="fr-FR"/>
                  </w:rPr>
                  <w:fldChar w:fldCharType="begin"/>
                </w:r>
                <w:r>
                  <w:rPr>
                    <w:rStyle w:val="Sous-titreCar"/>
                    <w:lang w:bidi="fr-FR"/>
                  </w:rPr>
                  <w:instrText xml:space="preserve"> DATE  \@ "d MMMM"  \* MERGEFORMAT </w:instrText>
                </w:r>
                <w:r>
                  <w:rPr>
                    <w:rStyle w:val="Sous-titreCar"/>
                    <w:b/>
                    <w:lang w:bidi="fr-FR"/>
                  </w:rPr>
                  <w:fldChar w:fldCharType="separate"/>
                </w:r>
                <w:r w:rsidR="00DA1F4B" w:rsidRPr="00DA1F4B">
                  <w:rPr>
                    <w:rStyle w:val="Sous-titreCar"/>
                    <w:b/>
                    <w:noProof/>
                    <w:lang w:bidi="fr-FR"/>
                  </w:rPr>
                  <w:t>13 novembre</w:t>
                </w:r>
                <w:r>
                  <w:rPr>
                    <w:rStyle w:val="Sous-titreCar"/>
                    <w:b/>
                    <w:lang w:bidi="fr-FR"/>
                  </w:rPr>
                  <w:fldChar w:fldCharType="end"/>
                </w:r>
              </w:p>
            </w:sdtContent>
          </w:sdt>
          <w:p w14:paraId="22108A09" w14:textId="77777777" w:rsidR="00D077E9" w:rsidRDefault="00D077E9" w:rsidP="006D55AE">
            <w:pPr>
              <w:pStyle w:val="Contenu"/>
              <w:rPr>
                <w:noProof/>
                <w:sz w:val="10"/>
                <w:szCs w:val="10"/>
              </w:rPr>
            </w:pPr>
            <w:r w:rsidRPr="00D86945">
              <w:rPr>
                <w:noProof/>
                <w:sz w:val="10"/>
                <w:szCs w:val="10"/>
                <w:lang w:val="en-US" w:eastAsia="zh-CN"/>
              </w:rPr>
              <mc:AlternateContent>
                <mc:Choice Requires="wps">
                  <w:drawing>
                    <wp:inline distT="0" distB="0" distL="0" distR="0" wp14:anchorId="37E8D7A7" wp14:editId="7AA5F596">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4AA038"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F8C3B41" w14:textId="77777777" w:rsidR="00D077E9" w:rsidRDefault="00D077E9" w:rsidP="006D55AE">
            <w:pPr>
              <w:pStyle w:val="Contenu"/>
              <w:rPr>
                <w:noProof/>
                <w:sz w:val="10"/>
                <w:szCs w:val="10"/>
              </w:rPr>
            </w:pPr>
          </w:p>
          <w:p w14:paraId="71CA3175" w14:textId="77777777" w:rsidR="00D077E9" w:rsidRDefault="00D077E9" w:rsidP="006D55AE">
            <w:pPr>
              <w:pStyle w:val="Contenu"/>
              <w:rPr>
                <w:noProof/>
                <w:sz w:val="10"/>
                <w:szCs w:val="10"/>
              </w:rPr>
            </w:pPr>
          </w:p>
          <w:p w14:paraId="74D857A7" w14:textId="77777777" w:rsidR="00D077E9" w:rsidRDefault="00000000" w:rsidP="006D55AE">
            <w:pPr>
              <w:pStyle w:val="Contenu"/>
            </w:pPr>
            <w:sdt>
              <w:sdtPr>
                <w:id w:val="-1740469667"/>
                <w:placeholder>
                  <w:docPart w:val="2F33CB0FA2374D7BB4A85DAE0590B35C"/>
                </w:placeholder>
                <w:showingPlcHdr/>
                <w15:appearance w15:val="hidden"/>
              </w:sdtPr>
              <w:sdtContent>
                <w:r w:rsidR="00D077E9">
                  <w:rPr>
                    <w:lang w:bidi="fr-FR"/>
                  </w:rPr>
                  <w:t>NOM DE LA SOCIÉTÉ</w:t>
                </w:r>
              </w:sdtContent>
            </w:sdt>
          </w:p>
          <w:p w14:paraId="2AA78F24" w14:textId="77777777" w:rsidR="00D077E9" w:rsidRDefault="00D077E9" w:rsidP="006D55AE">
            <w:pPr>
              <w:pStyle w:val="Contenu"/>
            </w:pPr>
            <w:r w:rsidRPr="00B231E5">
              <w:rPr>
                <w:lang w:bidi="fr-FR"/>
              </w:rPr>
              <w:t xml:space="preserve">Créé par : </w:t>
            </w:r>
            <w:sdt>
              <w:sdtPr>
                <w:alias w:val="Votre nom"/>
                <w:tag w:val="Votre nom"/>
                <w:id w:val="-180584491"/>
                <w:placeholder>
                  <w:docPart w:val="2919D0E0BE0E4356B2C4C63DA22BFC54"/>
                </w:placeholder>
                <w:showingPlcHdr/>
                <w:dataBinding w:prefixMappings="xmlns:ns0='http://schemas.microsoft.com/office/2006/coverPageProps' " w:xpath="/ns0:CoverPageProperties[1]/ns0:CompanyFax[1]" w:storeItemID="{55AF091B-3C7A-41E3-B477-F2FDAA23CFDA}"/>
                <w15:appearance w15:val="hidden"/>
                <w:text w:multiLine="1"/>
              </w:sdtPr>
              <w:sdtContent>
                <w:r>
                  <w:rPr>
                    <w:lang w:bidi="fr-FR"/>
                  </w:rPr>
                  <w:t>Votre nom</w:t>
                </w:r>
              </w:sdtContent>
            </w:sdt>
          </w:p>
          <w:p w14:paraId="792B1A16" w14:textId="77777777" w:rsidR="00D077E9" w:rsidRPr="00D86945" w:rsidRDefault="00D077E9" w:rsidP="006D55AE">
            <w:pPr>
              <w:pStyle w:val="Contenu"/>
              <w:rPr>
                <w:noProof/>
                <w:sz w:val="10"/>
                <w:szCs w:val="10"/>
              </w:rPr>
            </w:pPr>
          </w:p>
        </w:tc>
      </w:tr>
    </w:tbl>
    <w:p w14:paraId="3676B428" w14:textId="77777777" w:rsidR="00D077E9" w:rsidRDefault="00AB02A7" w:rsidP="006D55AE">
      <w:pPr>
        <w:pStyle w:val="Contenu"/>
      </w:pPr>
      <w:r w:rsidRPr="00D967AC">
        <w:rPr>
          <w:noProof/>
          <w:lang w:val="en-US" w:eastAsia="zh-CN"/>
        </w:rPr>
        <w:drawing>
          <wp:anchor distT="0" distB="0" distL="114300" distR="114300" simplePos="0" relativeHeight="251661312" behindDoc="0" locked="0" layoutInCell="1" allowOverlap="1" wp14:anchorId="4BCB661D" wp14:editId="551952A8">
            <wp:simplePos x="0" y="0"/>
            <wp:positionH relativeFrom="column">
              <wp:posOffset>4950044</wp:posOffset>
            </wp:positionH>
            <wp:positionV relativeFrom="paragraph">
              <wp:posOffset>7747635</wp:posOffset>
            </wp:positionV>
            <wp:extent cx="1482287" cy="643890"/>
            <wp:effectExtent l="0" t="0" r="0" b="3810"/>
            <wp:wrapNone/>
            <wp:docPr id="12" name="Graphisme 201" descr="espace réservé du log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4784D4FE" wp14:editId="4DEBE592">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60350"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fr-FR"/>
        </w:rPr>
        <w:br w:type="page"/>
      </w:r>
    </w:p>
    <w:p w14:paraId="418E5D95" w14:textId="77777777" w:rsidR="006D55AE" w:rsidRDefault="006D55AE" w:rsidP="006D55AE">
      <w:pPr>
        <w:pStyle w:val="Contenu"/>
        <w:rPr>
          <w:rFonts w:asciiTheme="majorHAnsi" w:eastAsiaTheme="majorEastAsia" w:hAnsiTheme="majorHAnsi" w:cstheme="majorBidi"/>
          <w:color w:val="061F57" w:themeColor="text2" w:themeShade="BF"/>
          <w:kern w:val="28"/>
          <w:sz w:val="52"/>
          <w:szCs w:val="32"/>
          <w:lang w:bidi="fr-FR"/>
        </w:rPr>
      </w:pPr>
    </w:p>
    <w:sdt>
      <w:sdtPr>
        <w:id w:val="469251277"/>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07E83027" w14:textId="6CBF9D22" w:rsidR="006D55AE" w:rsidRDefault="006D55AE">
          <w:pPr>
            <w:pStyle w:val="En-ttedetabledesmatires"/>
          </w:pPr>
          <w:r>
            <w:t>Table des matières</w:t>
          </w:r>
        </w:p>
        <w:p w14:paraId="4AA544F3" w14:textId="2671DB84" w:rsidR="00DA1F4B" w:rsidRDefault="006D55AE">
          <w:pPr>
            <w:pStyle w:val="TM1"/>
            <w:tabs>
              <w:tab w:val="right" w:leader="dot" w:pos="10024"/>
            </w:tabs>
            <w:rPr>
              <w:b w:val="0"/>
              <w:noProof/>
              <w:color w:val="auto"/>
              <w:kern w:val="2"/>
              <w:sz w:val="24"/>
              <w:szCs w:val="24"/>
              <w:lang w:eastAsia="fr-FR"/>
              <w14:ligatures w14:val="standardContextual"/>
            </w:rPr>
          </w:pPr>
          <w:r>
            <w:fldChar w:fldCharType="begin"/>
          </w:r>
          <w:r>
            <w:instrText xml:space="preserve"> TOC \o "1-3" \h \z \u </w:instrText>
          </w:r>
          <w:r>
            <w:fldChar w:fldCharType="separate"/>
          </w:r>
          <w:hyperlink w:anchor="_Toc182387477" w:history="1">
            <w:r w:rsidR="00DA1F4B" w:rsidRPr="00EA5BBD">
              <w:rPr>
                <w:rStyle w:val="Lienhypertexte"/>
                <w:noProof/>
                <w:lang w:bidi="fr-FR"/>
              </w:rPr>
              <w:t>Code Monétaire et Financier (CMF) et Loterie Blockchain en Ethers Fictifs</w:t>
            </w:r>
            <w:r w:rsidR="00DA1F4B">
              <w:rPr>
                <w:noProof/>
                <w:webHidden/>
              </w:rPr>
              <w:tab/>
            </w:r>
            <w:r w:rsidR="00DA1F4B">
              <w:rPr>
                <w:noProof/>
                <w:webHidden/>
              </w:rPr>
              <w:fldChar w:fldCharType="begin"/>
            </w:r>
            <w:r w:rsidR="00DA1F4B">
              <w:rPr>
                <w:noProof/>
                <w:webHidden/>
              </w:rPr>
              <w:instrText xml:space="preserve"> PAGEREF _Toc182387477 \h </w:instrText>
            </w:r>
            <w:r w:rsidR="00DA1F4B">
              <w:rPr>
                <w:noProof/>
                <w:webHidden/>
              </w:rPr>
            </w:r>
            <w:r w:rsidR="00DA1F4B">
              <w:rPr>
                <w:noProof/>
                <w:webHidden/>
              </w:rPr>
              <w:fldChar w:fldCharType="separate"/>
            </w:r>
            <w:r w:rsidR="00DA1F4B">
              <w:rPr>
                <w:noProof/>
                <w:webHidden/>
              </w:rPr>
              <w:t>4</w:t>
            </w:r>
            <w:r w:rsidR="00DA1F4B">
              <w:rPr>
                <w:noProof/>
                <w:webHidden/>
              </w:rPr>
              <w:fldChar w:fldCharType="end"/>
            </w:r>
          </w:hyperlink>
        </w:p>
        <w:p w14:paraId="41530B26" w14:textId="6ECC46C3" w:rsidR="00DA1F4B" w:rsidRDefault="00DA1F4B">
          <w:pPr>
            <w:pStyle w:val="TM2"/>
            <w:tabs>
              <w:tab w:val="right" w:leader="dot" w:pos="10024"/>
            </w:tabs>
            <w:rPr>
              <w:b w:val="0"/>
              <w:noProof/>
              <w:color w:val="auto"/>
              <w:kern w:val="2"/>
              <w:sz w:val="24"/>
              <w:szCs w:val="24"/>
              <w:lang w:eastAsia="fr-FR"/>
              <w14:ligatures w14:val="standardContextual"/>
            </w:rPr>
          </w:pPr>
          <w:hyperlink w:anchor="_Toc182387478" w:history="1">
            <w:r w:rsidRPr="00EA5BBD">
              <w:rPr>
                <w:rStyle w:val="Lienhypertexte"/>
                <w:noProof/>
                <w:lang w:bidi="fr-FR"/>
              </w:rPr>
              <w:t>1. Actifs Numériques et Régulation des Crypto-Actifs</w:t>
            </w:r>
            <w:r>
              <w:rPr>
                <w:noProof/>
                <w:webHidden/>
              </w:rPr>
              <w:tab/>
            </w:r>
            <w:r>
              <w:rPr>
                <w:noProof/>
                <w:webHidden/>
              </w:rPr>
              <w:fldChar w:fldCharType="begin"/>
            </w:r>
            <w:r>
              <w:rPr>
                <w:noProof/>
                <w:webHidden/>
              </w:rPr>
              <w:instrText xml:space="preserve"> PAGEREF _Toc182387478 \h </w:instrText>
            </w:r>
            <w:r>
              <w:rPr>
                <w:noProof/>
                <w:webHidden/>
              </w:rPr>
            </w:r>
            <w:r>
              <w:rPr>
                <w:noProof/>
                <w:webHidden/>
              </w:rPr>
              <w:fldChar w:fldCharType="separate"/>
            </w:r>
            <w:r>
              <w:rPr>
                <w:noProof/>
                <w:webHidden/>
              </w:rPr>
              <w:t>5</w:t>
            </w:r>
            <w:r>
              <w:rPr>
                <w:noProof/>
                <w:webHidden/>
              </w:rPr>
              <w:fldChar w:fldCharType="end"/>
            </w:r>
          </w:hyperlink>
        </w:p>
        <w:p w14:paraId="29DF87B9" w14:textId="46311FA4" w:rsidR="00DA1F4B" w:rsidRDefault="00DA1F4B">
          <w:pPr>
            <w:pStyle w:val="TM2"/>
            <w:tabs>
              <w:tab w:val="right" w:leader="dot" w:pos="10024"/>
            </w:tabs>
            <w:rPr>
              <w:b w:val="0"/>
              <w:noProof/>
              <w:color w:val="auto"/>
              <w:kern w:val="2"/>
              <w:sz w:val="24"/>
              <w:szCs w:val="24"/>
              <w:lang w:eastAsia="fr-FR"/>
              <w14:ligatures w14:val="standardContextual"/>
            </w:rPr>
          </w:pPr>
          <w:hyperlink w:anchor="_Toc182387479" w:history="1">
            <w:r w:rsidRPr="00EA5BBD">
              <w:rPr>
                <w:rStyle w:val="Lienhypertexte"/>
                <w:noProof/>
                <w:lang w:bidi="fr-FR"/>
              </w:rPr>
              <w:t>2. Lutte contre le Blanchiment d'Argent et le Financement du Terrorisme (AML/CFT)</w:t>
            </w:r>
            <w:r>
              <w:rPr>
                <w:noProof/>
                <w:webHidden/>
              </w:rPr>
              <w:tab/>
            </w:r>
            <w:r>
              <w:rPr>
                <w:noProof/>
                <w:webHidden/>
              </w:rPr>
              <w:fldChar w:fldCharType="begin"/>
            </w:r>
            <w:r>
              <w:rPr>
                <w:noProof/>
                <w:webHidden/>
              </w:rPr>
              <w:instrText xml:space="preserve"> PAGEREF _Toc182387479 \h </w:instrText>
            </w:r>
            <w:r>
              <w:rPr>
                <w:noProof/>
                <w:webHidden/>
              </w:rPr>
            </w:r>
            <w:r>
              <w:rPr>
                <w:noProof/>
                <w:webHidden/>
              </w:rPr>
              <w:fldChar w:fldCharType="separate"/>
            </w:r>
            <w:r>
              <w:rPr>
                <w:noProof/>
                <w:webHidden/>
              </w:rPr>
              <w:t>5</w:t>
            </w:r>
            <w:r>
              <w:rPr>
                <w:noProof/>
                <w:webHidden/>
              </w:rPr>
              <w:fldChar w:fldCharType="end"/>
            </w:r>
          </w:hyperlink>
        </w:p>
        <w:p w14:paraId="7F6692A7" w14:textId="04FF0593"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0" w:history="1">
            <w:r w:rsidRPr="00EA5BBD">
              <w:rPr>
                <w:rStyle w:val="Lienhypertexte"/>
                <w:noProof/>
                <w:lang w:bidi="fr-FR"/>
              </w:rPr>
              <w:t>3. Conformité et Responsabilité des Organisateurs</w:t>
            </w:r>
            <w:r>
              <w:rPr>
                <w:noProof/>
                <w:webHidden/>
              </w:rPr>
              <w:tab/>
            </w:r>
            <w:r>
              <w:rPr>
                <w:noProof/>
                <w:webHidden/>
              </w:rPr>
              <w:fldChar w:fldCharType="begin"/>
            </w:r>
            <w:r>
              <w:rPr>
                <w:noProof/>
                <w:webHidden/>
              </w:rPr>
              <w:instrText xml:space="preserve"> PAGEREF _Toc182387480 \h </w:instrText>
            </w:r>
            <w:r>
              <w:rPr>
                <w:noProof/>
                <w:webHidden/>
              </w:rPr>
            </w:r>
            <w:r>
              <w:rPr>
                <w:noProof/>
                <w:webHidden/>
              </w:rPr>
              <w:fldChar w:fldCharType="separate"/>
            </w:r>
            <w:r>
              <w:rPr>
                <w:noProof/>
                <w:webHidden/>
              </w:rPr>
              <w:t>6</w:t>
            </w:r>
            <w:r>
              <w:rPr>
                <w:noProof/>
                <w:webHidden/>
              </w:rPr>
              <w:fldChar w:fldCharType="end"/>
            </w:r>
          </w:hyperlink>
        </w:p>
        <w:p w14:paraId="1D1517B1" w14:textId="0EDACB51"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1" w:history="1">
            <w:r w:rsidRPr="00EA5BBD">
              <w:rPr>
                <w:rStyle w:val="Lienhypertexte"/>
                <w:noProof/>
                <w:lang w:bidi="fr-FR"/>
              </w:rPr>
              <w:t>4. Protection des Participants et Transparence</w:t>
            </w:r>
            <w:r>
              <w:rPr>
                <w:noProof/>
                <w:webHidden/>
              </w:rPr>
              <w:tab/>
            </w:r>
            <w:r>
              <w:rPr>
                <w:noProof/>
                <w:webHidden/>
              </w:rPr>
              <w:fldChar w:fldCharType="begin"/>
            </w:r>
            <w:r>
              <w:rPr>
                <w:noProof/>
                <w:webHidden/>
              </w:rPr>
              <w:instrText xml:space="preserve"> PAGEREF _Toc182387481 \h </w:instrText>
            </w:r>
            <w:r>
              <w:rPr>
                <w:noProof/>
                <w:webHidden/>
              </w:rPr>
            </w:r>
            <w:r>
              <w:rPr>
                <w:noProof/>
                <w:webHidden/>
              </w:rPr>
              <w:fldChar w:fldCharType="separate"/>
            </w:r>
            <w:r>
              <w:rPr>
                <w:noProof/>
                <w:webHidden/>
              </w:rPr>
              <w:t>6</w:t>
            </w:r>
            <w:r>
              <w:rPr>
                <w:noProof/>
                <w:webHidden/>
              </w:rPr>
              <w:fldChar w:fldCharType="end"/>
            </w:r>
          </w:hyperlink>
        </w:p>
        <w:p w14:paraId="4D3AA110" w14:textId="48963C9E"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2" w:history="1">
            <w:r w:rsidRPr="00EA5BBD">
              <w:rPr>
                <w:rStyle w:val="Lienhypertexte"/>
                <w:noProof/>
                <w:lang w:bidi="fr-FR"/>
              </w:rPr>
              <w:t>Conclusion et Résumé des Obligations</w:t>
            </w:r>
            <w:r>
              <w:rPr>
                <w:noProof/>
                <w:webHidden/>
              </w:rPr>
              <w:tab/>
            </w:r>
            <w:r>
              <w:rPr>
                <w:noProof/>
                <w:webHidden/>
              </w:rPr>
              <w:fldChar w:fldCharType="begin"/>
            </w:r>
            <w:r>
              <w:rPr>
                <w:noProof/>
                <w:webHidden/>
              </w:rPr>
              <w:instrText xml:space="preserve"> PAGEREF _Toc182387482 \h </w:instrText>
            </w:r>
            <w:r>
              <w:rPr>
                <w:noProof/>
                <w:webHidden/>
              </w:rPr>
            </w:r>
            <w:r>
              <w:rPr>
                <w:noProof/>
                <w:webHidden/>
              </w:rPr>
              <w:fldChar w:fldCharType="separate"/>
            </w:r>
            <w:r>
              <w:rPr>
                <w:noProof/>
                <w:webHidden/>
              </w:rPr>
              <w:t>7</w:t>
            </w:r>
            <w:r>
              <w:rPr>
                <w:noProof/>
                <w:webHidden/>
              </w:rPr>
              <w:fldChar w:fldCharType="end"/>
            </w:r>
          </w:hyperlink>
        </w:p>
        <w:p w14:paraId="5D41D2C1" w14:textId="0F895E21" w:rsidR="00DA1F4B" w:rsidRDefault="00DA1F4B">
          <w:pPr>
            <w:pStyle w:val="TM1"/>
            <w:tabs>
              <w:tab w:val="right" w:leader="dot" w:pos="10024"/>
            </w:tabs>
            <w:rPr>
              <w:b w:val="0"/>
              <w:noProof/>
              <w:color w:val="auto"/>
              <w:kern w:val="2"/>
              <w:sz w:val="24"/>
              <w:szCs w:val="24"/>
              <w:lang w:eastAsia="fr-FR"/>
              <w14:ligatures w14:val="standardContextual"/>
            </w:rPr>
          </w:pPr>
          <w:hyperlink w:anchor="_Toc182387483" w:history="1">
            <w:r w:rsidRPr="00EA5BBD">
              <w:rPr>
                <w:rStyle w:val="Lienhypertexte"/>
                <w:noProof/>
                <w:lang w:bidi="fr-FR"/>
              </w:rPr>
              <w:t>Code Pénal et Loterie Blockchain en Ethers Fictifs</w:t>
            </w:r>
            <w:r>
              <w:rPr>
                <w:noProof/>
                <w:webHidden/>
              </w:rPr>
              <w:tab/>
            </w:r>
            <w:r>
              <w:rPr>
                <w:noProof/>
                <w:webHidden/>
              </w:rPr>
              <w:fldChar w:fldCharType="begin"/>
            </w:r>
            <w:r>
              <w:rPr>
                <w:noProof/>
                <w:webHidden/>
              </w:rPr>
              <w:instrText xml:space="preserve"> PAGEREF _Toc182387483 \h </w:instrText>
            </w:r>
            <w:r>
              <w:rPr>
                <w:noProof/>
                <w:webHidden/>
              </w:rPr>
            </w:r>
            <w:r>
              <w:rPr>
                <w:noProof/>
                <w:webHidden/>
              </w:rPr>
              <w:fldChar w:fldCharType="separate"/>
            </w:r>
            <w:r>
              <w:rPr>
                <w:noProof/>
                <w:webHidden/>
              </w:rPr>
              <w:t>7</w:t>
            </w:r>
            <w:r>
              <w:rPr>
                <w:noProof/>
                <w:webHidden/>
              </w:rPr>
              <w:fldChar w:fldCharType="end"/>
            </w:r>
          </w:hyperlink>
        </w:p>
        <w:p w14:paraId="413F1E30" w14:textId="4EA261C3"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4" w:history="1">
            <w:r w:rsidRPr="00EA5BBD">
              <w:rPr>
                <w:rStyle w:val="Lienhypertexte"/>
                <w:noProof/>
                <w:lang w:bidi="fr-FR"/>
              </w:rPr>
              <w:t>Introduction</w:t>
            </w:r>
            <w:r>
              <w:rPr>
                <w:noProof/>
                <w:webHidden/>
              </w:rPr>
              <w:tab/>
            </w:r>
            <w:r>
              <w:rPr>
                <w:noProof/>
                <w:webHidden/>
              </w:rPr>
              <w:fldChar w:fldCharType="begin"/>
            </w:r>
            <w:r>
              <w:rPr>
                <w:noProof/>
                <w:webHidden/>
              </w:rPr>
              <w:instrText xml:space="preserve"> PAGEREF _Toc182387484 \h </w:instrText>
            </w:r>
            <w:r>
              <w:rPr>
                <w:noProof/>
                <w:webHidden/>
              </w:rPr>
            </w:r>
            <w:r>
              <w:rPr>
                <w:noProof/>
                <w:webHidden/>
              </w:rPr>
              <w:fldChar w:fldCharType="separate"/>
            </w:r>
            <w:r>
              <w:rPr>
                <w:noProof/>
                <w:webHidden/>
              </w:rPr>
              <w:t>7</w:t>
            </w:r>
            <w:r>
              <w:rPr>
                <w:noProof/>
                <w:webHidden/>
              </w:rPr>
              <w:fldChar w:fldCharType="end"/>
            </w:r>
          </w:hyperlink>
        </w:p>
        <w:p w14:paraId="2D75FCBE" w14:textId="3961336A"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5" w:history="1">
            <w:r w:rsidRPr="00EA5BBD">
              <w:rPr>
                <w:rStyle w:val="Lienhypertexte"/>
                <w:noProof/>
                <w:lang w:bidi="fr-FR"/>
              </w:rPr>
              <w:t>1. Prévention de la Fraude et de l’Abus de Confiance</w:t>
            </w:r>
            <w:r>
              <w:rPr>
                <w:noProof/>
                <w:webHidden/>
              </w:rPr>
              <w:tab/>
            </w:r>
            <w:r>
              <w:rPr>
                <w:noProof/>
                <w:webHidden/>
              </w:rPr>
              <w:fldChar w:fldCharType="begin"/>
            </w:r>
            <w:r>
              <w:rPr>
                <w:noProof/>
                <w:webHidden/>
              </w:rPr>
              <w:instrText xml:space="preserve"> PAGEREF _Toc182387485 \h </w:instrText>
            </w:r>
            <w:r>
              <w:rPr>
                <w:noProof/>
                <w:webHidden/>
              </w:rPr>
            </w:r>
            <w:r>
              <w:rPr>
                <w:noProof/>
                <w:webHidden/>
              </w:rPr>
              <w:fldChar w:fldCharType="separate"/>
            </w:r>
            <w:r>
              <w:rPr>
                <w:noProof/>
                <w:webHidden/>
              </w:rPr>
              <w:t>7</w:t>
            </w:r>
            <w:r>
              <w:rPr>
                <w:noProof/>
                <w:webHidden/>
              </w:rPr>
              <w:fldChar w:fldCharType="end"/>
            </w:r>
          </w:hyperlink>
        </w:p>
        <w:p w14:paraId="226DCEAE" w14:textId="13AA132F"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6" w:history="1">
            <w:r w:rsidRPr="00EA5BBD">
              <w:rPr>
                <w:rStyle w:val="Lienhypertexte"/>
                <w:noProof/>
                <w:lang w:bidi="fr-FR"/>
              </w:rPr>
              <w:t>2. Sécurité et Intégrité des Participants</w:t>
            </w:r>
            <w:r>
              <w:rPr>
                <w:noProof/>
                <w:webHidden/>
              </w:rPr>
              <w:tab/>
            </w:r>
            <w:r>
              <w:rPr>
                <w:noProof/>
                <w:webHidden/>
              </w:rPr>
              <w:fldChar w:fldCharType="begin"/>
            </w:r>
            <w:r>
              <w:rPr>
                <w:noProof/>
                <w:webHidden/>
              </w:rPr>
              <w:instrText xml:space="preserve"> PAGEREF _Toc182387486 \h </w:instrText>
            </w:r>
            <w:r>
              <w:rPr>
                <w:noProof/>
                <w:webHidden/>
              </w:rPr>
            </w:r>
            <w:r>
              <w:rPr>
                <w:noProof/>
                <w:webHidden/>
              </w:rPr>
              <w:fldChar w:fldCharType="separate"/>
            </w:r>
            <w:r>
              <w:rPr>
                <w:noProof/>
                <w:webHidden/>
              </w:rPr>
              <w:t>8</w:t>
            </w:r>
            <w:r>
              <w:rPr>
                <w:noProof/>
                <w:webHidden/>
              </w:rPr>
              <w:fldChar w:fldCharType="end"/>
            </w:r>
          </w:hyperlink>
        </w:p>
        <w:p w14:paraId="699EB1E4" w14:textId="0B9C34B6"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7" w:history="1">
            <w:r w:rsidRPr="00EA5BBD">
              <w:rPr>
                <w:rStyle w:val="Lienhypertexte"/>
                <w:noProof/>
                <w:lang w:bidi="fr-FR"/>
              </w:rPr>
              <w:t>3. Manipulation des Résultats et Pratiques Trompeuses</w:t>
            </w:r>
            <w:r>
              <w:rPr>
                <w:noProof/>
                <w:webHidden/>
              </w:rPr>
              <w:tab/>
            </w:r>
            <w:r>
              <w:rPr>
                <w:noProof/>
                <w:webHidden/>
              </w:rPr>
              <w:fldChar w:fldCharType="begin"/>
            </w:r>
            <w:r>
              <w:rPr>
                <w:noProof/>
                <w:webHidden/>
              </w:rPr>
              <w:instrText xml:space="preserve"> PAGEREF _Toc182387487 \h </w:instrText>
            </w:r>
            <w:r>
              <w:rPr>
                <w:noProof/>
                <w:webHidden/>
              </w:rPr>
            </w:r>
            <w:r>
              <w:rPr>
                <w:noProof/>
                <w:webHidden/>
              </w:rPr>
              <w:fldChar w:fldCharType="separate"/>
            </w:r>
            <w:r>
              <w:rPr>
                <w:noProof/>
                <w:webHidden/>
              </w:rPr>
              <w:t>8</w:t>
            </w:r>
            <w:r>
              <w:rPr>
                <w:noProof/>
                <w:webHidden/>
              </w:rPr>
              <w:fldChar w:fldCharType="end"/>
            </w:r>
          </w:hyperlink>
        </w:p>
        <w:p w14:paraId="081B5904" w14:textId="2362E4FF"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8" w:history="1">
            <w:r w:rsidRPr="00EA5BBD">
              <w:rPr>
                <w:rStyle w:val="Lienhypertexte"/>
                <w:noProof/>
                <w:lang w:bidi="fr-FR"/>
              </w:rPr>
              <w:t>4. Sanctions en Cas de Non-Conformité</w:t>
            </w:r>
            <w:r>
              <w:rPr>
                <w:noProof/>
                <w:webHidden/>
              </w:rPr>
              <w:tab/>
            </w:r>
            <w:r>
              <w:rPr>
                <w:noProof/>
                <w:webHidden/>
              </w:rPr>
              <w:fldChar w:fldCharType="begin"/>
            </w:r>
            <w:r>
              <w:rPr>
                <w:noProof/>
                <w:webHidden/>
              </w:rPr>
              <w:instrText xml:space="preserve"> PAGEREF _Toc182387488 \h </w:instrText>
            </w:r>
            <w:r>
              <w:rPr>
                <w:noProof/>
                <w:webHidden/>
              </w:rPr>
            </w:r>
            <w:r>
              <w:rPr>
                <w:noProof/>
                <w:webHidden/>
              </w:rPr>
              <w:fldChar w:fldCharType="separate"/>
            </w:r>
            <w:r>
              <w:rPr>
                <w:noProof/>
                <w:webHidden/>
              </w:rPr>
              <w:t>9</w:t>
            </w:r>
            <w:r>
              <w:rPr>
                <w:noProof/>
                <w:webHidden/>
              </w:rPr>
              <w:fldChar w:fldCharType="end"/>
            </w:r>
          </w:hyperlink>
        </w:p>
        <w:p w14:paraId="1C32921F" w14:textId="7586E1B4" w:rsidR="00DA1F4B" w:rsidRDefault="00DA1F4B">
          <w:pPr>
            <w:pStyle w:val="TM2"/>
            <w:tabs>
              <w:tab w:val="right" w:leader="dot" w:pos="10024"/>
            </w:tabs>
            <w:rPr>
              <w:b w:val="0"/>
              <w:noProof/>
              <w:color w:val="auto"/>
              <w:kern w:val="2"/>
              <w:sz w:val="24"/>
              <w:szCs w:val="24"/>
              <w:lang w:eastAsia="fr-FR"/>
              <w14:ligatures w14:val="standardContextual"/>
            </w:rPr>
          </w:pPr>
          <w:hyperlink w:anchor="_Toc182387489" w:history="1">
            <w:r w:rsidRPr="00EA5BBD">
              <w:rPr>
                <w:rStyle w:val="Lienhypertexte"/>
                <w:noProof/>
                <w:lang w:bidi="fr-FR"/>
              </w:rPr>
              <w:t>5. Communication et Publicité Trompeuse</w:t>
            </w:r>
            <w:r>
              <w:rPr>
                <w:noProof/>
                <w:webHidden/>
              </w:rPr>
              <w:tab/>
            </w:r>
            <w:r>
              <w:rPr>
                <w:noProof/>
                <w:webHidden/>
              </w:rPr>
              <w:fldChar w:fldCharType="begin"/>
            </w:r>
            <w:r>
              <w:rPr>
                <w:noProof/>
                <w:webHidden/>
              </w:rPr>
              <w:instrText xml:space="preserve"> PAGEREF _Toc182387489 \h </w:instrText>
            </w:r>
            <w:r>
              <w:rPr>
                <w:noProof/>
                <w:webHidden/>
              </w:rPr>
            </w:r>
            <w:r>
              <w:rPr>
                <w:noProof/>
                <w:webHidden/>
              </w:rPr>
              <w:fldChar w:fldCharType="separate"/>
            </w:r>
            <w:r>
              <w:rPr>
                <w:noProof/>
                <w:webHidden/>
              </w:rPr>
              <w:t>9</w:t>
            </w:r>
            <w:r>
              <w:rPr>
                <w:noProof/>
                <w:webHidden/>
              </w:rPr>
              <w:fldChar w:fldCharType="end"/>
            </w:r>
          </w:hyperlink>
        </w:p>
        <w:p w14:paraId="5B1C746B" w14:textId="1F55718E"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0" w:history="1">
            <w:r w:rsidRPr="00EA5BBD">
              <w:rPr>
                <w:rStyle w:val="Lienhypertexte"/>
                <w:noProof/>
                <w:lang w:bidi="fr-FR"/>
              </w:rPr>
              <w:t>Conclusion et Résumé des Obligations</w:t>
            </w:r>
            <w:r>
              <w:rPr>
                <w:noProof/>
                <w:webHidden/>
              </w:rPr>
              <w:tab/>
            </w:r>
            <w:r>
              <w:rPr>
                <w:noProof/>
                <w:webHidden/>
              </w:rPr>
              <w:fldChar w:fldCharType="begin"/>
            </w:r>
            <w:r>
              <w:rPr>
                <w:noProof/>
                <w:webHidden/>
              </w:rPr>
              <w:instrText xml:space="preserve"> PAGEREF _Toc182387490 \h </w:instrText>
            </w:r>
            <w:r>
              <w:rPr>
                <w:noProof/>
                <w:webHidden/>
              </w:rPr>
            </w:r>
            <w:r>
              <w:rPr>
                <w:noProof/>
                <w:webHidden/>
              </w:rPr>
              <w:fldChar w:fldCharType="separate"/>
            </w:r>
            <w:r>
              <w:rPr>
                <w:noProof/>
                <w:webHidden/>
              </w:rPr>
              <w:t>9</w:t>
            </w:r>
            <w:r>
              <w:rPr>
                <w:noProof/>
                <w:webHidden/>
              </w:rPr>
              <w:fldChar w:fldCharType="end"/>
            </w:r>
          </w:hyperlink>
        </w:p>
        <w:p w14:paraId="6DAB1FCF" w14:textId="015126CA" w:rsidR="00DA1F4B" w:rsidRDefault="00DA1F4B">
          <w:pPr>
            <w:pStyle w:val="TM1"/>
            <w:tabs>
              <w:tab w:val="right" w:leader="dot" w:pos="10024"/>
            </w:tabs>
            <w:rPr>
              <w:b w:val="0"/>
              <w:noProof/>
              <w:color w:val="auto"/>
              <w:kern w:val="2"/>
              <w:sz w:val="24"/>
              <w:szCs w:val="24"/>
              <w:lang w:eastAsia="fr-FR"/>
              <w14:ligatures w14:val="standardContextual"/>
            </w:rPr>
          </w:pPr>
          <w:hyperlink w:anchor="_Toc182387491" w:history="1">
            <w:r w:rsidRPr="00EA5BBD">
              <w:rPr>
                <w:rStyle w:val="Lienhypertexte"/>
                <w:noProof/>
                <w:lang w:bidi="fr-FR"/>
              </w:rPr>
              <w:t>Code Général des Impôts (CGI) et Loterie Blockchain en Ethers Fictifs</w:t>
            </w:r>
            <w:r>
              <w:rPr>
                <w:noProof/>
                <w:webHidden/>
              </w:rPr>
              <w:tab/>
            </w:r>
            <w:r>
              <w:rPr>
                <w:noProof/>
                <w:webHidden/>
              </w:rPr>
              <w:fldChar w:fldCharType="begin"/>
            </w:r>
            <w:r>
              <w:rPr>
                <w:noProof/>
                <w:webHidden/>
              </w:rPr>
              <w:instrText xml:space="preserve"> PAGEREF _Toc182387491 \h </w:instrText>
            </w:r>
            <w:r>
              <w:rPr>
                <w:noProof/>
                <w:webHidden/>
              </w:rPr>
            </w:r>
            <w:r>
              <w:rPr>
                <w:noProof/>
                <w:webHidden/>
              </w:rPr>
              <w:fldChar w:fldCharType="separate"/>
            </w:r>
            <w:r>
              <w:rPr>
                <w:noProof/>
                <w:webHidden/>
              </w:rPr>
              <w:t>10</w:t>
            </w:r>
            <w:r>
              <w:rPr>
                <w:noProof/>
                <w:webHidden/>
              </w:rPr>
              <w:fldChar w:fldCharType="end"/>
            </w:r>
          </w:hyperlink>
        </w:p>
        <w:p w14:paraId="58F03A77" w14:textId="2353BAA5"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2" w:history="1">
            <w:r w:rsidRPr="00EA5BBD">
              <w:rPr>
                <w:rStyle w:val="Lienhypertexte"/>
                <w:noProof/>
                <w:lang w:bidi="fr-FR"/>
              </w:rPr>
              <w:t>Introduction</w:t>
            </w:r>
            <w:r>
              <w:rPr>
                <w:noProof/>
                <w:webHidden/>
              </w:rPr>
              <w:tab/>
            </w:r>
            <w:r>
              <w:rPr>
                <w:noProof/>
                <w:webHidden/>
              </w:rPr>
              <w:fldChar w:fldCharType="begin"/>
            </w:r>
            <w:r>
              <w:rPr>
                <w:noProof/>
                <w:webHidden/>
              </w:rPr>
              <w:instrText xml:space="preserve"> PAGEREF _Toc182387492 \h </w:instrText>
            </w:r>
            <w:r>
              <w:rPr>
                <w:noProof/>
                <w:webHidden/>
              </w:rPr>
            </w:r>
            <w:r>
              <w:rPr>
                <w:noProof/>
                <w:webHidden/>
              </w:rPr>
              <w:fldChar w:fldCharType="separate"/>
            </w:r>
            <w:r>
              <w:rPr>
                <w:noProof/>
                <w:webHidden/>
              </w:rPr>
              <w:t>10</w:t>
            </w:r>
            <w:r>
              <w:rPr>
                <w:noProof/>
                <w:webHidden/>
              </w:rPr>
              <w:fldChar w:fldCharType="end"/>
            </w:r>
          </w:hyperlink>
        </w:p>
        <w:p w14:paraId="12FFC139" w14:textId="5B3E5318"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3" w:history="1">
            <w:r w:rsidRPr="00EA5BBD">
              <w:rPr>
                <w:rStyle w:val="Lienhypertexte"/>
                <w:noProof/>
                <w:lang w:bidi="fr-FR"/>
              </w:rPr>
              <w:t>1. Taxe sur les Jeux et Loteries</w:t>
            </w:r>
            <w:r>
              <w:rPr>
                <w:noProof/>
                <w:webHidden/>
              </w:rPr>
              <w:tab/>
            </w:r>
            <w:r>
              <w:rPr>
                <w:noProof/>
                <w:webHidden/>
              </w:rPr>
              <w:fldChar w:fldCharType="begin"/>
            </w:r>
            <w:r>
              <w:rPr>
                <w:noProof/>
                <w:webHidden/>
              </w:rPr>
              <w:instrText xml:space="preserve"> PAGEREF _Toc182387493 \h </w:instrText>
            </w:r>
            <w:r>
              <w:rPr>
                <w:noProof/>
                <w:webHidden/>
              </w:rPr>
            </w:r>
            <w:r>
              <w:rPr>
                <w:noProof/>
                <w:webHidden/>
              </w:rPr>
              <w:fldChar w:fldCharType="separate"/>
            </w:r>
            <w:r>
              <w:rPr>
                <w:noProof/>
                <w:webHidden/>
              </w:rPr>
              <w:t>10</w:t>
            </w:r>
            <w:r>
              <w:rPr>
                <w:noProof/>
                <w:webHidden/>
              </w:rPr>
              <w:fldChar w:fldCharType="end"/>
            </w:r>
          </w:hyperlink>
        </w:p>
        <w:p w14:paraId="78A460F3" w14:textId="783D5217"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4" w:history="1">
            <w:r w:rsidRPr="00EA5BBD">
              <w:rPr>
                <w:rStyle w:val="Lienhypertexte"/>
                <w:noProof/>
                <w:lang w:bidi="fr-FR"/>
              </w:rPr>
              <w:t>2. Taxe sur la Valeur Ajoutée (TVA)</w:t>
            </w:r>
            <w:r>
              <w:rPr>
                <w:noProof/>
                <w:webHidden/>
              </w:rPr>
              <w:tab/>
            </w:r>
            <w:r>
              <w:rPr>
                <w:noProof/>
                <w:webHidden/>
              </w:rPr>
              <w:fldChar w:fldCharType="begin"/>
            </w:r>
            <w:r>
              <w:rPr>
                <w:noProof/>
                <w:webHidden/>
              </w:rPr>
              <w:instrText xml:space="preserve"> PAGEREF _Toc182387494 \h </w:instrText>
            </w:r>
            <w:r>
              <w:rPr>
                <w:noProof/>
                <w:webHidden/>
              </w:rPr>
            </w:r>
            <w:r>
              <w:rPr>
                <w:noProof/>
                <w:webHidden/>
              </w:rPr>
              <w:fldChar w:fldCharType="separate"/>
            </w:r>
            <w:r>
              <w:rPr>
                <w:noProof/>
                <w:webHidden/>
              </w:rPr>
              <w:t>11</w:t>
            </w:r>
            <w:r>
              <w:rPr>
                <w:noProof/>
                <w:webHidden/>
              </w:rPr>
              <w:fldChar w:fldCharType="end"/>
            </w:r>
          </w:hyperlink>
        </w:p>
        <w:p w14:paraId="552841C9" w14:textId="38BAA512"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5" w:history="1">
            <w:r w:rsidRPr="00EA5BBD">
              <w:rPr>
                <w:rStyle w:val="Lienhypertexte"/>
                <w:noProof/>
                <w:lang w:bidi="fr-FR"/>
              </w:rPr>
              <w:t>3. Impôt sur les Gains des Participants</w:t>
            </w:r>
            <w:r>
              <w:rPr>
                <w:noProof/>
                <w:webHidden/>
              </w:rPr>
              <w:tab/>
            </w:r>
            <w:r>
              <w:rPr>
                <w:noProof/>
                <w:webHidden/>
              </w:rPr>
              <w:fldChar w:fldCharType="begin"/>
            </w:r>
            <w:r>
              <w:rPr>
                <w:noProof/>
                <w:webHidden/>
              </w:rPr>
              <w:instrText xml:space="preserve"> PAGEREF _Toc182387495 \h </w:instrText>
            </w:r>
            <w:r>
              <w:rPr>
                <w:noProof/>
                <w:webHidden/>
              </w:rPr>
            </w:r>
            <w:r>
              <w:rPr>
                <w:noProof/>
                <w:webHidden/>
              </w:rPr>
              <w:fldChar w:fldCharType="separate"/>
            </w:r>
            <w:r>
              <w:rPr>
                <w:noProof/>
                <w:webHidden/>
              </w:rPr>
              <w:t>11</w:t>
            </w:r>
            <w:r>
              <w:rPr>
                <w:noProof/>
                <w:webHidden/>
              </w:rPr>
              <w:fldChar w:fldCharType="end"/>
            </w:r>
          </w:hyperlink>
        </w:p>
        <w:p w14:paraId="0470B170" w14:textId="30729D93"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6" w:history="1">
            <w:r w:rsidRPr="00EA5BBD">
              <w:rPr>
                <w:rStyle w:val="Lienhypertexte"/>
                <w:noProof/>
                <w:lang w:bidi="fr-FR"/>
              </w:rPr>
              <w:t>4. Responsabilité Fiscale de la Mairie et Déclarations</w:t>
            </w:r>
            <w:r>
              <w:rPr>
                <w:noProof/>
                <w:webHidden/>
              </w:rPr>
              <w:tab/>
            </w:r>
            <w:r>
              <w:rPr>
                <w:noProof/>
                <w:webHidden/>
              </w:rPr>
              <w:fldChar w:fldCharType="begin"/>
            </w:r>
            <w:r>
              <w:rPr>
                <w:noProof/>
                <w:webHidden/>
              </w:rPr>
              <w:instrText xml:space="preserve"> PAGEREF _Toc182387496 \h </w:instrText>
            </w:r>
            <w:r>
              <w:rPr>
                <w:noProof/>
                <w:webHidden/>
              </w:rPr>
            </w:r>
            <w:r>
              <w:rPr>
                <w:noProof/>
                <w:webHidden/>
              </w:rPr>
              <w:fldChar w:fldCharType="separate"/>
            </w:r>
            <w:r>
              <w:rPr>
                <w:noProof/>
                <w:webHidden/>
              </w:rPr>
              <w:t>12</w:t>
            </w:r>
            <w:r>
              <w:rPr>
                <w:noProof/>
                <w:webHidden/>
              </w:rPr>
              <w:fldChar w:fldCharType="end"/>
            </w:r>
          </w:hyperlink>
        </w:p>
        <w:p w14:paraId="7253BB00" w14:textId="6D7BB04C"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7" w:history="1">
            <w:r w:rsidRPr="00EA5BBD">
              <w:rPr>
                <w:rStyle w:val="Lienhypertexte"/>
                <w:noProof/>
                <w:lang w:bidi="fr-FR"/>
              </w:rPr>
              <w:t>5. Fiscalité et Dons en Nature (en cas de récompenses matérielles)</w:t>
            </w:r>
            <w:r>
              <w:rPr>
                <w:noProof/>
                <w:webHidden/>
              </w:rPr>
              <w:tab/>
            </w:r>
            <w:r>
              <w:rPr>
                <w:noProof/>
                <w:webHidden/>
              </w:rPr>
              <w:fldChar w:fldCharType="begin"/>
            </w:r>
            <w:r>
              <w:rPr>
                <w:noProof/>
                <w:webHidden/>
              </w:rPr>
              <w:instrText xml:space="preserve"> PAGEREF _Toc182387497 \h </w:instrText>
            </w:r>
            <w:r>
              <w:rPr>
                <w:noProof/>
                <w:webHidden/>
              </w:rPr>
            </w:r>
            <w:r>
              <w:rPr>
                <w:noProof/>
                <w:webHidden/>
              </w:rPr>
              <w:fldChar w:fldCharType="separate"/>
            </w:r>
            <w:r>
              <w:rPr>
                <w:noProof/>
                <w:webHidden/>
              </w:rPr>
              <w:t>12</w:t>
            </w:r>
            <w:r>
              <w:rPr>
                <w:noProof/>
                <w:webHidden/>
              </w:rPr>
              <w:fldChar w:fldCharType="end"/>
            </w:r>
          </w:hyperlink>
        </w:p>
        <w:p w14:paraId="1139DA60" w14:textId="28EF6280" w:rsidR="00DA1F4B" w:rsidRDefault="00DA1F4B">
          <w:pPr>
            <w:pStyle w:val="TM2"/>
            <w:tabs>
              <w:tab w:val="right" w:leader="dot" w:pos="10024"/>
            </w:tabs>
            <w:rPr>
              <w:b w:val="0"/>
              <w:noProof/>
              <w:color w:val="auto"/>
              <w:kern w:val="2"/>
              <w:sz w:val="24"/>
              <w:szCs w:val="24"/>
              <w:lang w:eastAsia="fr-FR"/>
              <w14:ligatures w14:val="standardContextual"/>
            </w:rPr>
          </w:pPr>
          <w:hyperlink w:anchor="_Toc182387498" w:history="1">
            <w:r w:rsidRPr="00EA5BBD">
              <w:rPr>
                <w:rStyle w:val="Lienhypertexte"/>
                <w:noProof/>
                <w:lang w:bidi="fr-FR"/>
              </w:rPr>
              <w:t>Conclusion et Résumé des Obligations</w:t>
            </w:r>
            <w:r>
              <w:rPr>
                <w:noProof/>
                <w:webHidden/>
              </w:rPr>
              <w:tab/>
            </w:r>
            <w:r>
              <w:rPr>
                <w:noProof/>
                <w:webHidden/>
              </w:rPr>
              <w:fldChar w:fldCharType="begin"/>
            </w:r>
            <w:r>
              <w:rPr>
                <w:noProof/>
                <w:webHidden/>
              </w:rPr>
              <w:instrText xml:space="preserve"> PAGEREF _Toc182387498 \h </w:instrText>
            </w:r>
            <w:r>
              <w:rPr>
                <w:noProof/>
                <w:webHidden/>
              </w:rPr>
            </w:r>
            <w:r>
              <w:rPr>
                <w:noProof/>
                <w:webHidden/>
              </w:rPr>
              <w:fldChar w:fldCharType="separate"/>
            </w:r>
            <w:r>
              <w:rPr>
                <w:noProof/>
                <w:webHidden/>
              </w:rPr>
              <w:t>12</w:t>
            </w:r>
            <w:r>
              <w:rPr>
                <w:noProof/>
                <w:webHidden/>
              </w:rPr>
              <w:fldChar w:fldCharType="end"/>
            </w:r>
          </w:hyperlink>
        </w:p>
        <w:p w14:paraId="737B5396" w14:textId="324F2B65" w:rsidR="00DA1F4B" w:rsidRDefault="00DA1F4B">
          <w:pPr>
            <w:pStyle w:val="TM1"/>
            <w:tabs>
              <w:tab w:val="right" w:leader="dot" w:pos="10024"/>
            </w:tabs>
            <w:rPr>
              <w:b w:val="0"/>
              <w:noProof/>
              <w:color w:val="auto"/>
              <w:kern w:val="2"/>
              <w:sz w:val="24"/>
              <w:szCs w:val="24"/>
              <w:lang w:eastAsia="fr-FR"/>
              <w14:ligatures w14:val="standardContextual"/>
            </w:rPr>
          </w:pPr>
          <w:hyperlink w:anchor="_Toc182387499" w:history="1">
            <w:r w:rsidRPr="00EA5BBD">
              <w:rPr>
                <w:rStyle w:val="Lienhypertexte"/>
                <w:noProof/>
                <w:lang w:bidi="fr-FR"/>
              </w:rPr>
              <w:t>Actifs Numériques et Régulation des Crypto-Actifs</w:t>
            </w:r>
            <w:r>
              <w:rPr>
                <w:noProof/>
                <w:webHidden/>
              </w:rPr>
              <w:tab/>
            </w:r>
            <w:r>
              <w:rPr>
                <w:noProof/>
                <w:webHidden/>
              </w:rPr>
              <w:fldChar w:fldCharType="begin"/>
            </w:r>
            <w:r>
              <w:rPr>
                <w:noProof/>
                <w:webHidden/>
              </w:rPr>
              <w:instrText xml:space="preserve"> PAGEREF _Toc182387499 \h </w:instrText>
            </w:r>
            <w:r>
              <w:rPr>
                <w:noProof/>
                <w:webHidden/>
              </w:rPr>
            </w:r>
            <w:r>
              <w:rPr>
                <w:noProof/>
                <w:webHidden/>
              </w:rPr>
              <w:fldChar w:fldCharType="separate"/>
            </w:r>
            <w:r>
              <w:rPr>
                <w:noProof/>
                <w:webHidden/>
              </w:rPr>
              <w:t>13</w:t>
            </w:r>
            <w:r>
              <w:rPr>
                <w:noProof/>
                <w:webHidden/>
              </w:rPr>
              <w:fldChar w:fldCharType="end"/>
            </w:r>
          </w:hyperlink>
        </w:p>
        <w:p w14:paraId="5D42A2F8" w14:textId="1FE9E3A2"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0" w:history="1">
            <w:r w:rsidRPr="00EA5BBD">
              <w:rPr>
                <w:rStyle w:val="Lienhypertexte"/>
                <w:noProof/>
                <w:lang w:bidi="fr-FR"/>
              </w:rPr>
              <w:t>1. Définitions des Actifs Numériques et des Crypto-Actifs</w:t>
            </w:r>
            <w:r>
              <w:rPr>
                <w:noProof/>
                <w:webHidden/>
              </w:rPr>
              <w:tab/>
            </w:r>
            <w:r>
              <w:rPr>
                <w:noProof/>
                <w:webHidden/>
              </w:rPr>
              <w:fldChar w:fldCharType="begin"/>
            </w:r>
            <w:r>
              <w:rPr>
                <w:noProof/>
                <w:webHidden/>
              </w:rPr>
              <w:instrText xml:space="preserve"> PAGEREF _Toc182387500 \h </w:instrText>
            </w:r>
            <w:r>
              <w:rPr>
                <w:noProof/>
                <w:webHidden/>
              </w:rPr>
            </w:r>
            <w:r>
              <w:rPr>
                <w:noProof/>
                <w:webHidden/>
              </w:rPr>
              <w:fldChar w:fldCharType="separate"/>
            </w:r>
            <w:r>
              <w:rPr>
                <w:noProof/>
                <w:webHidden/>
              </w:rPr>
              <w:t>13</w:t>
            </w:r>
            <w:r>
              <w:rPr>
                <w:noProof/>
                <w:webHidden/>
              </w:rPr>
              <w:fldChar w:fldCharType="end"/>
            </w:r>
          </w:hyperlink>
        </w:p>
        <w:p w14:paraId="6072D923" w14:textId="0D686EFC"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1" w:history="1">
            <w:r w:rsidRPr="00EA5BBD">
              <w:rPr>
                <w:rStyle w:val="Lienhypertexte"/>
                <w:noProof/>
                <w:lang w:bidi="fr-FR"/>
              </w:rPr>
              <w:t>2. Réglementation Française des Crypto-Actifs</w:t>
            </w:r>
            <w:r>
              <w:rPr>
                <w:noProof/>
                <w:webHidden/>
              </w:rPr>
              <w:tab/>
            </w:r>
            <w:r>
              <w:rPr>
                <w:noProof/>
                <w:webHidden/>
              </w:rPr>
              <w:fldChar w:fldCharType="begin"/>
            </w:r>
            <w:r>
              <w:rPr>
                <w:noProof/>
                <w:webHidden/>
              </w:rPr>
              <w:instrText xml:space="preserve"> PAGEREF _Toc182387501 \h </w:instrText>
            </w:r>
            <w:r>
              <w:rPr>
                <w:noProof/>
                <w:webHidden/>
              </w:rPr>
            </w:r>
            <w:r>
              <w:rPr>
                <w:noProof/>
                <w:webHidden/>
              </w:rPr>
              <w:fldChar w:fldCharType="separate"/>
            </w:r>
            <w:r>
              <w:rPr>
                <w:noProof/>
                <w:webHidden/>
              </w:rPr>
              <w:t>13</w:t>
            </w:r>
            <w:r>
              <w:rPr>
                <w:noProof/>
                <w:webHidden/>
              </w:rPr>
              <w:fldChar w:fldCharType="end"/>
            </w:r>
          </w:hyperlink>
        </w:p>
        <w:p w14:paraId="3100F3C6" w14:textId="2B4FDBB7"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2" w:history="1">
            <w:r w:rsidRPr="00EA5BBD">
              <w:rPr>
                <w:rStyle w:val="Lienhypertexte"/>
                <w:noProof/>
                <w:lang w:bidi="fr-FR"/>
              </w:rPr>
              <w:t>3. Réglementation Européenne des Crypto-Actifs : Le Règlement MiCA</w:t>
            </w:r>
            <w:r>
              <w:rPr>
                <w:noProof/>
                <w:webHidden/>
              </w:rPr>
              <w:tab/>
            </w:r>
            <w:r>
              <w:rPr>
                <w:noProof/>
                <w:webHidden/>
              </w:rPr>
              <w:fldChar w:fldCharType="begin"/>
            </w:r>
            <w:r>
              <w:rPr>
                <w:noProof/>
                <w:webHidden/>
              </w:rPr>
              <w:instrText xml:space="preserve"> PAGEREF _Toc182387502 \h </w:instrText>
            </w:r>
            <w:r>
              <w:rPr>
                <w:noProof/>
                <w:webHidden/>
              </w:rPr>
            </w:r>
            <w:r>
              <w:rPr>
                <w:noProof/>
                <w:webHidden/>
              </w:rPr>
              <w:fldChar w:fldCharType="separate"/>
            </w:r>
            <w:r>
              <w:rPr>
                <w:noProof/>
                <w:webHidden/>
              </w:rPr>
              <w:t>14</w:t>
            </w:r>
            <w:r>
              <w:rPr>
                <w:noProof/>
                <w:webHidden/>
              </w:rPr>
              <w:fldChar w:fldCharType="end"/>
            </w:r>
          </w:hyperlink>
        </w:p>
        <w:p w14:paraId="0C94C787" w14:textId="4E977B6D"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3" w:history="1">
            <w:r w:rsidRPr="00EA5BBD">
              <w:rPr>
                <w:rStyle w:val="Lienhypertexte"/>
                <w:noProof/>
                <w:lang w:bidi="fr-FR"/>
              </w:rPr>
              <w:t>4. Protection des Investisseurs et des Consommateurs</w:t>
            </w:r>
            <w:r>
              <w:rPr>
                <w:noProof/>
                <w:webHidden/>
              </w:rPr>
              <w:tab/>
            </w:r>
            <w:r>
              <w:rPr>
                <w:noProof/>
                <w:webHidden/>
              </w:rPr>
              <w:fldChar w:fldCharType="begin"/>
            </w:r>
            <w:r>
              <w:rPr>
                <w:noProof/>
                <w:webHidden/>
              </w:rPr>
              <w:instrText xml:space="preserve"> PAGEREF _Toc182387503 \h </w:instrText>
            </w:r>
            <w:r>
              <w:rPr>
                <w:noProof/>
                <w:webHidden/>
              </w:rPr>
            </w:r>
            <w:r>
              <w:rPr>
                <w:noProof/>
                <w:webHidden/>
              </w:rPr>
              <w:fldChar w:fldCharType="separate"/>
            </w:r>
            <w:r>
              <w:rPr>
                <w:noProof/>
                <w:webHidden/>
              </w:rPr>
              <w:t>15</w:t>
            </w:r>
            <w:r>
              <w:rPr>
                <w:noProof/>
                <w:webHidden/>
              </w:rPr>
              <w:fldChar w:fldCharType="end"/>
            </w:r>
          </w:hyperlink>
        </w:p>
        <w:p w14:paraId="42B73C4B" w14:textId="1A2DF7D4"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4" w:history="1">
            <w:r w:rsidRPr="00EA5BBD">
              <w:rPr>
                <w:rStyle w:val="Lienhypertexte"/>
                <w:noProof/>
                <w:lang w:bidi="fr-FR"/>
              </w:rPr>
              <w:t>5. Principales Sanctions en Cas de Non-Conformité</w:t>
            </w:r>
            <w:r>
              <w:rPr>
                <w:noProof/>
                <w:webHidden/>
              </w:rPr>
              <w:tab/>
            </w:r>
            <w:r>
              <w:rPr>
                <w:noProof/>
                <w:webHidden/>
              </w:rPr>
              <w:fldChar w:fldCharType="begin"/>
            </w:r>
            <w:r>
              <w:rPr>
                <w:noProof/>
                <w:webHidden/>
              </w:rPr>
              <w:instrText xml:space="preserve"> PAGEREF _Toc182387504 \h </w:instrText>
            </w:r>
            <w:r>
              <w:rPr>
                <w:noProof/>
                <w:webHidden/>
              </w:rPr>
            </w:r>
            <w:r>
              <w:rPr>
                <w:noProof/>
                <w:webHidden/>
              </w:rPr>
              <w:fldChar w:fldCharType="separate"/>
            </w:r>
            <w:r>
              <w:rPr>
                <w:noProof/>
                <w:webHidden/>
              </w:rPr>
              <w:t>15</w:t>
            </w:r>
            <w:r>
              <w:rPr>
                <w:noProof/>
                <w:webHidden/>
              </w:rPr>
              <w:fldChar w:fldCharType="end"/>
            </w:r>
          </w:hyperlink>
        </w:p>
        <w:p w14:paraId="0A90D035" w14:textId="59F3C12B"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5" w:history="1">
            <w:r w:rsidRPr="00EA5BBD">
              <w:rPr>
                <w:rStyle w:val="Lienhypertexte"/>
                <w:noProof/>
                <w:lang w:bidi="fr-FR"/>
              </w:rPr>
              <w:t>6. Lutte Contre la Fraude et la Criminalité Financière</w:t>
            </w:r>
            <w:r>
              <w:rPr>
                <w:noProof/>
                <w:webHidden/>
              </w:rPr>
              <w:tab/>
            </w:r>
            <w:r>
              <w:rPr>
                <w:noProof/>
                <w:webHidden/>
              </w:rPr>
              <w:fldChar w:fldCharType="begin"/>
            </w:r>
            <w:r>
              <w:rPr>
                <w:noProof/>
                <w:webHidden/>
              </w:rPr>
              <w:instrText xml:space="preserve"> PAGEREF _Toc182387505 \h </w:instrText>
            </w:r>
            <w:r>
              <w:rPr>
                <w:noProof/>
                <w:webHidden/>
              </w:rPr>
            </w:r>
            <w:r>
              <w:rPr>
                <w:noProof/>
                <w:webHidden/>
              </w:rPr>
              <w:fldChar w:fldCharType="separate"/>
            </w:r>
            <w:r>
              <w:rPr>
                <w:noProof/>
                <w:webHidden/>
              </w:rPr>
              <w:t>15</w:t>
            </w:r>
            <w:r>
              <w:rPr>
                <w:noProof/>
                <w:webHidden/>
              </w:rPr>
              <w:fldChar w:fldCharType="end"/>
            </w:r>
          </w:hyperlink>
        </w:p>
        <w:p w14:paraId="70903540" w14:textId="66752242"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6" w:history="1">
            <w:r w:rsidRPr="00EA5BBD">
              <w:rPr>
                <w:rStyle w:val="Lienhypertexte"/>
                <w:noProof/>
                <w:lang w:bidi="fr-FR"/>
              </w:rPr>
              <w:t>Conclusion et Résumé des Obligations</w:t>
            </w:r>
            <w:r>
              <w:rPr>
                <w:noProof/>
                <w:webHidden/>
              </w:rPr>
              <w:tab/>
            </w:r>
            <w:r>
              <w:rPr>
                <w:noProof/>
                <w:webHidden/>
              </w:rPr>
              <w:fldChar w:fldCharType="begin"/>
            </w:r>
            <w:r>
              <w:rPr>
                <w:noProof/>
                <w:webHidden/>
              </w:rPr>
              <w:instrText xml:space="preserve"> PAGEREF _Toc182387506 \h </w:instrText>
            </w:r>
            <w:r>
              <w:rPr>
                <w:noProof/>
                <w:webHidden/>
              </w:rPr>
            </w:r>
            <w:r>
              <w:rPr>
                <w:noProof/>
                <w:webHidden/>
              </w:rPr>
              <w:fldChar w:fldCharType="separate"/>
            </w:r>
            <w:r>
              <w:rPr>
                <w:noProof/>
                <w:webHidden/>
              </w:rPr>
              <w:t>16</w:t>
            </w:r>
            <w:r>
              <w:rPr>
                <w:noProof/>
                <w:webHidden/>
              </w:rPr>
              <w:fldChar w:fldCharType="end"/>
            </w:r>
          </w:hyperlink>
        </w:p>
        <w:p w14:paraId="6757DAB3" w14:textId="1DADF1AB" w:rsidR="00DA1F4B" w:rsidRDefault="00DA1F4B">
          <w:pPr>
            <w:pStyle w:val="TM1"/>
            <w:tabs>
              <w:tab w:val="right" w:leader="dot" w:pos="10024"/>
            </w:tabs>
            <w:rPr>
              <w:b w:val="0"/>
              <w:noProof/>
              <w:color w:val="auto"/>
              <w:kern w:val="2"/>
              <w:sz w:val="24"/>
              <w:szCs w:val="24"/>
              <w:lang w:eastAsia="fr-FR"/>
              <w14:ligatures w14:val="standardContextual"/>
            </w:rPr>
          </w:pPr>
          <w:hyperlink w:anchor="_Toc182387507" w:history="1">
            <w:r w:rsidRPr="00EA5BBD">
              <w:rPr>
                <w:rStyle w:val="Lienhypertexte"/>
                <w:noProof/>
                <w:lang w:bidi="fr-FR"/>
              </w:rPr>
              <w:t>Conformité et Responsabilité des Organisateurs dans les Projets de Crypto-Actifs et Loteries</w:t>
            </w:r>
            <w:r>
              <w:rPr>
                <w:noProof/>
                <w:webHidden/>
              </w:rPr>
              <w:tab/>
            </w:r>
            <w:r>
              <w:rPr>
                <w:noProof/>
                <w:webHidden/>
              </w:rPr>
              <w:fldChar w:fldCharType="begin"/>
            </w:r>
            <w:r>
              <w:rPr>
                <w:noProof/>
                <w:webHidden/>
              </w:rPr>
              <w:instrText xml:space="preserve"> PAGEREF _Toc182387507 \h </w:instrText>
            </w:r>
            <w:r>
              <w:rPr>
                <w:noProof/>
                <w:webHidden/>
              </w:rPr>
            </w:r>
            <w:r>
              <w:rPr>
                <w:noProof/>
                <w:webHidden/>
              </w:rPr>
              <w:fldChar w:fldCharType="separate"/>
            </w:r>
            <w:r>
              <w:rPr>
                <w:noProof/>
                <w:webHidden/>
              </w:rPr>
              <w:t>16</w:t>
            </w:r>
            <w:r>
              <w:rPr>
                <w:noProof/>
                <w:webHidden/>
              </w:rPr>
              <w:fldChar w:fldCharType="end"/>
            </w:r>
          </w:hyperlink>
        </w:p>
        <w:p w14:paraId="306DE802" w14:textId="314B4EF6"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8" w:history="1">
            <w:r w:rsidRPr="00EA5BBD">
              <w:rPr>
                <w:rStyle w:val="Lienhypertexte"/>
                <w:noProof/>
                <w:lang w:bidi="fr-FR"/>
              </w:rPr>
              <w:t>1. Conformité Juridique des Organisateurs</w:t>
            </w:r>
            <w:r>
              <w:rPr>
                <w:noProof/>
                <w:webHidden/>
              </w:rPr>
              <w:tab/>
            </w:r>
            <w:r>
              <w:rPr>
                <w:noProof/>
                <w:webHidden/>
              </w:rPr>
              <w:fldChar w:fldCharType="begin"/>
            </w:r>
            <w:r>
              <w:rPr>
                <w:noProof/>
                <w:webHidden/>
              </w:rPr>
              <w:instrText xml:space="preserve"> PAGEREF _Toc182387508 \h </w:instrText>
            </w:r>
            <w:r>
              <w:rPr>
                <w:noProof/>
                <w:webHidden/>
              </w:rPr>
            </w:r>
            <w:r>
              <w:rPr>
                <w:noProof/>
                <w:webHidden/>
              </w:rPr>
              <w:fldChar w:fldCharType="separate"/>
            </w:r>
            <w:r>
              <w:rPr>
                <w:noProof/>
                <w:webHidden/>
              </w:rPr>
              <w:t>16</w:t>
            </w:r>
            <w:r>
              <w:rPr>
                <w:noProof/>
                <w:webHidden/>
              </w:rPr>
              <w:fldChar w:fldCharType="end"/>
            </w:r>
          </w:hyperlink>
        </w:p>
        <w:p w14:paraId="036A6C8C" w14:textId="58DFA023" w:rsidR="00DA1F4B" w:rsidRDefault="00DA1F4B">
          <w:pPr>
            <w:pStyle w:val="TM2"/>
            <w:tabs>
              <w:tab w:val="right" w:leader="dot" w:pos="10024"/>
            </w:tabs>
            <w:rPr>
              <w:b w:val="0"/>
              <w:noProof/>
              <w:color w:val="auto"/>
              <w:kern w:val="2"/>
              <w:sz w:val="24"/>
              <w:szCs w:val="24"/>
              <w:lang w:eastAsia="fr-FR"/>
              <w14:ligatures w14:val="standardContextual"/>
            </w:rPr>
          </w:pPr>
          <w:hyperlink w:anchor="_Toc182387509" w:history="1">
            <w:r w:rsidRPr="00EA5BBD">
              <w:rPr>
                <w:rStyle w:val="Lienhypertexte"/>
                <w:noProof/>
                <w:lang w:bidi="fr-FR"/>
              </w:rPr>
              <w:t>2. Protection des Utilisateurs et Responsabilité des Organisateurs</w:t>
            </w:r>
            <w:r>
              <w:rPr>
                <w:noProof/>
                <w:webHidden/>
              </w:rPr>
              <w:tab/>
            </w:r>
            <w:r>
              <w:rPr>
                <w:noProof/>
                <w:webHidden/>
              </w:rPr>
              <w:fldChar w:fldCharType="begin"/>
            </w:r>
            <w:r>
              <w:rPr>
                <w:noProof/>
                <w:webHidden/>
              </w:rPr>
              <w:instrText xml:space="preserve"> PAGEREF _Toc182387509 \h </w:instrText>
            </w:r>
            <w:r>
              <w:rPr>
                <w:noProof/>
                <w:webHidden/>
              </w:rPr>
            </w:r>
            <w:r>
              <w:rPr>
                <w:noProof/>
                <w:webHidden/>
              </w:rPr>
              <w:fldChar w:fldCharType="separate"/>
            </w:r>
            <w:r>
              <w:rPr>
                <w:noProof/>
                <w:webHidden/>
              </w:rPr>
              <w:t>17</w:t>
            </w:r>
            <w:r>
              <w:rPr>
                <w:noProof/>
                <w:webHidden/>
              </w:rPr>
              <w:fldChar w:fldCharType="end"/>
            </w:r>
          </w:hyperlink>
        </w:p>
        <w:p w14:paraId="24D2E5D7" w14:textId="615B2CDC"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0" w:history="1">
            <w:r w:rsidRPr="00EA5BBD">
              <w:rPr>
                <w:rStyle w:val="Lienhypertexte"/>
                <w:noProof/>
                <w:lang w:bidi="fr-FR"/>
              </w:rPr>
              <w:t>3. Sanctions et Conséquences de la Non-Conformité</w:t>
            </w:r>
            <w:r>
              <w:rPr>
                <w:noProof/>
                <w:webHidden/>
              </w:rPr>
              <w:tab/>
            </w:r>
            <w:r>
              <w:rPr>
                <w:noProof/>
                <w:webHidden/>
              </w:rPr>
              <w:fldChar w:fldCharType="begin"/>
            </w:r>
            <w:r>
              <w:rPr>
                <w:noProof/>
                <w:webHidden/>
              </w:rPr>
              <w:instrText xml:space="preserve"> PAGEREF _Toc182387510 \h </w:instrText>
            </w:r>
            <w:r>
              <w:rPr>
                <w:noProof/>
                <w:webHidden/>
              </w:rPr>
            </w:r>
            <w:r>
              <w:rPr>
                <w:noProof/>
                <w:webHidden/>
              </w:rPr>
              <w:fldChar w:fldCharType="separate"/>
            </w:r>
            <w:r>
              <w:rPr>
                <w:noProof/>
                <w:webHidden/>
              </w:rPr>
              <w:t>18</w:t>
            </w:r>
            <w:r>
              <w:rPr>
                <w:noProof/>
                <w:webHidden/>
              </w:rPr>
              <w:fldChar w:fldCharType="end"/>
            </w:r>
          </w:hyperlink>
        </w:p>
        <w:p w14:paraId="49C83EAC" w14:textId="5DD4ED44"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1" w:history="1">
            <w:r w:rsidRPr="00EA5BBD">
              <w:rPr>
                <w:rStyle w:val="Lienhypertexte"/>
                <w:noProof/>
                <w:lang w:bidi="fr-FR"/>
              </w:rPr>
              <w:t>4. Bonnes Pratiques pour Assurer la Conformité et Minimiser la Responsabilité</w:t>
            </w:r>
            <w:r>
              <w:rPr>
                <w:noProof/>
                <w:webHidden/>
              </w:rPr>
              <w:tab/>
            </w:r>
            <w:r>
              <w:rPr>
                <w:noProof/>
                <w:webHidden/>
              </w:rPr>
              <w:fldChar w:fldCharType="begin"/>
            </w:r>
            <w:r>
              <w:rPr>
                <w:noProof/>
                <w:webHidden/>
              </w:rPr>
              <w:instrText xml:space="preserve"> PAGEREF _Toc182387511 \h </w:instrText>
            </w:r>
            <w:r>
              <w:rPr>
                <w:noProof/>
                <w:webHidden/>
              </w:rPr>
            </w:r>
            <w:r>
              <w:rPr>
                <w:noProof/>
                <w:webHidden/>
              </w:rPr>
              <w:fldChar w:fldCharType="separate"/>
            </w:r>
            <w:r>
              <w:rPr>
                <w:noProof/>
                <w:webHidden/>
              </w:rPr>
              <w:t>18</w:t>
            </w:r>
            <w:r>
              <w:rPr>
                <w:noProof/>
                <w:webHidden/>
              </w:rPr>
              <w:fldChar w:fldCharType="end"/>
            </w:r>
          </w:hyperlink>
        </w:p>
        <w:p w14:paraId="221936F6" w14:textId="1314924A"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2" w:history="1">
            <w:r w:rsidRPr="00EA5BBD">
              <w:rPr>
                <w:rStyle w:val="Lienhypertexte"/>
                <w:noProof/>
                <w:lang w:bidi="fr-FR"/>
              </w:rPr>
              <w:t>Conclusion et Récapitulatif des Obligations</w:t>
            </w:r>
            <w:r>
              <w:rPr>
                <w:noProof/>
                <w:webHidden/>
              </w:rPr>
              <w:tab/>
            </w:r>
            <w:r>
              <w:rPr>
                <w:noProof/>
                <w:webHidden/>
              </w:rPr>
              <w:fldChar w:fldCharType="begin"/>
            </w:r>
            <w:r>
              <w:rPr>
                <w:noProof/>
                <w:webHidden/>
              </w:rPr>
              <w:instrText xml:space="preserve"> PAGEREF _Toc182387512 \h </w:instrText>
            </w:r>
            <w:r>
              <w:rPr>
                <w:noProof/>
                <w:webHidden/>
              </w:rPr>
            </w:r>
            <w:r>
              <w:rPr>
                <w:noProof/>
                <w:webHidden/>
              </w:rPr>
              <w:fldChar w:fldCharType="separate"/>
            </w:r>
            <w:r>
              <w:rPr>
                <w:noProof/>
                <w:webHidden/>
              </w:rPr>
              <w:t>18</w:t>
            </w:r>
            <w:r>
              <w:rPr>
                <w:noProof/>
                <w:webHidden/>
              </w:rPr>
              <w:fldChar w:fldCharType="end"/>
            </w:r>
          </w:hyperlink>
        </w:p>
        <w:p w14:paraId="3C5E331D" w14:textId="172996E0" w:rsidR="00DA1F4B" w:rsidRDefault="00DA1F4B">
          <w:pPr>
            <w:pStyle w:val="TM1"/>
            <w:tabs>
              <w:tab w:val="right" w:leader="dot" w:pos="10024"/>
            </w:tabs>
            <w:rPr>
              <w:b w:val="0"/>
              <w:noProof/>
              <w:color w:val="auto"/>
              <w:kern w:val="2"/>
              <w:sz w:val="24"/>
              <w:szCs w:val="24"/>
              <w:lang w:eastAsia="fr-FR"/>
              <w14:ligatures w14:val="standardContextual"/>
            </w:rPr>
          </w:pPr>
          <w:hyperlink w:anchor="_Toc182387513" w:history="1">
            <w:r w:rsidRPr="00EA5BBD">
              <w:rPr>
                <w:rStyle w:val="Lienhypertexte"/>
                <w:noProof/>
                <w:lang w:bidi="fr-FR"/>
              </w:rPr>
              <w:t>Lutte contre le blanchiment d’argent (LBA) et le financement du terrorisme (CFT)</w:t>
            </w:r>
            <w:r>
              <w:rPr>
                <w:noProof/>
                <w:webHidden/>
              </w:rPr>
              <w:tab/>
            </w:r>
            <w:r>
              <w:rPr>
                <w:noProof/>
                <w:webHidden/>
              </w:rPr>
              <w:fldChar w:fldCharType="begin"/>
            </w:r>
            <w:r>
              <w:rPr>
                <w:noProof/>
                <w:webHidden/>
              </w:rPr>
              <w:instrText xml:space="preserve"> PAGEREF _Toc182387513 \h </w:instrText>
            </w:r>
            <w:r>
              <w:rPr>
                <w:noProof/>
                <w:webHidden/>
              </w:rPr>
            </w:r>
            <w:r>
              <w:rPr>
                <w:noProof/>
                <w:webHidden/>
              </w:rPr>
              <w:fldChar w:fldCharType="separate"/>
            </w:r>
            <w:r>
              <w:rPr>
                <w:noProof/>
                <w:webHidden/>
              </w:rPr>
              <w:t>19</w:t>
            </w:r>
            <w:r>
              <w:rPr>
                <w:noProof/>
                <w:webHidden/>
              </w:rPr>
              <w:fldChar w:fldCharType="end"/>
            </w:r>
          </w:hyperlink>
        </w:p>
        <w:p w14:paraId="04DBBEC6" w14:textId="29CEB076"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4" w:history="1">
            <w:r w:rsidRPr="00EA5BBD">
              <w:rPr>
                <w:rStyle w:val="Lienhypertexte"/>
                <w:noProof/>
                <w:lang w:bidi="fr-FR"/>
              </w:rPr>
              <w:t>1. Contexte et Objectifs de la Lutte contre le Blanchiment d’Argent et le Financement du Terrorisme (AML/CFT)</w:t>
            </w:r>
            <w:r>
              <w:rPr>
                <w:noProof/>
                <w:webHidden/>
              </w:rPr>
              <w:tab/>
            </w:r>
            <w:r>
              <w:rPr>
                <w:noProof/>
                <w:webHidden/>
              </w:rPr>
              <w:fldChar w:fldCharType="begin"/>
            </w:r>
            <w:r>
              <w:rPr>
                <w:noProof/>
                <w:webHidden/>
              </w:rPr>
              <w:instrText xml:space="preserve"> PAGEREF _Toc182387514 \h </w:instrText>
            </w:r>
            <w:r>
              <w:rPr>
                <w:noProof/>
                <w:webHidden/>
              </w:rPr>
            </w:r>
            <w:r>
              <w:rPr>
                <w:noProof/>
                <w:webHidden/>
              </w:rPr>
              <w:fldChar w:fldCharType="separate"/>
            </w:r>
            <w:r>
              <w:rPr>
                <w:noProof/>
                <w:webHidden/>
              </w:rPr>
              <w:t>19</w:t>
            </w:r>
            <w:r>
              <w:rPr>
                <w:noProof/>
                <w:webHidden/>
              </w:rPr>
              <w:fldChar w:fldCharType="end"/>
            </w:r>
          </w:hyperlink>
        </w:p>
        <w:p w14:paraId="7D32603B" w14:textId="33636615"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5" w:history="1">
            <w:r w:rsidRPr="00EA5BBD">
              <w:rPr>
                <w:rStyle w:val="Lienhypertexte"/>
                <w:noProof/>
                <w:lang w:bidi="fr-FR"/>
              </w:rPr>
              <w:t>2. Réglementations et Cadre Juridique en France et en Europe</w:t>
            </w:r>
            <w:r>
              <w:rPr>
                <w:noProof/>
                <w:webHidden/>
              </w:rPr>
              <w:tab/>
            </w:r>
            <w:r>
              <w:rPr>
                <w:noProof/>
                <w:webHidden/>
              </w:rPr>
              <w:fldChar w:fldCharType="begin"/>
            </w:r>
            <w:r>
              <w:rPr>
                <w:noProof/>
                <w:webHidden/>
              </w:rPr>
              <w:instrText xml:space="preserve"> PAGEREF _Toc182387515 \h </w:instrText>
            </w:r>
            <w:r>
              <w:rPr>
                <w:noProof/>
                <w:webHidden/>
              </w:rPr>
            </w:r>
            <w:r>
              <w:rPr>
                <w:noProof/>
                <w:webHidden/>
              </w:rPr>
              <w:fldChar w:fldCharType="separate"/>
            </w:r>
            <w:r>
              <w:rPr>
                <w:noProof/>
                <w:webHidden/>
              </w:rPr>
              <w:t>19</w:t>
            </w:r>
            <w:r>
              <w:rPr>
                <w:noProof/>
                <w:webHidden/>
              </w:rPr>
              <w:fldChar w:fldCharType="end"/>
            </w:r>
          </w:hyperlink>
        </w:p>
        <w:p w14:paraId="10A2C161" w14:textId="2183EFE9"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6" w:history="1">
            <w:r w:rsidRPr="00EA5BBD">
              <w:rPr>
                <w:rStyle w:val="Lienhypertexte"/>
                <w:noProof/>
                <w:lang w:bidi="fr-FR"/>
              </w:rPr>
              <w:t>3. Obligations des Organisateurs et des Plateformes de Crypto-Actifs</w:t>
            </w:r>
            <w:r>
              <w:rPr>
                <w:noProof/>
                <w:webHidden/>
              </w:rPr>
              <w:tab/>
            </w:r>
            <w:r>
              <w:rPr>
                <w:noProof/>
                <w:webHidden/>
              </w:rPr>
              <w:fldChar w:fldCharType="begin"/>
            </w:r>
            <w:r>
              <w:rPr>
                <w:noProof/>
                <w:webHidden/>
              </w:rPr>
              <w:instrText xml:space="preserve"> PAGEREF _Toc182387516 \h </w:instrText>
            </w:r>
            <w:r>
              <w:rPr>
                <w:noProof/>
                <w:webHidden/>
              </w:rPr>
            </w:r>
            <w:r>
              <w:rPr>
                <w:noProof/>
                <w:webHidden/>
              </w:rPr>
              <w:fldChar w:fldCharType="separate"/>
            </w:r>
            <w:r>
              <w:rPr>
                <w:noProof/>
                <w:webHidden/>
              </w:rPr>
              <w:t>20</w:t>
            </w:r>
            <w:r>
              <w:rPr>
                <w:noProof/>
                <w:webHidden/>
              </w:rPr>
              <w:fldChar w:fldCharType="end"/>
            </w:r>
          </w:hyperlink>
        </w:p>
        <w:p w14:paraId="4EE16926" w14:textId="192E5DA8"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7" w:history="1">
            <w:r w:rsidRPr="00EA5BBD">
              <w:rPr>
                <w:rStyle w:val="Lienhypertexte"/>
                <w:noProof/>
                <w:lang w:bidi="fr-FR"/>
              </w:rPr>
              <w:t>4. Sanctions en Cas de Non-Conformité à la LBC/FT</w:t>
            </w:r>
            <w:r>
              <w:rPr>
                <w:noProof/>
                <w:webHidden/>
              </w:rPr>
              <w:tab/>
            </w:r>
            <w:r>
              <w:rPr>
                <w:noProof/>
                <w:webHidden/>
              </w:rPr>
              <w:fldChar w:fldCharType="begin"/>
            </w:r>
            <w:r>
              <w:rPr>
                <w:noProof/>
                <w:webHidden/>
              </w:rPr>
              <w:instrText xml:space="preserve"> PAGEREF _Toc182387517 \h </w:instrText>
            </w:r>
            <w:r>
              <w:rPr>
                <w:noProof/>
                <w:webHidden/>
              </w:rPr>
            </w:r>
            <w:r>
              <w:rPr>
                <w:noProof/>
                <w:webHidden/>
              </w:rPr>
              <w:fldChar w:fldCharType="separate"/>
            </w:r>
            <w:r>
              <w:rPr>
                <w:noProof/>
                <w:webHidden/>
              </w:rPr>
              <w:t>21</w:t>
            </w:r>
            <w:r>
              <w:rPr>
                <w:noProof/>
                <w:webHidden/>
              </w:rPr>
              <w:fldChar w:fldCharType="end"/>
            </w:r>
          </w:hyperlink>
        </w:p>
        <w:p w14:paraId="388BB883" w14:textId="7B4C6539"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8" w:history="1">
            <w:r w:rsidRPr="00EA5BBD">
              <w:rPr>
                <w:rStyle w:val="Lienhypertexte"/>
                <w:noProof/>
                <w:lang w:bidi="fr-FR"/>
              </w:rPr>
              <w:t>5. Meilleures Pratiques pour Assurer la Conformité AML/CFT</w:t>
            </w:r>
            <w:r>
              <w:rPr>
                <w:noProof/>
                <w:webHidden/>
              </w:rPr>
              <w:tab/>
            </w:r>
            <w:r>
              <w:rPr>
                <w:noProof/>
                <w:webHidden/>
              </w:rPr>
              <w:fldChar w:fldCharType="begin"/>
            </w:r>
            <w:r>
              <w:rPr>
                <w:noProof/>
                <w:webHidden/>
              </w:rPr>
              <w:instrText xml:space="preserve"> PAGEREF _Toc182387518 \h </w:instrText>
            </w:r>
            <w:r>
              <w:rPr>
                <w:noProof/>
                <w:webHidden/>
              </w:rPr>
            </w:r>
            <w:r>
              <w:rPr>
                <w:noProof/>
                <w:webHidden/>
              </w:rPr>
              <w:fldChar w:fldCharType="separate"/>
            </w:r>
            <w:r>
              <w:rPr>
                <w:noProof/>
                <w:webHidden/>
              </w:rPr>
              <w:t>22</w:t>
            </w:r>
            <w:r>
              <w:rPr>
                <w:noProof/>
                <w:webHidden/>
              </w:rPr>
              <w:fldChar w:fldCharType="end"/>
            </w:r>
          </w:hyperlink>
        </w:p>
        <w:p w14:paraId="63324E08" w14:textId="31F1CF16" w:rsidR="00DA1F4B" w:rsidRDefault="00DA1F4B">
          <w:pPr>
            <w:pStyle w:val="TM2"/>
            <w:tabs>
              <w:tab w:val="right" w:leader="dot" w:pos="10024"/>
            </w:tabs>
            <w:rPr>
              <w:b w:val="0"/>
              <w:noProof/>
              <w:color w:val="auto"/>
              <w:kern w:val="2"/>
              <w:sz w:val="24"/>
              <w:szCs w:val="24"/>
              <w:lang w:eastAsia="fr-FR"/>
              <w14:ligatures w14:val="standardContextual"/>
            </w:rPr>
          </w:pPr>
          <w:hyperlink w:anchor="_Toc182387519" w:history="1">
            <w:r w:rsidRPr="00EA5BBD">
              <w:rPr>
                <w:rStyle w:val="Lienhypertexte"/>
                <w:noProof/>
                <w:lang w:bidi="fr-FR"/>
              </w:rPr>
              <w:t>Conclusion</w:t>
            </w:r>
            <w:r>
              <w:rPr>
                <w:noProof/>
                <w:webHidden/>
              </w:rPr>
              <w:tab/>
            </w:r>
            <w:r>
              <w:rPr>
                <w:noProof/>
                <w:webHidden/>
              </w:rPr>
              <w:fldChar w:fldCharType="begin"/>
            </w:r>
            <w:r>
              <w:rPr>
                <w:noProof/>
                <w:webHidden/>
              </w:rPr>
              <w:instrText xml:space="preserve"> PAGEREF _Toc182387519 \h </w:instrText>
            </w:r>
            <w:r>
              <w:rPr>
                <w:noProof/>
                <w:webHidden/>
              </w:rPr>
            </w:r>
            <w:r>
              <w:rPr>
                <w:noProof/>
                <w:webHidden/>
              </w:rPr>
              <w:fldChar w:fldCharType="separate"/>
            </w:r>
            <w:r>
              <w:rPr>
                <w:noProof/>
                <w:webHidden/>
              </w:rPr>
              <w:t>22</w:t>
            </w:r>
            <w:r>
              <w:rPr>
                <w:noProof/>
                <w:webHidden/>
              </w:rPr>
              <w:fldChar w:fldCharType="end"/>
            </w:r>
          </w:hyperlink>
        </w:p>
        <w:p w14:paraId="1BE87DF2" w14:textId="022B6115"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0" w:history="1">
            <w:r w:rsidRPr="00EA5BBD">
              <w:rPr>
                <w:rStyle w:val="Lienhypertexte"/>
                <w:noProof/>
              </w:rPr>
              <w:t>1. Cadre Légal et Réglementaire</w:t>
            </w:r>
            <w:r>
              <w:rPr>
                <w:noProof/>
                <w:webHidden/>
              </w:rPr>
              <w:tab/>
            </w:r>
            <w:r>
              <w:rPr>
                <w:noProof/>
                <w:webHidden/>
              </w:rPr>
              <w:fldChar w:fldCharType="begin"/>
            </w:r>
            <w:r>
              <w:rPr>
                <w:noProof/>
                <w:webHidden/>
              </w:rPr>
              <w:instrText xml:space="preserve"> PAGEREF _Toc182387520 \h </w:instrText>
            </w:r>
            <w:r>
              <w:rPr>
                <w:noProof/>
                <w:webHidden/>
              </w:rPr>
            </w:r>
            <w:r>
              <w:rPr>
                <w:noProof/>
                <w:webHidden/>
              </w:rPr>
              <w:fldChar w:fldCharType="separate"/>
            </w:r>
            <w:r>
              <w:rPr>
                <w:noProof/>
                <w:webHidden/>
              </w:rPr>
              <w:t>23</w:t>
            </w:r>
            <w:r>
              <w:rPr>
                <w:noProof/>
                <w:webHidden/>
              </w:rPr>
              <w:fldChar w:fldCharType="end"/>
            </w:r>
          </w:hyperlink>
        </w:p>
        <w:p w14:paraId="41347C1D" w14:textId="63953CE7"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1" w:history="1">
            <w:r w:rsidRPr="00EA5BBD">
              <w:rPr>
                <w:rStyle w:val="Lienhypertexte"/>
                <w:noProof/>
              </w:rPr>
              <w:t>2. Responsabilité des Organisateurs et Conformité aux Exigences AML/CFT</w:t>
            </w:r>
            <w:r>
              <w:rPr>
                <w:noProof/>
                <w:webHidden/>
              </w:rPr>
              <w:tab/>
            </w:r>
            <w:r>
              <w:rPr>
                <w:noProof/>
                <w:webHidden/>
              </w:rPr>
              <w:fldChar w:fldCharType="begin"/>
            </w:r>
            <w:r>
              <w:rPr>
                <w:noProof/>
                <w:webHidden/>
              </w:rPr>
              <w:instrText xml:space="preserve"> PAGEREF _Toc182387521 \h </w:instrText>
            </w:r>
            <w:r>
              <w:rPr>
                <w:noProof/>
                <w:webHidden/>
              </w:rPr>
            </w:r>
            <w:r>
              <w:rPr>
                <w:noProof/>
                <w:webHidden/>
              </w:rPr>
              <w:fldChar w:fldCharType="separate"/>
            </w:r>
            <w:r>
              <w:rPr>
                <w:noProof/>
                <w:webHidden/>
              </w:rPr>
              <w:t>24</w:t>
            </w:r>
            <w:r>
              <w:rPr>
                <w:noProof/>
                <w:webHidden/>
              </w:rPr>
              <w:fldChar w:fldCharType="end"/>
            </w:r>
          </w:hyperlink>
        </w:p>
        <w:p w14:paraId="158A3E27" w14:textId="2CF6C832"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2" w:history="1">
            <w:r w:rsidRPr="00EA5BBD">
              <w:rPr>
                <w:rStyle w:val="Lienhypertexte"/>
                <w:noProof/>
              </w:rPr>
              <w:t>3. Sanctions en Cas de Non-Conformité et Prévention des Risques</w:t>
            </w:r>
            <w:r>
              <w:rPr>
                <w:noProof/>
                <w:webHidden/>
              </w:rPr>
              <w:tab/>
            </w:r>
            <w:r>
              <w:rPr>
                <w:noProof/>
                <w:webHidden/>
              </w:rPr>
              <w:fldChar w:fldCharType="begin"/>
            </w:r>
            <w:r>
              <w:rPr>
                <w:noProof/>
                <w:webHidden/>
              </w:rPr>
              <w:instrText xml:space="preserve"> PAGEREF _Toc182387522 \h </w:instrText>
            </w:r>
            <w:r>
              <w:rPr>
                <w:noProof/>
                <w:webHidden/>
              </w:rPr>
            </w:r>
            <w:r>
              <w:rPr>
                <w:noProof/>
                <w:webHidden/>
              </w:rPr>
              <w:fldChar w:fldCharType="separate"/>
            </w:r>
            <w:r>
              <w:rPr>
                <w:noProof/>
                <w:webHidden/>
              </w:rPr>
              <w:t>24</w:t>
            </w:r>
            <w:r>
              <w:rPr>
                <w:noProof/>
                <w:webHidden/>
              </w:rPr>
              <w:fldChar w:fldCharType="end"/>
            </w:r>
          </w:hyperlink>
        </w:p>
        <w:p w14:paraId="737F1AEF" w14:textId="2BFD8E48"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3" w:history="1">
            <w:r w:rsidRPr="00EA5BBD">
              <w:rPr>
                <w:rStyle w:val="Lienhypertexte"/>
                <w:noProof/>
              </w:rPr>
              <w:t>4. Recommandations et Bonnes Pratiques pour une Loterie Sécurisée et Conformément Réglementée</w:t>
            </w:r>
            <w:r>
              <w:rPr>
                <w:noProof/>
                <w:webHidden/>
              </w:rPr>
              <w:tab/>
            </w:r>
            <w:r>
              <w:rPr>
                <w:noProof/>
                <w:webHidden/>
              </w:rPr>
              <w:fldChar w:fldCharType="begin"/>
            </w:r>
            <w:r>
              <w:rPr>
                <w:noProof/>
                <w:webHidden/>
              </w:rPr>
              <w:instrText xml:space="preserve"> PAGEREF _Toc182387523 \h </w:instrText>
            </w:r>
            <w:r>
              <w:rPr>
                <w:noProof/>
                <w:webHidden/>
              </w:rPr>
            </w:r>
            <w:r>
              <w:rPr>
                <w:noProof/>
                <w:webHidden/>
              </w:rPr>
              <w:fldChar w:fldCharType="separate"/>
            </w:r>
            <w:r>
              <w:rPr>
                <w:noProof/>
                <w:webHidden/>
              </w:rPr>
              <w:t>24</w:t>
            </w:r>
            <w:r>
              <w:rPr>
                <w:noProof/>
                <w:webHidden/>
              </w:rPr>
              <w:fldChar w:fldCharType="end"/>
            </w:r>
          </w:hyperlink>
        </w:p>
        <w:p w14:paraId="6E392893" w14:textId="1FD220BF" w:rsidR="00DA1F4B" w:rsidRDefault="00DA1F4B">
          <w:pPr>
            <w:pStyle w:val="TM1"/>
            <w:tabs>
              <w:tab w:val="right" w:leader="dot" w:pos="10024"/>
            </w:tabs>
            <w:rPr>
              <w:b w:val="0"/>
              <w:noProof/>
              <w:color w:val="auto"/>
              <w:kern w:val="2"/>
              <w:sz w:val="24"/>
              <w:szCs w:val="24"/>
              <w:lang w:eastAsia="fr-FR"/>
              <w14:ligatures w14:val="standardContextual"/>
            </w:rPr>
          </w:pPr>
          <w:hyperlink w:anchor="_Toc182387524" w:history="1">
            <w:r w:rsidRPr="00EA5BBD">
              <w:rPr>
                <w:rStyle w:val="Lienhypertexte"/>
                <w:noProof/>
              </w:rPr>
              <w:t>Ethiques</w:t>
            </w:r>
            <w:r>
              <w:rPr>
                <w:noProof/>
                <w:webHidden/>
              </w:rPr>
              <w:tab/>
            </w:r>
            <w:r>
              <w:rPr>
                <w:noProof/>
                <w:webHidden/>
              </w:rPr>
              <w:fldChar w:fldCharType="begin"/>
            </w:r>
            <w:r>
              <w:rPr>
                <w:noProof/>
                <w:webHidden/>
              </w:rPr>
              <w:instrText xml:space="preserve"> PAGEREF _Toc182387524 \h </w:instrText>
            </w:r>
            <w:r>
              <w:rPr>
                <w:noProof/>
                <w:webHidden/>
              </w:rPr>
            </w:r>
            <w:r>
              <w:rPr>
                <w:noProof/>
                <w:webHidden/>
              </w:rPr>
              <w:fldChar w:fldCharType="separate"/>
            </w:r>
            <w:r>
              <w:rPr>
                <w:noProof/>
                <w:webHidden/>
              </w:rPr>
              <w:t>25</w:t>
            </w:r>
            <w:r>
              <w:rPr>
                <w:noProof/>
                <w:webHidden/>
              </w:rPr>
              <w:fldChar w:fldCharType="end"/>
            </w:r>
          </w:hyperlink>
        </w:p>
        <w:p w14:paraId="21D68305" w14:textId="1B64BE06"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5" w:history="1">
            <w:r w:rsidRPr="00EA5BBD">
              <w:rPr>
                <w:rStyle w:val="Lienhypertexte"/>
                <w:noProof/>
              </w:rPr>
              <w:t>1. Transparence et traçabilité</w:t>
            </w:r>
            <w:r>
              <w:rPr>
                <w:noProof/>
                <w:webHidden/>
              </w:rPr>
              <w:tab/>
            </w:r>
            <w:r>
              <w:rPr>
                <w:noProof/>
                <w:webHidden/>
              </w:rPr>
              <w:fldChar w:fldCharType="begin"/>
            </w:r>
            <w:r>
              <w:rPr>
                <w:noProof/>
                <w:webHidden/>
              </w:rPr>
              <w:instrText xml:space="preserve"> PAGEREF _Toc182387525 \h </w:instrText>
            </w:r>
            <w:r>
              <w:rPr>
                <w:noProof/>
                <w:webHidden/>
              </w:rPr>
            </w:r>
            <w:r>
              <w:rPr>
                <w:noProof/>
                <w:webHidden/>
              </w:rPr>
              <w:fldChar w:fldCharType="separate"/>
            </w:r>
            <w:r>
              <w:rPr>
                <w:noProof/>
                <w:webHidden/>
              </w:rPr>
              <w:t>25</w:t>
            </w:r>
            <w:r>
              <w:rPr>
                <w:noProof/>
                <w:webHidden/>
              </w:rPr>
              <w:fldChar w:fldCharType="end"/>
            </w:r>
          </w:hyperlink>
        </w:p>
        <w:p w14:paraId="3D6D14C8" w14:textId="1CAF4DB7"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6" w:history="1">
            <w:r w:rsidRPr="00EA5BBD">
              <w:rPr>
                <w:rStyle w:val="Lienhypertexte"/>
                <w:noProof/>
              </w:rPr>
              <w:t>Mise en œuvre</w:t>
            </w:r>
            <w:r>
              <w:rPr>
                <w:noProof/>
                <w:webHidden/>
              </w:rPr>
              <w:tab/>
            </w:r>
            <w:r>
              <w:rPr>
                <w:noProof/>
                <w:webHidden/>
              </w:rPr>
              <w:fldChar w:fldCharType="begin"/>
            </w:r>
            <w:r>
              <w:rPr>
                <w:noProof/>
                <w:webHidden/>
              </w:rPr>
              <w:instrText xml:space="preserve"> PAGEREF _Toc182387526 \h </w:instrText>
            </w:r>
            <w:r>
              <w:rPr>
                <w:noProof/>
                <w:webHidden/>
              </w:rPr>
            </w:r>
            <w:r>
              <w:rPr>
                <w:noProof/>
                <w:webHidden/>
              </w:rPr>
              <w:fldChar w:fldCharType="separate"/>
            </w:r>
            <w:r>
              <w:rPr>
                <w:noProof/>
                <w:webHidden/>
              </w:rPr>
              <w:t>25</w:t>
            </w:r>
            <w:r>
              <w:rPr>
                <w:noProof/>
                <w:webHidden/>
              </w:rPr>
              <w:fldChar w:fldCharType="end"/>
            </w:r>
          </w:hyperlink>
        </w:p>
        <w:p w14:paraId="1CC31ED1" w14:textId="567BA265"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7" w:history="1">
            <w:r w:rsidRPr="00EA5BBD">
              <w:rPr>
                <w:rStyle w:val="Lienhypertexte"/>
                <w:noProof/>
              </w:rPr>
              <w:t>2. Accessibilité et équité</w:t>
            </w:r>
            <w:r>
              <w:rPr>
                <w:noProof/>
                <w:webHidden/>
              </w:rPr>
              <w:tab/>
            </w:r>
            <w:r>
              <w:rPr>
                <w:noProof/>
                <w:webHidden/>
              </w:rPr>
              <w:fldChar w:fldCharType="begin"/>
            </w:r>
            <w:r>
              <w:rPr>
                <w:noProof/>
                <w:webHidden/>
              </w:rPr>
              <w:instrText xml:space="preserve"> PAGEREF _Toc182387527 \h </w:instrText>
            </w:r>
            <w:r>
              <w:rPr>
                <w:noProof/>
                <w:webHidden/>
              </w:rPr>
            </w:r>
            <w:r>
              <w:rPr>
                <w:noProof/>
                <w:webHidden/>
              </w:rPr>
              <w:fldChar w:fldCharType="separate"/>
            </w:r>
            <w:r>
              <w:rPr>
                <w:noProof/>
                <w:webHidden/>
              </w:rPr>
              <w:t>26</w:t>
            </w:r>
            <w:r>
              <w:rPr>
                <w:noProof/>
                <w:webHidden/>
              </w:rPr>
              <w:fldChar w:fldCharType="end"/>
            </w:r>
          </w:hyperlink>
        </w:p>
        <w:p w14:paraId="0481E975" w14:textId="2A37305C" w:rsidR="00DA1F4B" w:rsidRDefault="00DA1F4B">
          <w:pPr>
            <w:pStyle w:val="TM3"/>
            <w:tabs>
              <w:tab w:val="right" w:leader="dot" w:pos="10024"/>
            </w:tabs>
            <w:rPr>
              <w:b w:val="0"/>
              <w:noProof/>
              <w:color w:val="auto"/>
              <w:kern w:val="2"/>
              <w:sz w:val="24"/>
              <w:szCs w:val="24"/>
              <w:lang w:eastAsia="fr-FR"/>
              <w14:ligatures w14:val="standardContextual"/>
            </w:rPr>
          </w:pPr>
          <w:hyperlink w:anchor="_Toc182387528" w:history="1">
            <w:r w:rsidRPr="00EA5BBD">
              <w:rPr>
                <w:rStyle w:val="Lienhypertexte"/>
                <w:noProof/>
              </w:rPr>
              <w:t>Mise en œuvre</w:t>
            </w:r>
            <w:r>
              <w:rPr>
                <w:noProof/>
                <w:webHidden/>
              </w:rPr>
              <w:tab/>
            </w:r>
            <w:r>
              <w:rPr>
                <w:noProof/>
                <w:webHidden/>
              </w:rPr>
              <w:fldChar w:fldCharType="begin"/>
            </w:r>
            <w:r>
              <w:rPr>
                <w:noProof/>
                <w:webHidden/>
              </w:rPr>
              <w:instrText xml:space="preserve"> PAGEREF _Toc182387528 \h </w:instrText>
            </w:r>
            <w:r>
              <w:rPr>
                <w:noProof/>
                <w:webHidden/>
              </w:rPr>
            </w:r>
            <w:r>
              <w:rPr>
                <w:noProof/>
                <w:webHidden/>
              </w:rPr>
              <w:fldChar w:fldCharType="separate"/>
            </w:r>
            <w:r>
              <w:rPr>
                <w:noProof/>
                <w:webHidden/>
              </w:rPr>
              <w:t>26</w:t>
            </w:r>
            <w:r>
              <w:rPr>
                <w:noProof/>
                <w:webHidden/>
              </w:rPr>
              <w:fldChar w:fldCharType="end"/>
            </w:r>
          </w:hyperlink>
        </w:p>
        <w:p w14:paraId="06E5E375" w14:textId="1AA3EF8F" w:rsidR="00DA1F4B" w:rsidRDefault="00DA1F4B">
          <w:pPr>
            <w:pStyle w:val="TM2"/>
            <w:tabs>
              <w:tab w:val="right" w:leader="dot" w:pos="10024"/>
            </w:tabs>
            <w:rPr>
              <w:b w:val="0"/>
              <w:noProof/>
              <w:color w:val="auto"/>
              <w:kern w:val="2"/>
              <w:sz w:val="24"/>
              <w:szCs w:val="24"/>
              <w:lang w:eastAsia="fr-FR"/>
              <w14:ligatures w14:val="standardContextual"/>
            </w:rPr>
          </w:pPr>
          <w:hyperlink w:anchor="_Toc182387529" w:history="1">
            <w:r w:rsidRPr="00EA5BBD">
              <w:rPr>
                <w:rStyle w:val="Lienhypertexte"/>
                <w:noProof/>
              </w:rPr>
              <w:t>3. Protection des données personnelles</w:t>
            </w:r>
            <w:r>
              <w:rPr>
                <w:noProof/>
                <w:webHidden/>
              </w:rPr>
              <w:tab/>
            </w:r>
            <w:r>
              <w:rPr>
                <w:noProof/>
                <w:webHidden/>
              </w:rPr>
              <w:fldChar w:fldCharType="begin"/>
            </w:r>
            <w:r>
              <w:rPr>
                <w:noProof/>
                <w:webHidden/>
              </w:rPr>
              <w:instrText xml:space="preserve"> PAGEREF _Toc182387529 \h </w:instrText>
            </w:r>
            <w:r>
              <w:rPr>
                <w:noProof/>
                <w:webHidden/>
              </w:rPr>
            </w:r>
            <w:r>
              <w:rPr>
                <w:noProof/>
                <w:webHidden/>
              </w:rPr>
              <w:fldChar w:fldCharType="separate"/>
            </w:r>
            <w:r>
              <w:rPr>
                <w:noProof/>
                <w:webHidden/>
              </w:rPr>
              <w:t>26</w:t>
            </w:r>
            <w:r>
              <w:rPr>
                <w:noProof/>
                <w:webHidden/>
              </w:rPr>
              <w:fldChar w:fldCharType="end"/>
            </w:r>
          </w:hyperlink>
        </w:p>
        <w:p w14:paraId="3C53AA97" w14:textId="4CEB903D" w:rsidR="00DA1F4B" w:rsidRDefault="00DA1F4B">
          <w:pPr>
            <w:pStyle w:val="TM3"/>
            <w:tabs>
              <w:tab w:val="right" w:leader="dot" w:pos="10024"/>
            </w:tabs>
            <w:rPr>
              <w:b w:val="0"/>
              <w:noProof/>
              <w:color w:val="auto"/>
              <w:kern w:val="2"/>
              <w:sz w:val="24"/>
              <w:szCs w:val="24"/>
              <w:lang w:eastAsia="fr-FR"/>
              <w14:ligatures w14:val="standardContextual"/>
            </w:rPr>
          </w:pPr>
          <w:hyperlink w:anchor="_Toc182387530" w:history="1">
            <w:r w:rsidRPr="00EA5BBD">
              <w:rPr>
                <w:rStyle w:val="Lienhypertexte"/>
                <w:noProof/>
              </w:rPr>
              <w:t>Mise en œuvre :</w:t>
            </w:r>
            <w:r>
              <w:rPr>
                <w:noProof/>
                <w:webHidden/>
              </w:rPr>
              <w:tab/>
            </w:r>
            <w:r>
              <w:rPr>
                <w:noProof/>
                <w:webHidden/>
              </w:rPr>
              <w:fldChar w:fldCharType="begin"/>
            </w:r>
            <w:r>
              <w:rPr>
                <w:noProof/>
                <w:webHidden/>
              </w:rPr>
              <w:instrText xml:space="preserve"> PAGEREF _Toc182387530 \h </w:instrText>
            </w:r>
            <w:r>
              <w:rPr>
                <w:noProof/>
                <w:webHidden/>
              </w:rPr>
            </w:r>
            <w:r>
              <w:rPr>
                <w:noProof/>
                <w:webHidden/>
              </w:rPr>
              <w:fldChar w:fldCharType="separate"/>
            </w:r>
            <w:r>
              <w:rPr>
                <w:noProof/>
                <w:webHidden/>
              </w:rPr>
              <w:t>27</w:t>
            </w:r>
            <w:r>
              <w:rPr>
                <w:noProof/>
                <w:webHidden/>
              </w:rPr>
              <w:fldChar w:fldCharType="end"/>
            </w:r>
          </w:hyperlink>
        </w:p>
        <w:p w14:paraId="70C42756" w14:textId="7718A41B" w:rsidR="00DA1F4B" w:rsidRDefault="00DA1F4B">
          <w:pPr>
            <w:pStyle w:val="TM2"/>
            <w:tabs>
              <w:tab w:val="right" w:leader="dot" w:pos="10024"/>
            </w:tabs>
            <w:rPr>
              <w:b w:val="0"/>
              <w:noProof/>
              <w:color w:val="auto"/>
              <w:kern w:val="2"/>
              <w:sz w:val="24"/>
              <w:szCs w:val="24"/>
              <w:lang w:eastAsia="fr-FR"/>
              <w14:ligatures w14:val="standardContextual"/>
            </w:rPr>
          </w:pPr>
          <w:hyperlink w:anchor="_Toc182387531" w:history="1">
            <w:r w:rsidRPr="00EA5BBD">
              <w:rPr>
                <w:rStyle w:val="Lienhypertexte"/>
                <w:noProof/>
              </w:rPr>
              <w:t>4. Réglementation légale et éthique</w:t>
            </w:r>
            <w:r>
              <w:rPr>
                <w:noProof/>
                <w:webHidden/>
              </w:rPr>
              <w:tab/>
            </w:r>
            <w:r>
              <w:rPr>
                <w:noProof/>
                <w:webHidden/>
              </w:rPr>
              <w:fldChar w:fldCharType="begin"/>
            </w:r>
            <w:r>
              <w:rPr>
                <w:noProof/>
                <w:webHidden/>
              </w:rPr>
              <w:instrText xml:space="preserve"> PAGEREF _Toc182387531 \h </w:instrText>
            </w:r>
            <w:r>
              <w:rPr>
                <w:noProof/>
                <w:webHidden/>
              </w:rPr>
            </w:r>
            <w:r>
              <w:rPr>
                <w:noProof/>
                <w:webHidden/>
              </w:rPr>
              <w:fldChar w:fldCharType="separate"/>
            </w:r>
            <w:r>
              <w:rPr>
                <w:noProof/>
                <w:webHidden/>
              </w:rPr>
              <w:t>27</w:t>
            </w:r>
            <w:r>
              <w:rPr>
                <w:noProof/>
                <w:webHidden/>
              </w:rPr>
              <w:fldChar w:fldCharType="end"/>
            </w:r>
          </w:hyperlink>
        </w:p>
        <w:p w14:paraId="30260F32" w14:textId="0445E95D" w:rsidR="00DA1F4B" w:rsidRDefault="00DA1F4B">
          <w:pPr>
            <w:pStyle w:val="TM3"/>
            <w:tabs>
              <w:tab w:val="right" w:leader="dot" w:pos="10024"/>
            </w:tabs>
            <w:rPr>
              <w:b w:val="0"/>
              <w:noProof/>
              <w:color w:val="auto"/>
              <w:kern w:val="2"/>
              <w:sz w:val="24"/>
              <w:szCs w:val="24"/>
              <w:lang w:eastAsia="fr-FR"/>
              <w14:ligatures w14:val="standardContextual"/>
            </w:rPr>
          </w:pPr>
          <w:hyperlink w:anchor="_Toc182387532" w:history="1">
            <w:r w:rsidRPr="00EA5BBD">
              <w:rPr>
                <w:rStyle w:val="Lienhypertexte"/>
                <w:noProof/>
              </w:rPr>
              <w:t>Mise en œuvre</w:t>
            </w:r>
            <w:r>
              <w:rPr>
                <w:noProof/>
                <w:webHidden/>
              </w:rPr>
              <w:tab/>
            </w:r>
            <w:r>
              <w:rPr>
                <w:noProof/>
                <w:webHidden/>
              </w:rPr>
              <w:fldChar w:fldCharType="begin"/>
            </w:r>
            <w:r>
              <w:rPr>
                <w:noProof/>
                <w:webHidden/>
              </w:rPr>
              <w:instrText xml:space="preserve"> PAGEREF _Toc182387532 \h </w:instrText>
            </w:r>
            <w:r>
              <w:rPr>
                <w:noProof/>
                <w:webHidden/>
              </w:rPr>
            </w:r>
            <w:r>
              <w:rPr>
                <w:noProof/>
                <w:webHidden/>
              </w:rPr>
              <w:fldChar w:fldCharType="separate"/>
            </w:r>
            <w:r>
              <w:rPr>
                <w:noProof/>
                <w:webHidden/>
              </w:rPr>
              <w:t>27</w:t>
            </w:r>
            <w:r>
              <w:rPr>
                <w:noProof/>
                <w:webHidden/>
              </w:rPr>
              <w:fldChar w:fldCharType="end"/>
            </w:r>
          </w:hyperlink>
        </w:p>
        <w:p w14:paraId="3F21BBDE" w14:textId="391B0A47" w:rsidR="00DA1F4B" w:rsidRDefault="00DA1F4B">
          <w:pPr>
            <w:pStyle w:val="TM2"/>
            <w:tabs>
              <w:tab w:val="right" w:leader="dot" w:pos="10024"/>
            </w:tabs>
            <w:rPr>
              <w:b w:val="0"/>
              <w:noProof/>
              <w:color w:val="auto"/>
              <w:kern w:val="2"/>
              <w:sz w:val="24"/>
              <w:szCs w:val="24"/>
              <w:lang w:eastAsia="fr-FR"/>
              <w14:ligatures w14:val="standardContextual"/>
            </w:rPr>
          </w:pPr>
          <w:hyperlink w:anchor="_Toc182387533" w:history="1">
            <w:r w:rsidRPr="00EA5BBD">
              <w:rPr>
                <w:rStyle w:val="Lienhypertexte"/>
                <w:noProof/>
              </w:rPr>
              <w:t>5. Utilisation des fonds</w:t>
            </w:r>
            <w:r>
              <w:rPr>
                <w:noProof/>
                <w:webHidden/>
              </w:rPr>
              <w:tab/>
            </w:r>
            <w:r>
              <w:rPr>
                <w:noProof/>
                <w:webHidden/>
              </w:rPr>
              <w:fldChar w:fldCharType="begin"/>
            </w:r>
            <w:r>
              <w:rPr>
                <w:noProof/>
                <w:webHidden/>
              </w:rPr>
              <w:instrText xml:space="preserve"> PAGEREF _Toc182387533 \h </w:instrText>
            </w:r>
            <w:r>
              <w:rPr>
                <w:noProof/>
                <w:webHidden/>
              </w:rPr>
            </w:r>
            <w:r>
              <w:rPr>
                <w:noProof/>
                <w:webHidden/>
              </w:rPr>
              <w:fldChar w:fldCharType="separate"/>
            </w:r>
            <w:r>
              <w:rPr>
                <w:noProof/>
                <w:webHidden/>
              </w:rPr>
              <w:t>28</w:t>
            </w:r>
            <w:r>
              <w:rPr>
                <w:noProof/>
                <w:webHidden/>
              </w:rPr>
              <w:fldChar w:fldCharType="end"/>
            </w:r>
          </w:hyperlink>
        </w:p>
        <w:p w14:paraId="0C31112A" w14:textId="2F9C5543" w:rsidR="00DA1F4B" w:rsidRDefault="00DA1F4B">
          <w:pPr>
            <w:pStyle w:val="TM3"/>
            <w:tabs>
              <w:tab w:val="right" w:leader="dot" w:pos="10024"/>
            </w:tabs>
            <w:rPr>
              <w:b w:val="0"/>
              <w:noProof/>
              <w:color w:val="auto"/>
              <w:kern w:val="2"/>
              <w:sz w:val="24"/>
              <w:szCs w:val="24"/>
              <w:lang w:eastAsia="fr-FR"/>
              <w14:ligatures w14:val="standardContextual"/>
            </w:rPr>
          </w:pPr>
          <w:hyperlink w:anchor="_Toc182387534" w:history="1">
            <w:r w:rsidRPr="00EA5BBD">
              <w:rPr>
                <w:rStyle w:val="Lienhypertexte"/>
                <w:noProof/>
              </w:rPr>
              <w:t>Mise en œuvre :</w:t>
            </w:r>
            <w:r>
              <w:rPr>
                <w:noProof/>
                <w:webHidden/>
              </w:rPr>
              <w:tab/>
            </w:r>
            <w:r>
              <w:rPr>
                <w:noProof/>
                <w:webHidden/>
              </w:rPr>
              <w:fldChar w:fldCharType="begin"/>
            </w:r>
            <w:r>
              <w:rPr>
                <w:noProof/>
                <w:webHidden/>
              </w:rPr>
              <w:instrText xml:space="preserve"> PAGEREF _Toc182387534 \h </w:instrText>
            </w:r>
            <w:r>
              <w:rPr>
                <w:noProof/>
                <w:webHidden/>
              </w:rPr>
            </w:r>
            <w:r>
              <w:rPr>
                <w:noProof/>
                <w:webHidden/>
              </w:rPr>
              <w:fldChar w:fldCharType="separate"/>
            </w:r>
            <w:r>
              <w:rPr>
                <w:noProof/>
                <w:webHidden/>
              </w:rPr>
              <w:t>28</w:t>
            </w:r>
            <w:r>
              <w:rPr>
                <w:noProof/>
                <w:webHidden/>
              </w:rPr>
              <w:fldChar w:fldCharType="end"/>
            </w:r>
          </w:hyperlink>
        </w:p>
        <w:p w14:paraId="516C1FBF" w14:textId="0C16116B" w:rsidR="00DA1F4B" w:rsidRDefault="00DA1F4B">
          <w:pPr>
            <w:pStyle w:val="TM2"/>
            <w:tabs>
              <w:tab w:val="right" w:leader="dot" w:pos="10024"/>
            </w:tabs>
            <w:rPr>
              <w:b w:val="0"/>
              <w:noProof/>
              <w:color w:val="auto"/>
              <w:kern w:val="2"/>
              <w:sz w:val="24"/>
              <w:szCs w:val="24"/>
              <w:lang w:eastAsia="fr-FR"/>
              <w14:ligatures w14:val="standardContextual"/>
            </w:rPr>
          </w:pPr>
          <w:hyperlink w:anchor="_Toc182387535" w:history="1">
            <w:r w:rsidRPr="00EA5BBD">
              <w:rPr>
                <w:rStyle w:val="Lienhypertexte"/>
                <w:noProof/>
              </w:rPr>
              <w:t>6. Responsabilité sociale</w:t>
            </w:r>
            <w:r>
              <w:rPr>
                <w:noProof/>
                <w:webHidden/>
              </w:rPr>
              <w:tab/>
            </w:r>
            <w:r>
              <w:rPr>
                <w:noProof/>
                <w:webHidden/>
              </w:rPr>
              <w:fldChar w:fldCharType="begin"/>
            </w:r>
            <w:r>
              <w:rPr>
                <w:noProof/>
                <w:webHidden/>
              </w:rPr>
              <w:instrText xml:space="preserve"> PAGEREF _Toc182387535 \h </w:instrText>
            </w:r>
            <w:r>
              <w:rPr>
                <w:noProof/>
                <w:webHidden/>
              </w:rPr>
            </w:r>
            <w:r>
              <w:rPr>
                <w:noProof/>
                <w:webHidden/>
              </w:rPr>
              <w:fldChar w:fldCharType="separate"/>
            </w:r>
            <w:r>
              <w:rPr>
                <w:noProof/>
                <w:webHidden/>
              </w:rPr>
              <w:t>28</w:t>
            </w:r>
            <w:r>
              <w:rPr>
                <w:noProof/>
                <w:webHidden/>
              </w:rPr>
              <w:fldChar w:fldCharType="end"/>
            </w:r>
          </w:hyperlink>
        </w:p>
        <w:p w14:paraId="3C0AB1A9" w14:textId="2EC0339A" w:rsidR="00DA1F4B" w:rsidRDefault="00DA1F4B">
          <w:pPr>
            <w:pStyle w:val="TM3"/>
            <w:tabs>
              <w:tab w:val="right" w:leader="dot" w:pos="10024"/>
            </w:tabs>
            <w:rPr>
              <w:b w:val="0"/>
              <w:noProof/>
              <w:color w:val="auto"/>
              <w:kern w:val="2"/>
              <w:sz w:val="24"/>
              <w:szCs w:val="24"/>
              <w:lang w:eastAsia="fr-FR"/>
              <w14:ligatures w14:val="standardContextual"/>
            </w:rPr>
          </w:pPr>
          <w:hyperlink w:anchor="_Toc182387536" w:history="1">
            <w:r w:rsidRPr="00EA5BBD">
              <w:rPr>
                <w:rStyle w:val="Lienhypertexte"/>
                <w:noProof/>
              </w:rPr>
              <w:t>Mise en œuvre</w:t>
            </w:r>
            <w:r>
              <w:rPr>
                <w:noProof/>
                <w:webHidden/>
              </w:rPr>
              <w:tab/>
            </w:r>
            <w:r>
              <w:rPr>
                <w:noProof/>
                <w:webHidden/>
              </w:rPr>
              <w:fldChar w:fldCharType="begin"/>
            </w:r>
            <w:r>
              <w:rPr>
                <w:noProof/>
                <w:webHidden/>
              </w:rPr>
              <w:instrText xml:space="preserve"> PAGEREF _Toc182387536 \h </w:instrText>
            </w:r>
            <w:r>
              <w:rPr>
                <w:noProof/>
                <w:webHidden/>
              </w:rPr>
            </w:r>
            <w:r>
              <w:rPr>
                <w:noProof/>
                <w:webHidden/>
              </w:rPr>
              <w:fldChar w:fldCharType="separate"/>
            </w:r>
            <w:r>
              <w:rPr>
                <w:noProof/>
                <w:webHidden/>
              </w:rPr>
              <w:t>28</w:t>
            </w:r>
            <w:r>
              <w:rPr>
                <w:noProof/>
                <w:webHidden/>
              </w:rPr>
              <w:fldChar w:fldCharType="end"/>
            </w:r>
          </w:hyperlink>
        </w:p>
        <w:p w14:paraId="014E80FB" w14:textId="70E457FF" w:rsidR="00DA1F4B" w:rsidRDefault="00DA1F4B">
          <w:pPr>
            <w:pStyle w:val="TM2"/>
            <w:tabs>
              <w:tab w:val="right" w:leader="dot" w:pos="10024"/>
            </w:tabs>
            <w:rPr>
              <w:b w:val="0"/>
              <w:noProof/>
              <w:color w:val="auto"/>
              <w:kern w:val="2"/>
              <w:sz w:val="24"/>
              <w:szCs w:val="24"/>
              <w:lang w:eastAsia="fr-FR"/>
              <w14:ligatures w14:val="standardContextual"/>
            </w:rPr>
          </w:pPr>
          <w:hyperlink w:anchor="_Toc182387537" w:history="1">
            <w:r w:rsidRPr="00EA5BBD">
              <w:rPr>
                <w:rStyle w:val="Lienhypertexte"/>
                <w:noProof/>
              </w:rPr>
              <w:t>Conclusion</w:t>
            </w:r>
            <w:r>
              <w:rPr>
                <w:noProof/>
                <w:webHidden/>
              </w:rPr>
              <w:tab/>
            </w:r>
            <w:r>
              <w:rPr>
                <w:noProof/>
                <w:webHidden/>
              </w:rPr>
              <w:fldChar w:fldCharType="begin"/>
            </w:r>
            <w:r>
              <w:rPr>
                <w:noProof/>
                <w:webHidden/>
              </w:rPr>
              <w:instrText xml:space="preserve"> PAGEREF _Toc182387537 \h </w:instrText>
            </w:r>
            <w:r>
              <w:rPr>
                <w:noProof/>
                <w:webHidden/>
              </w:rPr>
            </w:r>
            <w:r>
              <w:rPr>
                <w:noProof/>
                <w:webHidden/>
              </w:rPr>
              <w:fldChar w:fldCharType="separate"/>
            </w:r>
            <w:r>
              <w:rPr>
                <w:noProof/>
                <w:webHidden/>
              </w:rPr>
              <w:t>29</w:t>
            </w:r>
            <w:r>
              <w:rPr>
                <w:noProof/>
                <w:webHidden/>
              </w:rPr>
              <w:fldChar w:fldCharType="end"/>
            </w:r>
          </w:hyperlink>
        </w:p>
        <w:p w14:paraId="3BB6D5D4" w14:textId="335E042C" w:rsidR="00DA1F4B" w:rsidRDefault="00DA1F4B">
          <w:pPr>
            <w:pStyle w:val="TM1"/>
            <w:tabs>
              <w:tab w:val="right" w:leader="dot" w:pos="10024"/>
            </w:tabs>
            <w:rPr>
              <w:b w:val="0"/>
              <w:noProof/>
              <w:color w:val="auto"/>
              <w:kern w:val="2"/>
              <w:sz w:val="24"/>
              <w:szCs w:val="24"/>
              <w:lang w:eastAsia="fr-FR"/>
              <w14:ligatures w14:val="standardContextual"/>
            </w:rPr>
          </w:pPr>
          <w:hyperlink w:anchor="_Toc182387538" w:history="1">
            <w:r w:rsidRPr="00EA5BBD">
              <w:rPr>
                <w:rStyle w:val="Lienhypertexte"/>
                <w:noProof/>
              </w:rPr>
              <w:t>Conclusion Générale</w:t>
            </w:r>
            <w:r>
              <w:rPr>
                <w:noProof/>
                <w:webHidden/>
              </w:rPr>
              <w:tab/>
            </w:r>
            <w:r>
              <w:rPr>
                <w:noProof/>
                <w:webHidden/>
              </w:rPr>
              <w:fldChar w:fldCharType="begin"/>
            </w:r>
            <w:r>
              <w:rPr>
                <w:noProof/>
                <w:webHidden/>
              </w:rPr>
              <w:instrText xml:space="preserve"> PAGEREF _Toc182387538 \h </w:instrText>
            </w:r>
            <w:r>
              <w:rPr>
                <w:noProof/>
                <w:webHidden/>
              </w:rPr>
            </w:r>
            <w:r>
              <w:rPr>
                <w:noProof/>
                <w:webHidden/>
              </w:rPr>
              <w:fldChar w:fldCharType="separate"/>
            </w:r>
            <w:r>
              <w:rPr>
                <w:noProof/>
                <w:webHidden/>
              </w:rPr>
              <w:t>29</w:t>
            </w:r>
            <w:r>
              <w:rPr>
                <w:noProof/>
                <w:webHidden/>
              </w:rPr>
              <w:fldChar w:fldCharType="end"/>
            </w:r>
          </w:hyperlink>
        </w:p>
        <w:p w14:paraId="718BECCE" w14:textId="70360C24" w:rsidR="006D55AE" w:rsidRDefault="006D55AE">
          <w:r>
            <w:rPr>
              <w:bCs/>
            </w:rPr>
            <w:fldChar w:fldCharType="end"/>
          </w:r>
        </w:p>
      </w:sdtContent>
    </w:sdt>
    <w:p w14:paraId="01B5A6D3" w14:textId="30A27DD2" w:rsidR="006D55AE" w:rsidRDefault="006D55AE" w:rsidP="006D55AE">
      <w:pPr>
        <w:pStyle w:val="Contenu"/>
        <w:rPr>
          <w:rFonts w:asciiTheme="majorHAnsi" w:eastAsiaTheme="majorEastAsia" w:hAnsiTheme="majorHAnsi" w:cstheme="majorBidi"/>
          <w:color w:val="061F57" w:themeColor="text2" w:themeShade="BF"/>
          <w:kern w:val="28"/>
          <w:sz w:val="52"/>
          <w:szCs w:val="32"/>
          <w:lang w:bidi="fr-FR"/>
        </w:rPr>
      </w:pPr>
    </w:p>
    <w:p w14:paraId="5A17D416" w14:textId="55832A61" w:rsidR="006D55AE" w:rsidRDefault="006D55AE" w:rsidP="006D55AE">
      <w:pPr>
        <w:pStyle w:val="Contenu"/>
        <w:rPr>
          <w:rFonts w:asciiTheme="majorHAnsi" w:eastAsiaTheme="majorEastAsia" w:hAnsiTheme="majorHAnsi" w:cstheme="majorBidi"/>
          <w:color w:val="061F57" w:themeColor="text2" w:themeShade="BF"/>
          <w:kern w:val="28"/>
          <w:sz w:val="52"/>
          <w:szCs w:val="32"/>
          <w:lang w:bidi="fr-FR"/>
        </w:rPr>
      </w:pPr>
    </w:p>
    <w:p w14:paraId="55F05E02" w14:textId="77777777" w:rsidR="006F4DCE" w:rsidRDefault="006F4DCE" w:rsidP="006D55AE">
      <w:pPr>
        <w:pStyle w:val="Contenu"/>
        <w:rPr>
          <w:rFonts w:asciiTheme="majorHAnsi" w:eastAsiaTheme="majorEastAsia" w:hAnsiTheme="majorHAnsi" w:cstheme="majorBidi"/>
          <w:color w:val="061F57" w:themeColor="text2" w:themeShade="BF"/>
          <w:kern w:val="28"/>
          <w:sz w:val="52"/>
          <w:szCs w:val="32"/>
          <w:lang w:bidi="fr-FR"/>
        </w:rPr>
      </w:pPr>
    </w:p>
    <w:p w14:paraId="0C046CA3"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74AE4DE0"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22C5C769"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78384B25"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18D6DBF9"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6DAD5250"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6852B924" w14:textId="77777777" w:rsidR="00DA1F4B" w:rsidRDefault="00DA1F4B" w:rsidP="006D55AE">
      <w:pPr>
        <w:pStyle w:val="Contenu"/>
        <w:rPr>
          <w:rFonts w:asciiTheme="majorHAnsi" w:eastAsiaTheme="majorEastAsia" w:hAnsiTheme="majorHAnsi" w:cstheme="majorBidi"/>
          <w:color w:val="061F57" w:themeColor="text2" w:themeShade="BF"/>
          <w:kern w:val="28"/>
          <w:sz w:val="52"/>
          <w:szCs w:val="32"/>
          <w:lang w:bidi="fr-FR"/>
        </w:rPr>
      </w:pPr>
    </w:p>
    <w:p w14:paraId="534E51F9" w14:textId="77777777"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5F3032AC" w14:textId="6B6D2722" w:rsidR="006D55AE" w:rsidRPr="006D55AE" w:rsidRDefault="006D55AE" w:rsidP="006D55AE">
      <w:pPr>
        <w:pStyle w:val="Titre1"/>
        <w:rPr>
          <w:lang w:bidi="fr-FR"/>
        </w:rPr>
      </w:pPr>
      <w:bookmarkStart w:id="0" w:name="_Toc182387477"/>
      <w:r w:rsidRPr="006D55AE">
        <w:rPr>
          <w:lang w:bidi="fr-FR"/>
        </w:rPr>
        <w:lastRenderedPageBreak/>
        <w:t>Code Monétaire et Financier (CMF) et Loterie Blockchain en Ethers Fictifs</w:t>
      </w:r>
      <w:bookmarkEnd w:id="0"/>
    </w:p>
    <w:p w14:paraId="2E1B976D" w14:textId="0BD21E1E" w:rsidR="006D55AE" w:rsidRPr="00D00764" w:rsidRDefault="006D55AE" w:rsidP="00D00764">
      <w:pPr>
        <w:rPr>
          <w:lang w:bidi="fr-FR"/>
        </w:rPr>
      </w:pPr>
      <w:r w:rsidRPr="006D55AE">
        <w:rPr>
          <w:lang w:bidi="fr-FR"/>
        </w:rPr>
        <w:t>Introduction</w:t>
      </w:r>
    </w:p>
    <w:p w14:paraId="54588D87" w14:textId="77777777" w:rsid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54E77536" w14:textId="5C9ED4DA" w:rsidR="006D55AE" w:rsidRPr="00D00764" w:rsidRDefault="006D55AE" w:rsidP="006D55AE">
      <w:pPr>
        <w:pStyle w:val="Contenu"/>
        <w:rPr>
          <w:rFonts w:asciiTheme="majorHAnsi" w:eastAsiaTheme="majorEastAsia" w:hAnsiTheme="majorHAnsi" w:cstheme="majorBidi"/>
          <w:color w:val="061F57" w:themeColor="text2" w:themeShade="BF"/>
          <w:kern w:val="28"/>
          <w:sz w:val="20"/>
          <w:szCs w:val="20"/>
          <w:lang w:bidi="fr-FR"/>
        </w:rPr>
      </w:pPr>
      <w:r w:rsidRPr="00D00764">
        <w:rPr>
          <w:rFonts w:asciiTheme="majorHAnsi" w:eastAsiaTheme="majorEastAsia" w:hAnsiTheme="majorHAnsi" w:cstheme="majorBidi"/>
          <w:color w:val="061F57" w:themeColor="text2" w:themeShade="BF"/>
          <w:kern w:val="28"/>
          <w:sz w:val="20"/>
          <w:szCs w:val="20"/>
          <w:lang w:bidi="fr-FR"/>
        </w:rPr>
        <w:t xml:space="preserve">Le Code Monétaire et Financier (CMF) régit les actifs financiers, les </w:t>
      </w:r>
      <w:proofErr w:type="spellStart"/>
      <w:r w:rsidRPr="00D00764">
        <w:rPr>
          <w:rFonts w:asciiTheme="majorHAnsi" w:eastAsiaTheme="majorEastAsia" w:hAnsiTheme="majorHAnsi" w:cstheme="majorBidi"/>
          <w:color w:val="061F57" w:themeColor="text2" w:themeShade="BF"/>
          <w:kern w:val="28"/>
          <w:sz w:val="20"/>
          <w:szCs w:val="20"/>
          <w:lang w:bidi="fr-FR"/>
        </w:rPr>
        <w:t>crypto-actifs</w:t>
      </w:r>
      <w:proofErr w:type="spellEnd"/>
      <w:r w:rsidRPr="00D00764">
        <w:rPr>
          <w:rFonts w:asciiTheme="majorHAnsi" w:eastAsiaTheme="majorEastAsia" w:hAnsiTheme="majorHAnsi" w:cstheme="majorBidi"/>
          <w:color w:val="061F57" w:themeColor="text2" w:themeShade="BF"/>
          <w:kern w:val="28"/>
          <w:sz w:val="20"/>
          <w:szCs w:val="20"/>
          <w:lang w:bidi="fr-FR"/>
        </w:rPr>
        <w:t xml:space="preserve">, et les pratiques de lutte contre le blanchiment d'argent (AML) et le financement du terrorisme (CFT) en France. Dans le cadre de ce projet de loterie blockchain en </w:t>
      </w:r>
      <w:proofErr w:type="spellStart"/>
      <w:r w:rsidRPr="00D00764">
        <w:rPr>
          <w:rFonts w:asciiTheme="majorHAnsi" w:eastAsiaTheme="majorEastAsia" w:hAnsiTheme="majorHAnsi" w:cstheme="majorBidi"/>
          <w:color w:val="061F57" w:themeColor="text2" w:themeShade="BF"/>
          <w:kern w:val="28"/>
          <w:sz w:val="20"/>
          <w:szCs w:val="20"/>
          <w:lang w:bidi="fr-FR"/>
        </w:rPr>
        <w:t>ethers</w:t>
      </w:r>
      <w:proofErr w:type="spellEnd"/>
      <w:r w:rsidRPr="00D00764">
        <w:rPr>
          <w:rFonts w:asciiTheme="majorHAnsi" w:eastAsiaTheme="majorEastAsia" w:hAnsiTheme="majorHAnsi" w:cstheme="majorBidi"/>
          <w:color w:val="061F57" w:themeColor="text2" w:themeShade="BF"/>
          <w:kern w:val="28"/>
          <w:sz w:val="20"/>
          <w:szCs w:val="20"/>
          <w:lang w:bidi="fr-FR"/>
        </w:rPr>
        <w:t xml:space="preserve"> fictifs, bien que les actifs soient non monétisables, certaines dispositions du CMF s'appliquent potentiellement, particulièrement en ce qui concerne la gestion des actifs numériques et les obligations de transparence et de conformité. Voici une analyse des articles pertinents et des précautions à prendre pour rester dans la légalité.</w:t>
      </w:r>
    </w:p>
    <w:p w14:paraId="4E886CB0" w14:textId="37BBE915"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62BE6E22" w14:textId="77777777" w:rsidR="006D55AE" w:rsidRPr="006D55AE" w:rsidRDefault="006D55AE" w:rsidP="006F4DCE">
      <w:pPr>
        <w:pStyle w:val="Titre2"/>
        <w:rPr>
          <w:lang w:bidi="fr-FR"/>
        </w:rPr>
      </w:pPr>
      <w:bookmarkStart w:id="1" w:name="_Toc182387478"/>
      <w:r w:rsidRPr="006D55AE">
        <w:rPr>
          <w:lang w:bidi="fr-FR"/>
        </w:rPr>
        <w:t xml:space="preserve">1. Actifs Numériques et Régulation des </w:t>
      </w:r>
      <w:proofErr w:type="spellStart"/>
      <w:r w:rsidRPr="006D55AE">
        <w:rPr>
          <w:lang w:bidi="fr-FR"/>
        </w:rPr>
        <w:t>Crypto-Actifs</w:t>
      </w:r>
      <w:bookmarkEnd w:id="1"/>
      <w:proofErr w:type="spellEnd"/>
    </w:p>
    <w:p w14:paraId="3E93F228" w14:textId="16DA2A36" w:rsidR="006D55AE" w:rsidRPr="006F4DCE" w:rsidRDefault="006D55AE" w:rsidP="006F4DCE">
      <w:pPr>
        <w:pStyle w:val="En-ttedetabledesmatires"/>
        <w:rPr>
          <w:lang w:bidi="fr-FR"/>
        </w:rPr>
      </w:pPr>
      <w:r w:rsidRPr="006F4DCE">
        <w:rPr>
          <w:lang w:bidi="fr-FR"/>
        </w:rPr>
        <w:t>Articles Applicables</w:t>
      </w:r>
      <w:r w:rsidR="00D00764" w:rsidRPr="006F4DCE">
        <w:t xml:space="preserve"> </w:t>
      </w:r>
    </w:p>
    <w:p w14:paraId="4CBDC046" w14:textId="77777777" w:rsidR="006D55AE" w:rsidRPr="006D55AE" w:rsidRDefault="006D55AE" w:rsidP="00D00764">
      <w:pPr>
        <w:pStyle w:val="Nom"/>
        <w:jc w:val="left"/>
        <w:rPr>
          <w:lang w:bidi="fr-FR"/>
        </w:rPr>
      </w:pPr>
      <w:r w:rsidRPr="00D00764">
        <w:rPr>
          <w:u w:val="single"/>
          <w:lang w:bidi="fr-FR"/>
        </w:rPr>
        <w:t>Article L. 54-10-1</w:t>
      </w:r>
      <w:r w:rsidRPr="006D55AE">
        <w:rPr>
          <w:lang w:bidi="fr-FR"/>
        </w:rPr>
        <w:t xml:space="preserve"> et suivants : Ces articles définissent la notion d</w:t>
      </w:r>
      <w:proofErr w:type="gramStart"/>
      <w:r w:rsidRPr="006D55AE">
        <w:rPr>
          <w:lang w:bidi="fr-FR"/>
        </w:rPr>
        <w:t>’«</w:t>
      </w:r>
      <w:proofErr w:type="gramEnd"/>
      <w:r w:rsidRPr="006D55AE">
        <w:rPr>
          <w:lang w:bidi="fr-FR"/>
        </w:rPr>
        <w:t xml:space="preserve"> actifs numériques » et établissent les obligations en matière de gestion et de distribution de ces actifs. Bien que les </w:t>
      </w:r>
      <w:proofErr w:type="spellStart"/>
      <w:r w:rsidRPr="006D55AE">
        <w:rPr>
          <w:lang w:bidi="fr-FR"/>
        </w:rPr>
        <w:t>ethers</w:t>
      </w:r>
      <w:proofErr w:type="spellEnd"/>
      <w:r w:rsidRPr="006D55AE">
        <w:rPr>
          <w:lang w:bidi="fr-FR"/>
        </w:rPr>
        <w:t xml:space="preserve"> fictifs ne soient pas monétisables, la mairie doit tout de même prendre en compte ces réglementations si les actifs sont perçus comme ayant une valeur dans le contexte de la loterie.</w:t>
      </w:r>
    </w:p>
    <w:p w14:paraId="26860BCE" w14:textId="77777777" w:rsidR="006D55AE" w:rsidRDefault="006D55AE" w:rsidP="00D00764">
      <w:pPr>
        <w:pStyle w:val="Nom"/>
        <w:jc w:val="left"/>
        <w:rPr>
          <w:lang w:bidi="fr-FR"/>
        </w:rPr>
      </w:pPr>
      <w:r w:rsidRPr="00D00764">
        <w:rPr>
          <w:u w:val="single"/>
          <w:lang w:bidi="fr-FR"/>
        </w:rPr>
        <w:t xml:space="preserve">Article L. 54-10-2 </w:t>
      </w:r>
      <w:r w:rsidRPr="006D55AE">
        <w:rPr>
          <w:lang w:bidi="fr-FR"/>
        </w:rPr>
        <w:t>: Impose des obligations aux prestataires de services sur actifs numériques (PSAN), tels que la vérification de l’identité des utilisateurs, la transparence des transactions et la sécurisation des données des utilisateurs.</w:t>
      </w:r>
    </w:p>
    <w:p w14:paraId="2A763654" w14:textId="77777777" w:rsidR="00D00764" w:rsidRPr="006D55AE" w:rsidRDefault="00D00764" w:rsidP="00D00764">
      <w:pPr>
        <w:pStyle w:val="Nom"/>
        <w:jc w:val="left"/>
        <w:rPr>
          <w:lang w:bidi="fr-FR"/>
        </w:rPr>
      </w:pPr>
    </w:p>
    <w:p w14:paraId="7F7FB786" w14:textId="77777777" w:rsidR="006D55AE" w:rsidRPr="00E663A2" w:rsidRDefault="006D55AE" w:rsidP="006F4DCE">
      <w:pPr>
        <w:pStyle w:val="En-ttedetabledesmatires"/>
        <w:rPr>
          <w:lang w:bidi="fr-FR"/>
        </w:rPr>
      </w:pPr>
      <w:r w:rsidRPr="00E663A2">
        <w:rPr>
          <w:lang w:bidi="fr-FR"/>
        </w:rPr>
        <w:t>Application au Projet</w:t>
      </w:r>
    </w:p>
    <w:p w14:paraId="61B079C7"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La mairie doit veiller à ce que les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ne soient pas perçus comme des actifs monétaires ou financiers et ne soient pas échangeables contre des biens ou services. Le statut « fictif » doit être clairement indiqué et expliqué dans les conditions générales de la loterie.</w:t>
      </w:r>
    </w:p>
    <w:p w14:paraId="4A3CA8ED"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Si les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peuvent être transférés entre participants, une analyse approfondie pourrait être nécessaire pour s'assurer qu'ils ne sont pas perçus comme des actifs financiers.</w:t>
      </w:r>
    </w:p>
    <w:p w14:paraId="374007D5" w14:textId="07FAB344"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2E7947C1" w14:textId="77777777" w:rsidR="006D55AE" w:rsidRPr="006D55AE" w:rsidRDefault="006D55AE" w:rsidP="00D00764">
      <w:pPr>
        <w:pStyle w:val="Titre2"/>
        <w:rPr>
          <w:lang w:bidi="fr-FR"/>
        </w:rPr>
      </w:pPr>
      <w:bookmarkStart w:id="2" w:name="_Toc182387479"/>
      <w:r w:rsidRPr="006D55AE">
        <w:rPr>
          <w:lang w:bidi="fr-FR"/>
        </w:rPr>
        <w:t>2. Lutte contre le Blanchiment d'Argent et le Financement du Terrorisme (AML/CFT)</w:t>
      </w:r>
      <w:bookmarkEnd w:id="2"/>
    </w:p>
    <w:p w14:paraId="7DC274A0" w14:textId="77777777" w:rsidR="006D55AE" w:rsidRPr="006D55AE" w:rsidRDefault="006D55AE" w:rsidP="006D55AE">
      <w:pPr>
        <w:pStyle w:val="Contenu"/>
        <w:rPr>
          <w:rFonts w:asciiTheme="majorHAnsi" w:eastAsiaTheme="majorEastAsia" w:hAnsiTheme="majorHAnsi" w:cstheme="majorBidi"/>
          <w:b/>
          <w:bCs/>
          <w:color w:val="061F57" w:themeColor="text2" w:themeShade="BF"/>
          <w:kern w:val="28"/>
          <w:sz w:val="30"/>
          <w:szCs w:val="30"/>
          <w:lang w:bidi="fr-FR"/>
        </w:rPr>
      </w:pPr>
      <w:r w:rsidRPr="006D55AE">
        <w:rPr>
          <w:rFonts w:asciiTheme="majorHAnsi" w:eastAsiaTheme="majorEastAsia" w:hAnsiTheme="majorHAnsi" w:cstheme="majorBidi"/>
          <w:b/>
          <w:bCs/>
          <w:color w:val="061F57" w:themeColor="text2" w:themeShade="BF"/>
          <w:kern w:val="28"/>
          <w:sz w:val="30"/>
          <w:szCs w:val="30"/>
          <w:lang w:bidi="fr-FR"/>
        </w:rPr>
        <w:t>Articles Applicables</w:t>
      </w:r>
    </w:p>
    <w:p w14:paraId="28012333" w14:textId="77777777" w:rsidR="006D55AE" w:rsidRPr="006D55AE" w:rsidRDefault="006D55AE" w:rsidP="00D00764">
      <w:pPr>
        <w:pStyle w:val="Nom"/>
        <w:jc w:val="left"/>
        <w:rPr>
          <w:lang w:bidi="fr-FR"/>
        </w:rPr>
      </w:pPr>
      <w:r w:rsidRPr="00D00764">
        <w:rPr>
          <w:u w:val="single"/>
          <w:lang w:bidi="fr-FR"/>
        </w:rPr>
        <w:t>Articles L. 561-2 et suivants</w:t>
      </w:r>
      <w:r w:rsidRPr="006D55AE">
        <w:rPr>
          <w:lang w:bidi="fr-FR"/>
        </w:rPr>
        <w:t xml:space="preserve"> : Ces articles définissent les obligations de lutte contre le blanchiment de capitaux et le financement du terrorisme. Bien que les </w:t>
      </w:r>
      <w:proofErr w:type="spellStart"/>
      <w:r w:rsidRPr="006D55AE">
        <w:rPr>
          <w:lang w:bidi="fr-FR"/>
        </w:rPr>
        <w:t>ethers</w:t>
      </w:r>
      <w:proofErr w:type="spellEnd"/>
      <w:r w:rsidRPr="006D55AE">
        <w:rPr>
          <w:lang w:bidi="fr-FR"/>
        </w:rPr>
        <w:t xml:space="preserve"> soient fictifs, toute loterie impliquant un actif numérique, même fictif, pourrait théoriquement être examinée sous cet angle.</w:t>
      </w:r>
    </w:p>
    <w:p w14:paraId="4EB025C8" w14:textId="77777777" w:rsidR="006D55AE" w:rsidRPr="006D55AE" w:rsidRDefault="006D55AE" w:rsidP="00D00764">
      <w:pPr>
        <w:pStyle w:val="Nom"/>
        <w:jc w:val="left"/>
        <w:rPr>
          <w:lang w:bidi="fr-FR"/>
        </w:rPr>
      </w:pPr>
      <w:r w:rsidRPr="00D00764">
        <w:rPr>
          <w:u w:val="single"/>
          <w:lang w:bidi="fr-FR"/>
        </w:rPr>
        <w:lastRenderedPageBreak/>
        <w:t>Article L. 561-5</w:t>
      </w:r>
      <w:r w:rsidRPr="006D55AE">
        <w:rPr>
          <w:lang w:bidi="fr-FR"/>
        </w:rPr>
        <w:t xml:space="preserve"> : Exige l'identification et la vérification de l'identité des clients, notamment pour les opérations liées aux </w:t>
      </w:r>
      <w:proofErr w:type="spellStart"/>
      <w:r w:rsidRPr="006D55AE">
        <w:rPr>
          <w:lang w:bidi="fr-FR"/>
        </w:rPr>
        <w:t>crypto-actifs</w:t>
      </w:r>
      <w:proofErr w:type="spellEnd"/>
      <w:r w:rsidRPr="006D55AE">
        <w:rPr>
          <w:lang w:bidi="fr-FR"/>
        </w:rPr>
        <w:t>. Cela inclut la collecte des informations d’identité, de résidence et, dans certains cas, des informations économiques.</w:t>
      </w:r>
    </w:p>
    <w:p w14:paraId="56A643B8" w14:textId="77777777" w:rsidR="006D55AE" w:rsidRDefault="006D55AE" w:rsidP="00D00764">
      <w:pPr>
        <w:pStyle w:val="Nom"/>
        <w:jc w:val="left"/>
        <w:rPr>
          <w:lang w:bidi="fr-FR"/>
        </w:rPr>
      </w:pPr>
      <w:r w:rsidRPr="00D00764">
        <w:rPr>
          <w:lang w:bidi="fr-FR"/>
        </w:rPr>
        <w:t>Article L. 561-15</w:t>
      </w:r>
      <w:r w:rsidRPr="006D55AE">
        <w:rPr>
          <w:lang w:bidi="fr-FR"/>
        </w:rPr>
        <w:t xml:space="preserve"> : Précise les obligations de traçabilité des transactions financières, y compris pour les </w:t>
      </w:r>
      <w:proofErr w:type="spellStart"/>
      <w:r w:rsidRPr="006D55AE">
        <w:rPr>
          <w:lang w:bidi="fr-FR"/>
        </w:rPr>
        <w:t>crypto-actifs</w:t>
      </w:r>
      <w:proofErr w:type="spellEnd"/>
      <w:r w:rsidRPr="006D55AE">
        <w:rPr>
          <w:lang w:bidi="fr-FR"/>
        </w:rPr>
        <w:t xml:space="preserve">. Bien que les transactions en </w:t>
      </w:r>
      <w:proofErr w:type="spellStart"/>
      <w:r w:rsidRPr="006D55AE">
        <w:rPr>
          <w:lang w:bidi="fr-FR"/>
        </w:rPr>
        <w:t>ethers</w:t>
      </w:r>
      <w:proofErr w:type="spellEnd"/>
      <w:r w:rsidRPr="006D55AE">
        <w:rPr>
          <w:lang w:bidi="fr-FR"/>
        </w:rPr>
        <w:t xml:space="preserve"> fictifs soient sans valeur, une transparence totale est recommandée.</w:t>
      </w:r>
    </w:p>
    <w:p w14:paraId="56414505" w14:textId="77777777" w:rsidR="00D00764" w:rsidRPr="006D55AE" w:rsidRDefault="00D00764" w:rsidP="00D00764">
      <w:pPr>
        <w:pStyle w:val="Nom"/>
        <w:jc w:val="left"/>
        <w:rPr>
          <w:lang w:bidi="fr-FR"/>
        </w:rPr>
      </w:pPr>
    </w:p>
    <w:p w14:paraId="4380D06C" w14:textId="77777777" w:rsidR="006D55AE" w:rsidRPr="00E663A2" w:rsidRDefault="006D55AE" w:rsidP="00E663A2">
      <w:pPr>
        <w:pStyle w:val="En-ttedetabledesmatires"/>
        <w:rPr>
          <w:lang w:bidi="fr-FR"/>
        </w:rPr>
      </w:pPr>
      <w:r w:rsidRPr="00E663A2">
        <w:rPr>
          <w:lang w:bidi="fr-FR"/>
        </w:rPr>
        <w:t>Application au Projet</w:t>
      </w:r>
    </w:p>
    <w:p w14:paraId="3FC88C43"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La mairie devrait établir une procédure d’enregistrement pour les participants afin de s’assurer que chaque participant est identifiable. Bien que les risques de blanchiment soient minimes, cette mesure renforce la transparence et pourrait être utile en cas d’enquête réglementaire.</w:t>
      </w:r>
    </w:p>
    <w:p w14:paraId="0BB9B5B1"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Si les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permettent des transferts de valeur, même purement symboliques, une traçabilité minimale des transactions est nécessaire pour se prémunir contre tout soupçon de blanchiment.</w:t>
      </w:r>
    </w:p>
    <w:p w14:paraId="3C19CE77" w14:textId="53DC9673"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45127A94" w14:textId="77777777" w:rsidR="006D55AE" w:rsidRPr="006D55AE" w:rsidRDefault="006D55AE" w:rsidP="00D00764">
      <w:pPr>
        <w:pStyle w:val="Titre2"/>
        <w:rPr>
          <w:lang w:bidi="fr-FR"/>
        </w:rPr>
      </w:pPr>
      <w:bookmarkStart w:id="3" w:name="_Toc182387480"/>
      <w:r w:rsidRPr="006D55AE">
        <w:rPr>
          <w:lang w:bidi="fr-FR"/>
        </w:rPr>
        <w:t>3. Conformité et Responsabilité des Organisateurs</w:t>
      </w:r>
      <w:bookmarkEnd w:id="3"/>
    </w:p>
    <w:p w14:paraId="70F56750" w14:textId="77777777" w:rsidR="006D55AE" w:rsidRPr="00D00764" w:rsidRDefault="006D55AE" w:rsidP="00D00764">
      <w:pPr>
        <w:pStyle w:val="En-ttedetabledesmatires"/>
        <w:rPr>
          <w:lang w:bidi="fr-FR"/>
        </w:rPr>
      </w:pPr>
      <w:r w:rsidRPr="00D00764">
        <w:rPr>
          <w:lang w:bidi="fr-FR"/>
        </w:rPr>
        <w:t>Articles Applicables</w:t>
      </w:r>
    </w:p>
    <w:p w14:paraId="11896951" w14:textId="77777777" w:rsidR="006D55AE" w:rsidRPr="006D55AE" w:rsidRDefault="006D55AE" w:rsidP="00D00764">
      <w:pPr>
        <w:pStyle w:val="Nom"/>
        <w:jc w:val="left"/>
        <w:rPr>
          <w:lang w:bidi="fr-FR"/>
        </w:rPr>
      </w:pPr>
      <w:r w:rsidRPr="00D00764">
        <w:rPr>
          <w:u w:val="single"/>
          <w:lang w:bidi="fr-FR"/>
        </w:rPr>
        <w:t>Article L. 561-36</w:t>
      </w:r>
      <w:r w:rsidRPr="006D55AE">
        <w:rPr>
          <w:lang w:bidi="fr-FR"/>
        </w:rPr>
        <w:t xml:space="preserve"> : Implique une obligation de déclaration en cas d’opération suspecte ou inhabituelle, même pour les organismes publics, s’ils gèrent des actifs numériques.</w:t>
      </w:r>
    </w:p>
    <w:p w14:paraId="5F9A08A3" w14:textId="77777777" w:rsidR="006D55AE" w:rsidRDefault="006D55AE" w:rsidP="00D00764">
      <w:pPr>
        <w:pStyle w:val="Nom"/>
        <w:jc w:val="left"/>
        <w:rPr>
          <w:lang w:bidi="fr-FR"/>
        </w:rPr>
      </w:pPr>
      <w:r w:rsidRPr="00D00764">
        <w:rPr>
          <w:u w:val="single"/>
          <w:lang w:bidi="fr-FR"/>
        </w:rPr>
        <w:t>Article L. 561-46</w:t>
      </w:r>
      <w:r w:rsidRPr="006D55AE">
        <w:rPr>
          <w:lang w:bidi="fr-FR"/>
        </w:rPr>
        <w:t xml:space="preserve"> : Exige que les entités responsables mettent en place des procédures pour prévenir les activités de blanchiment et garantir la conformité réglementaire.</w:t>
      </w:r>
    </w:p>
    <w:p w14:paraId="705EF55B" w14:textId="77777777" w:rsidR="00D00764" w:rsidRPr="006D55AE" w:rsidRDefault="00D00764" w:rsidP="00D00764">
      <w:pPr>
        <w:pStyle w:val="Nom"/>
        <w:jc w:val="left"/>
        <w:rPr>
          <w:lang w:bidi="fr-FR"/>
        </w:rPr>
      </w:pPr>
    </w:p>
    <w:p w14:paraId="060CAB32" w14:textId="6EF10C06" w:rsidR="00D00764" w:rsidRPr="00E663A2" w:rsidRDefault="006D55AE" w:rsidP="00E663A2">
      <w:pPr>
        <w:pStyle w:val="En-ttedetabledesmatires"/>
        <w:rPr>
          <w:lang w:bidi="fr-FR"/>
        </w:rPr>
      </w:pPr>
      <w:r w:rsidRPr="00E663A2">
        <w:rPr>
          <w:lang w:bidi="fr-FR"/>
        </w:rPr>
        <w:t>Application au Projet</w:t>
      </w:r>
    </w:p>
    <w:p w14:paraId="43D031A8"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En cas de suspicion d’activité frauduleuse ou de manipulation de la loterie (par exemple, tentatives de tricherie pour obtenir davantage de tickets en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la mairie doit être en mesure de réagir et d’informer les autorités compétentes si cela s’avère nécessaire.</w:t>
      </w:r>
    </w:p>
    <w:p w14:paraId="250DE196"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La responsabilité de la mairie pourrait être engagée si elle néglige de suivre des procédures de sécurité et de transparence. Il est donc important d'instituer une politique de gestion et de contrôle interne pour le déroulement de la loterie.</w:t>
      </w:r>
    </w:p>
    <w:p w14:paraId="0136F549" w14:textId="03E3C3D6"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346CB255" w14:textId="77777777" w:rsidR="006D55AE" w:rsidRPr="006D55AE" w:rsidRDefault="006D55AE" w:rsidP="00D00764">
      <w:pPr>
        <w:pStyle w:val="Titre2"/>
        <w:rPr>
          <w:lang w:bidi="fr-FR"/>
        </w:rPr>
      </w:pPr>
      <w:bookmarkStart w:id="4" w:name="_Toc182387481"/>
      <w:r w:rsidRPr="006D55AE">
        <w:rPr>
          <w:lang w:bidi="fr-FR"/>
        </w:rPr>
        <w:t>4. Protection des Participants et Transparence</w:t>
      </w:r>
      <w:bookmarkEnd w:id="4"/>
    </w:p>
    <w:p w14:paraId="4902454A" w14:textId="77777777" w:rsidR="006D55AE" w:rsidRPr="006D55AE" w:rsidRDefault="006D55AE" w:rsidP="00D00764">
      <w:pPr>
        <w:pStyle w:val="En-ttedetabledesmatires"/>
        <w:rPr>
          <w:lang w:bidi="fr-FR"/>
        </w:rPr>
      </w:pPr>
      <w:r w:rsidRPr="006D55AE">
        <w:rPr>
          <w:lang w:bidi="fr-FR"/>
        </w:rPr>
        <w:t>Articles Applicables</w:t>
      </w:r>
    </w:p>
    <w:p w14:paraId="77290820" w14:textId="77777777" w:rsidR="006D55AE" w:rsidRPr="006D55AE" w:rsidRDefault="006D55AE" w:rsidP="00D00764">
      <w:pPr>
        <w:pStyle w:val="Nom"/>
        <w:jc w:val="left"/>
        <w:rPr>
          <w:lang w:bidi="fr-FR"/>
        </w:rPr>
      </w:pPr>
      <w:r w:rsidRPr="00D00764">
        <w:rPr>
          <w:u w:val="single"/>
          <w:lang w:bidi="fr-FR"/>
        </w:rPr>
        <w:t>Articles L. 511-41 et suivants</w:t>
      </w:r>
      <w:r w:rsidRPr="006D55AE">
        <w:rPr>
          <w:lang w:bidi="fr-FR"/>
        </w:rPr>
        <w:t xml:space="preserve"> : Concernent la protection des clients et des participants dans des opérations financières ou de jeux, assurant que les informations sont transparentes et que les participants comprennent les règles.</w:t>
      </w:r>
    </w:p>
    <w:p w14:paraId="7C29ACDB" w14:textId="77777777" w:rsidR="006D55AE" w:rsidRDefault="006D55AE" w:rsidP="00D00764">
      <w:pPr>
        <w:pStyle w:val="Nom"/>
        <w:jc w:val="left"/>
        <w:rPr>
          <w:lang w:bidi="fr-FR"/>
        </w:rPr>
      </w:pPr>
      <w:r w:rsidRPr="00D00764">
        <w:rPr>
          <w:u w:val="single"/>
          <w:lang w:bidi="fr-FR"/>
        </w:rPr>
        <w:lastRenderedPageBreak/>
        <w:t>Article L. 521-3</w:t>
      </w:r>
      <w:r w:rsidRPr="006D55AE">
        <w:rPr>
          <w:lang w:bidi="fr-FR"/>
        </w:rPr>
        <w:t xml:space="preserve"> : Exige que toute information fournie aux participants soit claire et compréhensible. Les participants doivent connaître leurs droits et les conditions de participation.</w:t>
      </w:r>
    </w:p>
    <w:p w14:paraId="5389AB10" w14:textId="77777777" w:rsidR="00E663A2" w:rsidRPr="006D55AE" w:rsidRDefault="00E663A2" w:rsidP="00D00764">
      <w:pPr>
        <w:pStyle w:val="Nom"/>
        <w:jc w:val="left"/>
        <w:rPr>
          <w:lang w:bidi="fr-FR"/>
        </w:rPr>
      </w:pPr>
    </w:p>
    <w:p w14:paraId="65D949DD" w14:textId="77777777" w:rsidR="006D55AE" w:rsidRPr="006D55AE" w:rsidRDefault="006D55AE" w:rsidP="00E663A2">
      <w:pPr>
        <w:pStyle w:val="En-ttedetabledesmatires"/>
        <w:rPr>
          <w:lang w:bidi="fr-FR"/>
        </w:rPr>
      </w:pPr>
      <w:r w:rsidRPr="006D55AE">
        <w:rPr>
          <w:lang w:bidi="fr-FR"/>
        </w:rPr>
        <w:t>Application au Projet</w:t>
      </w:r>
    </w:p>
    <w:p w14:paraId="5BF38A4F"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La mairie doit informer les participants des règles de la loterie, du fonctionnement des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et des chances de gagner. Cette transparence réduit les risques de malentendus et de contestations.</w:t>
      </w:r>
    </w:p>
    <w:p w14:paraId="290DEF8A"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Les participants doivent être informés que les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ne peuvent pas être convertis en monnaie réelle ou échangés contre des biens ou services.</w:t>
      </w:r>
    </w:p>
    <w:p w14:paraId="3FB84B2A" w14:textId="50848BF9"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1C285BB5" w14:textId="77777777" w:rsidR="006D55AE" w:rsidRPr="006D55AE" w:rsidRDefault="006D55AE" w:rsidP="00D00764">
      <w:pPr>
        <w:pStyle w:val="Titre2"/>
        <w:rPr>
          <w:lang w:bidi="fr-FR"/>
        </w:rPr>
      </w:pPr>
      <w:bookmarkStart w:id="5" w:name="_Toc182387482"/>
      <w:r w:rsidRPr="006D55AE">
        <w:rPr>
          <w:lang w:bidi="fr-FR"/>
        </w:rPr>
        <w:t>Conclusion et Résumé des Obligations</w:t>
      </w:r>
      <w:bookmarkEnd w:id="5"/>
    </w:p>
    <w:p w14:paraId="5352F33D"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Pour organiser cette loterie en </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la mairie devra se conformer à plusieurs articles du CMF, principalement en matière de transparence, de traçabilité, et de protection des participants. Voici un résumé des mesures à mettre en œuvre pour rester dans les limites légales du CMF :</w:t>
      </w:r>
    </w:p>
    <w:p w14:paraId="304A45C0"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b/>
          <w:bCs/>
          <w:color w:val="061F57" w:themeColor="text2" w:themeShade="BF"/>
          <w:kern w:val="28"/>
          <w:sz w:val="24"/>
          <w:szCs w:val="24"/>
          <w:lang w:bidi="fr-FR"/>
        </w:rPr>
        <w:t xml:space="preserve">Transparence des </w:t>
      </w:r>
      <w:proofErr w:type="spellStart"/>
      <w:r w:rsidRPr="00E663A2">
        <w:rPr>
          <w:rFonts w:asciiTheme="majorHAnsi" w:eastAsiaTheme="majorEastAsia" w:hAnsiTheme="majorHAnsi" w:cstheme="majorBidi"/>
          <w:b/>
          <w:bCs/>
          <w:color w:val="061F57" w:themeColor="text2" w:themeShade="BF"/>
          <w:kern w:val="28"/>
          <w:sz w:val="24"/>
          <w:szCs w:val="24"/>
          <w:lang w:bidi="fr-FR"/>
        </w:rPr>
        <w:t>ethers</w:t>
      </w:r>
      <w:proofErr w:type="spellEnd"/>
      <w:r w:rsidRPr="00E663A2">
        <w:rPr>
          <w:rFonts w:asciiTheme="majorHAnsi" w:eastAsiaTheme="majorEastAsia" w:hAnsiTheme="majorHAnsi" w:cstheme="majorBidi"/>
          <w:b/>
          <w:bCs/>
          <w:color w:val="061F57" w:themeColor="text2" w:themeShade="BF"/>
          <w:kern w:val="28"/>
          <w:sz w:val="24"/>
          <w:szCs w:val="24"/>
          <w:lang w:bidi="fr-FR"/>
        </w:rPr>
        <w:t xml:space="preserve"> fictifs</w:t>
      </w:r>
      <w:r w:rsidRPr="00E663A2">
        <w:rPr>
          <w:rFonts w:asciiTheme="majorHAnsi" w:eastAsiaTheme="majorEastAsia" w:hAnsiTheme="majorHAnsi" w:cstheme="majorBidi"/>
          <w:color w:val="061F57" w:themeColor="text2" w:themeShade="BF"/>
          <w:kern w:val="28"/>
          <w:sz w:val="24"/>
          <w:szCs w:val="24"/>
          <w:lang w:bidi="fr-FR"/>
        </w:rPr>
        <w:t xml:space="preserve"> : Expliquer leur caractère non monétaire et non échangeable.</w:t>
      </w:r>
    </w:p>
    <w:p w14:paraId="2C62A161"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b/>
          <w:bCs/>
          <w:color w:val="061F57" w:themeColor="text2" w:themeShade="BF"/>
          <w:kern w:val="28"/>
          <w:sz w:val="24"/>
          <w:szCs w:val="24"/>
          <w:lang w:bidi="fr-FR"/>
        </w:rPr>
        <w:t>Vérification et enregistrement</w:t>
      </w:r>
      <w:r w:rsidRPr="00E663A2">
        <w:rPr>
          <w:rFonts w:asciiTheme="majorHAnsi" w:eastAsiaTheme="majorEastAsia" w:hAnsiTheme="majorHAnsi" w:cstheme="majorBidi"/>
          <w:color w:val="061F57" w:themeColor="text2" w:themeShade="BF"/>
          <w:kern w:val="28"/>
          <w:sz w:val="24"/>
          <w:szCs w:val="24"/>
          <w:lang w:bidi="fr-FR"/>
        </w:rPr>
        <w:t xml:space="preserve"> : Enregistrer les participants et vérifier leur identité pour assurer la transparence et limiter les abus.</w:t>
      </w:r>
    </w:p>
    <w:p w14:paraId="5ED5DCC7"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b/>
          <w:bCs/>
          <w:color w:val="061F57" w:themeColor="text2" w:themeShade="BF"/>
          <w:kern w:val="28"/>
          <w:sz w:val="24"/>
          <w:szCs w:val="24"/>
          <w:lang w:bidi="fr-FR"/>
        </w:rPr>
        <w:t>Traçabilité des transactions</w:t>
      </w:r>
      <w:r w:rsidRPr="00E663A2">
        <w:rPr>
          <w:rFonts w:asciiTheme="majorHAnsi" w:eastAsiaTheme="majorEastAsia" w:hAnsiTheme="majorHAnsi" w:cstheme="majorBidi"/>
          <w:color w:val="061F57" w:themeColor="text2" w:themeShade="BF"/>
          <w:kern w:val="28"/>
          <w:sz w:val="24"/>
          <w:szCs w:val="24"/>
          <w:lang w:bidi="fr-FR"/>
        </w:rPr>
        <w:t xml:space="preserve"> : Assurer une traçabilité minimale des transactions d’</w:t>
      </w:r>
      <w:proofErr w:type="spellStart"/>
      <w:r w:rsidRPr="00E663A2">
        <w:rPr>
          <w:rFonts w:asciiTheme="majorHAnsi" w:eastAsiaTheme="majorEastAsia" w:hAnsiTheme="majorHAnsi" w:cstheme="majorBidi"/>
          <w:color w:val="061F57" w:themeColor="text2" w:themeShade="BF"/>
          <w:kern w:val="28"/>
          <w:sz w:val="24"/>
          <w:szCs w:val="24"/>
          <w:lang w:bidi="fr-FR"/>
        </w:rPr>
        <w:t>ethers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fictifs pour éviter tout soupçon de fraude.</w:t>
      </w:r>
    </w:p>
    <w:p w14:paraId="4D83B6A1"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b/>
          <w:bCs/>
          <w:color w:val="061F57" w:themeColor="text2" w:themeShade="BF"/>
          <w:kern w:val="28"/>
          <w:sz w:val="24"/>
          <w:szCs w:val="24"/>
          <w:lang w:bidi="fr-FR"/>
        </w:rPr>
        <w:t>Communication claire</w:t>
      </w:r>
      <w:r w:rsidRPr="00E663A2">
        <w:rPr>
          <w:rFonts w:asciiTheme="majorHAnsi" w:eastAsiaTheme="majorEastAsia" w:hAnsiTheme="majorHAnsi" w:cstheme="majorBidi"/>
          <w:color w:val="061F57" w:themeColor="text2" w:themeShade="BF"/>
          <w:kern w:val="28"/>
          <w:sz w:val="24"/>
          <w:szCs w:val="24"/>
          <w:lang w:bidi="fr-FR"/>
        </w:rPr>
        <w:t xml:space="preserve"> : Informer les participants sur les règles du jeu, les chances de gagner et la nature des récompenses.</w:t>
      </w:r>
    </w:p>
    <w:p w14:paraId="51020D63" w14:textId="77777777" w:rsidR="006D55AE" w:rsidRPr="00E663A2"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b/>
          <w:bCs/>
          <w:color w:val="061F57" w:themeColor="text2" w:themeShade="BF"/>
          <w:kern w:val="28"/>
          <w:sz w:val="24"/>
          <w:szCs w:val="24"/>
          <w:lang w:bidi="fr-FR"/>
        </w:rPr>
        <w:t>Signalement des activités suspectes</w:t>
      </w:r>
      <w:r w:rsidRPr="00E663A2">
        <w:rPr>
          <w:rFonts w:asciiTheme="majorHAnsi" w:eastAsiaTheme="majorEastAsia" w:hAnsiTheme="majorHAnsi" w:cstheme="majorBidi"/>
          <w:color w:val="061F57" w:themeColor="text2" w:themeShade="BF"/>
          <w:kern w:val="28"/>
          <w:sz w:val="24"/>
          <w:szCs w:val="24"/>
          <w:lang w:bidi="fr-FR"/>
        </w:rPr>
        <w:t xml:space="preserve"> : Établir un processus de signalement en cas d’activités suspectes.</w:t>
      </w:r>
    </w:p>
    <w:p w14:paraId="56C87311" w14:textId="77777777" w:rsidR="006D55AE"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E663A2">
        <w:rPr>
          <w:rFonts w:asciiTheme="majorHAnsi" w:eastAsiaTheme="majorEastAsia" w:hAnsiTheme="majorHAnsi" w:cstheme="majorBidi"/>
          <w:color w:val="061F57" w:themeColor="text2" w:themeShade="BF"/>
          <w:kern w:val="28"/>
          <w:sz w:val="24"/>
          <w:szCs w:val="24"/>
          <w:lang w:bidi="fr-FR"/>
        </w:rPr>
        <w:t xml:space="preserve">En suivant ces recommandations, la mairie devrait être en mesure de lancer cette loterie blockchain tout en restant en conformité avec le Code Monétaire et Financier. Une consultation avec un avocat spécialisé dans les </w:t>
      </w:r>
      <w:proofErr w:type="spellStart"/>
      <w:r w:rsidRPr="00E663A2">
        <w:rPr>
          <w:rFonts w:asciiTheme="majorHAnsi" w:eastAsiaTheme="majorEastAsia" w:hAnsiTheme="majorHAnsi" w:cstheme="majorBidi"/>
          <w:color w:val="061F57" w:themeColor="text2" w:themeShade="BF"/>
          <w:kern w:val="28"/>
          <w:sz w:val="24"/>
          <w:szCs w:val="24"/>
          <w:lang w:bidi="fr-FR"/>
        </w:rPr>
        <w:t>crypto-actifs</w:t>
      </w:r>
      <w:proofErr w:type="spellEnd"/>
      <w:r w:rsidRPr="00E663A2">
        <w:rPr>
          <w:rFonts w:asciiTheme="majorHAnsi" w:eastAsiaTheme="majorEastAsia" w:hAnsiTheme="majorHAnsi" w:cstheme="majorBidi"/>
          <w:color w:val="061F57" w:themeColor="text2" w:themeShade="BF"/>
          <w:kern w:val="28"/>
          <w:sz w:val="24"/>
          <w:szCs w:val="24"/>
          <w:lang w:bidi="fr-FR"/>
        </w:rPr>
        <w:t xml:space="preserve"> est également conseillée pour une vérification de conformité avant le lancement.</w:t>
      </w:r>
    </w:p>
    <w:p w14:paraId="229F950E" w14:textId="77777777" w:rsidR="00BD533A" w:rsidRPr="00E663A2" w:rsidRDefault="00BD533A" w:rsidP="006D55AE">
      <w:pPr>
        <w:pStyle w:val="Contenu"/>
        <w:rPr>
          <w:rFonts w:asciiTheme="majorHAnsi" w:eastAsiaTheme="majorEastAsia" w:hAnsiTheme="majorHAnsi" w:cstheme="majorBidi"/>
          <w:color w:val="061F57" w:themeColor="text2" w:themeShade="BF"/>
          <w:kern w:val="28"/>
          <w:sz w:val="24"/>
          <w:szCs w:val="24"/>
          <w:lang w:bidi="fr-FR"/>
        </w:rPr>
      </w:pPr>
    </w:p>
    <w:p w14:paraId="4F8742EC" w14:textId="709059A0" w:rsidR="00BD533A" w:rsidRDefault="00BD533A" w:rsidP="00BD533A">
      <w:pPr>
        <w:pStyle w:val="Contenu"/>
        <w:rPr>
          <w:rFonts w:asciiTheme="majorHAnsi" w:eastAsiaTheme="majorEastAsia" w:hAnsiTheme="majorHAnsi" w:cstheme="majorBidi"/>
          <w:color w:val="061F57" w:themeColor="text2" w:themeShade="BF"/>
          <w:kern w:val="28"/>
          <w:sz w:val="30"/>
          <w:szCs w:val="30"/>
          <w:lang w:bidi="fr-FR"/>
        </w:rPr>
      </w:pPr>
    </w:p>
    <w:p w14:paraId="2936C056" w14:textId="77777777" w:rsidR="00BD533A" w:rsidRPr="00BD533A" w:rsidRDefault="00BD533A" w:rsidP="00BD533A">
      <w:pPr>
        <w:rPr>
          <w:lang w:bidi="fr-FR"/>
        </w:rPr>
      </w:pPr>
    </w:p>
    <w:p w14:paraId="67992367" w14:textId="17A35926" w:rsidR="006D55AE" w:rsidRPr="006D55AE" w:rsidRDefault="006D55AE" w:rsidP="00036074">
      <w:pPr>
        <w:pStyle w:val="Titre1"/>
        <w:rPr>
          <w:lang w:bidi="fr-FR"/>
        </w:rPr>
      </w:pPr>
      <w:bookmarkStart w:id="6" w:name="_Toc182387483"/>
      <w:r w:rsidRPr="006D55AE">
        <w:rPr>
          <w:lang w:bidi="fr-FR"/>
        </w:rPr>
        <w:lastRenderedPageBreak/>
        <w:t>Code Pénal et Loterie Blockchain en Ethers Fictifs</w:t>
      </w:r>
      <w:bookmarkEnd w:id="6"/>
    </w:p>
    <w:p w14:paraId="78F0026D" w14:textId="77777777" w:rsidR="006D55AE" w:rsidRPr="006D55AE" w:rsidRDefault="006D55AE" w:rsidP="00036074">
      <w:pPr>
        <w:pStyle w:val="Titre2"/>
        <w:rPr>
          <w:lang w:bidi="fr-FR"/>
        </w:rPr>
      </w:pPr>
      <w:bookmarkStart w:id="7" w:name="_Toc182387484"/>
      <w:r w:rsidRPr="006D55AE">
        <w:rPr>
          <w:lang w:bidi="fr-FR"/>
        </w:rPr>
        <w:t>Introduction</w:t>
      </w:r>
      <w:bookmarkEnd w:id="7"/>
    </w:p>
    <w:p w14:paraId="2A9A11E6" w14:textId="77777777" w:rsidR="006D55AE" w:rsidRPr="00036074" w:rsidRDefault="006D55AE" w:rsidP="006D55AE">
      <w:pPr>
        <w:pStyle w:val="Contenu"/>
        <w:rPr>
          <w:rFonts w:asciiTheme="majorHAnsi" w:eastAsiaTheme="majorEastAsia" w:hAnsiTheme="majorHAnsi" w:cstheme="majorBidi"/>
          <w:color w:val="061F57" w:themeColor="text2" w:themeShade="BF"/>
          <w:kern w:val="28"/>
          <w:sz w:val="20"/>
          <w:szCs w:val="20"/>
          <w:lang w:bidi="fr-FR"/>
        </w:rPr>
      </w:pPr>
      <w:r w:rsidRPr="00036074">
        <w:rPr>
          <w:rFonts w:asciiTheme="majorHAnsi" w:eastAsiaTheme="majorEastAsia" w:hAnsiTheme="majorHAnsi" w:cstheme="majorBidi"/>
          <w:color w:val="061F57" w:themeColor="text2" w:themeShade="BF"/>
          <w:kern w:val="28"/>
          <w:sz w:val="20"/>
          <w:szCs w:val="20"/>
          <w:lang w:bidi="fr-FR"/>
        </w:rPr>
        <w:t xml:space="preserve">Le Code Pénal français régit les pratiques frauduleuses, les atteintes à la probité, et les protections des participants dans le cadre des jeux de hasard. Une loterie utilisant des </w:t>
      </w:r>
      <w:proofErr w:type="spellStart"/>
      <w:r w:rsidRPr="00036074">
        <w:rPr>
          <w:rFonts w:asciiTheme="majorHAnsi" w:eastAsiaTheme="majorEastAsia" w:hAnsiTheme="majorHAnsi" w:cstheme="majorBidi"/>
          <w:color w:val="061F57" w:themeColor="text2" w:themeShade="BF"/>
          <w:kern w:val="28"/>
          <w:sz w:val="20"/>
          <w:szCs w:val="20"/>
          <w:lang w:bidi="fr-FR"/>
        </w:rPr>
        <w:t>ethers</w:t>
      </w:r>
      <w:proofErr w:type="spellEnd"/>
      <w:r w:rsidRPr="00036074">
        <w:rPr>
          <w:rFonts w:asciiTheme="majorHAnsi" w:eastAsiaTheme="majorEastAsia" w:hAnsiTheme="majorHAnsi" w:cstheme="majorBidi"/>
          <w:color w:val="061F57" w:themeColor="text2" w:themeShade="BF"/>
          <w:kern w:val="28"/>
          <w:sz w:val="20"/>
          <w:szCs w:val="20"/>
          <w:lang w:bidi="fr-FR"/>
        </w:rPr>
        <w:t xml:space="preserve"> fictifs, même si elle ne représente pas directement une valeur monétaire, doit se conformer aux articles du Code Pénal pour éviter toute infraction liée à la fraude, aux abus de confiance, et à la sécurité des participants. Ce dossier examine les articles pertinents du Code Pénal et présente des recommandations pour garantir que la loterie se déroule dans un cadre légal.</w:t>
      </w:r>
    </w:p>
    <w:p w14:paraId="73AD7998" w14:textId="3E98375A"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611EC2A3" w14:textId="77777777" w:rsidR="006D55AE" w:rsidRPr="006D55AE" w:rsidRDefault="006D55AE" w:rsidP="00036074">
      <w:pPr>
        <w:pStyle w:val="Titre2"/>
        <w:rPr>
          <w:lang w:bidi="fr-FR"/>
        </w:rPr>
      </w:pPr>
      <w:bookmarkStart w:id="8" w:name="_Toc182387485"/>
      <w:r w:rsidRPr="006D55AE">
        <w:rPr>
          <w:lang w:bidi="fr-FR"/>
        </w:rPr>
        <w:t>1. Prévention de la Fraude et de l’Abus de Confiance</w:t>
      </w:r>
      <w:bookmarkEnd w:id="8"/>
    </w:p>
    <w:p w14:paraId="741DE252" w14:textId="77777777" w:rsidR="006D55AE" w:rsidRPr="006D55AE" w:rsidRDefault="006D55AE" w:rsidP="00E663A2">
      <w:pPr>
        <w:pStyle w:val="En-ttedetabledesmatires"/>
        <w:rPr>
          <w:lang w:bidi="fr-FR"/>
        </w:rPr>
      </w:pPr>
      <w:r w:rsidRPr="006D55AE">
        <w:rPr>
          <w:lang w:bidi="fr-FR"/>
        </w:rPr>
        <w:t>Articles Applicables</w:t>
      </w:r>
    </w:p>
    <w:p w14:paraId="39804E56" w14:textId="77777777" w:rsidR="006D55AE" w:rsidRPr="00036074" w:rsidRDefault="006D55AE" w:rsidP="00036074">
      <w:pPr>
        <w:pStyle w:val="Nom"/>
        <w:jc w:val="left"/>
        <w:rPr>
          <w:lang w:bidi="fr-FR"/>
        </w:rPr>
      </w:pPr>
      <w:r w:rsidRPr="00036074">
        <w:rPr>
          <w:u w:val="single"/>
          <w:lang w:bidi="fr-FR"/>
        </w:rPr>
        <w:t>Article 313-1</w:t>
      </w:r>
      <w:r w:rsidRPr="00036074">
        <w:rPr>
          <w:lang w:bidi="fr-FR"/>
        </w:rPr>
        <w:t xml:space="preserve"> : Définit l’infraction de fraude (escroquerie) comme l’acte d’induire quelqu’un en erreur pour obtenir un bien ou un service. Dans le contexte de la loterie, toute présentation trompeuse des règles, des chances de gagner, ou de la nature des </w:t>
      </w:r>
      <w:proofErr w:type="spellStart"/>
      <w:r w:rsidRPr="00036074">
        <w:rPr>
          <w:lang w:bidi="fr-FR"/>
        </w:rPr>
        <w:t>ethers</w:t>
      </w:r>
      <w:proofErr w:type="spellEnd"/>
      <w:r w:rsidRPr="00036074">
        <w:rPr>
          <w:lang w:bidi="fr-FR"/>
        </w:rPr>
        <w:t xml:space="preserve"> fictifs pourrait constituer une fraude.</w:t>
      </w:r>
    </w:p>
    <w:p w14:paraId="0A4A1E79" w14:textId="77777777" w:rsidR="006D55AE" w:rsidRDefault="006D55AE" w:rsidP="00BD533A">
      <w:pPr>
        <w:pStyle w:val="Nom"/>
        <w:jc w:val="left"/>
        <w:rPr>
          <w:lang w:bidi="fr-FR"/>
        </w:rPr>
      </w:pPr>
      <w:r w:rsidRPr="00BD533A">
        <w:rPr>
          <w:u w:val="single"/>
          <w:lang w:bidi="fr-FR"/>
        </w:rPr>
        <w:t>Article 314-1</w:t>
      </w:r>
      <w:r w:rsidRPr="006D55AE">
        <w:rPr>
          <w:lang w:bidi="fr-FR"/>
        </w:rPr>
        <w:t xml:space="preserve"> : Définit l’abus de confiance comme le fait de détourner, au préjudice d'autrui, des biens, des fonds ou des valeurs qui ont été remis pour un usage spécifique. La mairie doit éviter de détourner les </w:t>
      </w:r>
      <w:proofErr w:type="spellStart"/>
      <w:r w:rsidRPr="006D55AE">
        <w:rPr>
          <w:lang w:bidi="fr-FR"/>
        </w:rPr>
        <w:t>ethers</w:t>
      </w:r>
      <w:proofErr w:type="spellEnd"/>
      <w:r w:rsidRPr="006D55AE">
        <w:rPr>
          <w:lang w:bidi="fr-FR"/>
        </w:rPr>
        <w:t xml:space="preserve"> fictifs ou la cagnotte de la loterie, même si celle-ci est non monétaire.</w:t>
      </w:r>
    </w:p>
    <w:p w14:paraId="7EFE0168" w14:textId="77777777" w:rsidR="00E663A2" w:rsidRPr="006D55AE" w:rsidRDefault="00E663A2" w:rsidP="006D55AE">
      <w:pPr>
        <w:pStyle w:val="Contenu"/>
        <w:rPr>
          <w:rFonts w:asciiTheme="majorHAnsi" w:eastAsiaTheme="majorEastAsia" w:hAnsiTheme="majorHAnsi" w:cstheme="majorBidi"/>
          <w:color w:val="061F57" w:themeColor="text2" w:themeShade="BF"/>
          <w:kern w:val="28"/>
          <w:sz w:val="30"/>
          <w:szCs w:val="30"/>
          <w:lang w:bidi="fr-FR"/>
        </w:rPr>
      </w:pPr>
    </w:p>
    <w:p w14:paraId="587FCAA4" w14:textId="77777777" w:rsidR="006D55AE" w:rsidRPr="006D55AE" w:rsidRDefault="006D55AE" w:rsidP="00E663A2">
      <w:pPr>
        <w:pStyle w:val="En-ttedetabledesmatires"/>
        <w:rPr>
          <w:lang w:bidi="fr-FR"/>
        </w:rPr>
      </w:pPr>
      <w:r w:rsidRPr="006D55AE">
        <w:rPr>
          <w:lang w:bidi="fr-FR"/>
        </w:rPr>
        <w:t>Application au Projet</w:t>
      </w:r>
    </w:p>
    <w:p w14:paraId="398DE8B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mairie doit informer les participants de manière transparente sur les règles de la loterie, le caractère fictif des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et le processus de sélection du gagnant. Toute ambiguïté dans les informations fournies pourrait être perçue comme une tentative de tromperie.</w:t>
      </w:r>
    </w:p>
    <w:p w14:paraId="1426A1D5"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Si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sont collectés ou redistribués, la mairie doit s'assurer qu'ils sont utilisés exclusivement dans le cadre de la loterie et ne servent à aucun autre but.</w:t>
      </w:r>
    </w:p>
    <w:p w14:paraId="0B2FEDE8" w14:textId="0D809E87"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48C68631" w14:textId="77777777" w:rsidR="006D55AE" w:rsidRPr="006D55AE" w:rsidRDefault="006D55AE" w:rsidP="00E663A2">
      <w:pPr>
        <w:pStyle w:val="Titre2"/>
        <w:rPr>
          <w:lang w:bidi="fr-FR"/>
        </w:rPr>
      </w:pPr>
      <w:bookmarkStart w:id="9" w:name="_Toc182387486"/>
      <w:r w:rsidRPr="006D55AE">
        <w:rPr>
          <w:lang w:bidi="fr-FR"/>
        </w:rPr>
        <w:t>2. Sécurité et Intégrité des Participants</w:t>
      </w:r>
      <w:bookmarkEnd w:id="9"/>
    </w:p>
    <w:p w14:paraId="0316E663" w14:textId="77777777" w:rsidR="006D55AE" w:rsidRPr="006D55AE" w:rsidRDefault="006D55AE" w:rsidP="00E663A2">
      <w:pPr>
        <w:pStyle w:val="En-ttedetabledesmatires"/>
        <w:rPr>
          <w:lang w:bidi="fr-FR"/>
        </w:rPr>
      </w:pPr>
      <w:r w:rsidRPr="006D55AE">
        <w:rPr>
          <w:lang w:bidi="fr-FR"/>
        </w:rPr>
        <w:t>Articles Applicables</w:t>
      </w:r>
    </w:p>
    <w:p w14:paraId="20911C9D" w14:textId="77777777" w:rsidR="006D55AE" w:rsidRPr="006D55AE" w:rsidRDefault="006D55AE" w:rsidP="00E663A2">
      <w:pPr>
        <w:pStyle w:val="Nom"/>
        <w:jc w:val="left"/>
        <w:rPr>
          <w:lang w:bidi="fr-FR"/>
        </w:rPr>
      </w:pPr>
      <w:r w:rsidRPr="00E663A2">
        <w:rPr>
          <w:u w:val="single"/>
          <w:lang w:bidi="fr-FR"/>
        </w:rPr>
        <w:t>Article 223-1</w:t>
      </w:r>
      <w:r w:rsidRPr="006D55AE">
        <w:rPr>
          <w:lang w:bidi="fr-FR"/>
        </w:rPr>
        <w:t xml:space="preserve"> : Incrimination de la mise en danger de la vie d’autrui. Bien qu’il n’y ait pas de risque physique direct, une addiction potentielle aux jeux pourrait être considérée comme un risque psychologique, particulièrement si la loterie attire de nombreux participants.</w:t>
      </w:r>
    </w:p>
    <w:p w14:paraId="7A0372CC" w14:textId="77777777" w:rsidR="006D55AE" w:rsidRDefault="006D55AE" w:rsidP="00E663A2">
      <w:pPr>
        <w:pStyle w:val="Nom"/>
        <w:jc w:val="left"/>
        <w:rPr>
          <w:lang w:bidi="fr-FR"/>
        </w:rPr>
      </w:pPr>
      <w:r w:rsidRPr="00E663A2">
        <w:rPr>
          <w:u w:val="single"/>
          <w:lang w:bidi="fr-FR"/>
        </w:rPr>
        <w:lastRenderedPageBreak/>
        <w:t>Article 223-6</w:t>
      </w:r>
      <w:r w:rsidRPr="006D55AE">
        <w:rPr>
          <w:lang w:bidi="fr-FR"/>
        </w:rPr>
        <w:t xml:space="preserve"> : Obligation de porter assistance. La mairie doit s’assurer que la loterie n’encourage pas les comportements de dépendance ou n’expose pas les participants à des risques psychologiques excessifs.</w:t>
      </w:r>
    </w:p>
    <w:p w14:paraId="7B8B6F46" w14:textId="77777777" w:rsidR="00E663A2" w:rsidRPr="006D55AE" w:rsidRDefault="00E663A2" w:rsidP="00E663A2">
      <w:pPr>
        <w:pStyle w:val="Nom"/>
        <w:jc w:val="left"/>
        <w:rPr>
          <w:lang w:bidi="fr-FR"/>
        </w:rPr>
      </w:pPr>
    </w:p>
    <w:p w14:paraId="7158030D" w14:textId="77777777" w:rsidR="006D55AE" w:rsidRPr="006D55AE" w:rsidRDefault="006D55AE" w:rsidP="00E663A2">
      <w:pPr>
        <w:pStyle w:val="En-ttedetabledesmatires"/>
        <w:rPr>
          <w:lang w:bidi="fr-FR"/>
        </w:rPr>
      </w:pPr>
      <w:r w:rsidRPr="006D55AE">
        <w:rPr>
          <w:lang w:bidi="fr-FR"/>
        </w:rPr>
        <w:t>Application au Projet</w:t>
      </w:r>
    </w:p>
    <w:p w14:paraId="587A0F2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Bien que le risque soit minime dans le cadre de cette loterie fictive, il est recommandé de surveiller l’impact du jeu et de s’assurer qu’il ne crée pas de comportements compulsifs ou dangereux parmi les participants.</w:t>
      </w:r>
    </w:p>
    <w:p w14:paraId="355BF838" w14:textId="4BCACFF1"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244E543D" w14:textId="77777777" w:rsidR="006D55AE" w:rsidRPr="006D55AE" w:rsidRDefault="006D55AE" w:rsidP="00CA0989">
      <w:pPr>
        <w:pStyle w:val="Titre2"/>
        <w:rPr>
          <w:lang w:bidi="fr-FR"/>
        </w:rPr>
      </w:pPr>
      <w:bookmarkStart w:id="10" w:name="_Toc182387487"/>
      <w:r w:rsidRPr="006D55AE">
        <w:rPr>
          <w:lang w:bidi="fr-FR"/>
        </w:rPr>
        <w:t>3. Manipulation des Résultats et Pratiques Trompeuses</w:t>
      </w:r>
      <w:bookmarkEnd w:id="10"/>
    </w:p>
    <w:p w14:paraId="6C025E1B" w14:textId="77777777" w:rsidR="006D55AE" w:rsidRPr="00CA0989" w:rsidRDefault="006D55AE" w:rsidP="00E663A2">
      <w:pPr>
        <w:pStyle w:val="En-ttedetabledesmatires"/>
        <w:rPr>
          <w:lang w:bidi="fr-FR"/>
        </w:rPr>
      </w:pPr>
      <w:r w:rsidRPr="00CA0989">
        <w:rPr>
          <w:lang w:bidi="fr-FR"/>
        </w:rPr>
        <w:t>Articles Applicables</w:t>
      </w:r>
    </w:p>
    <w:p w14:paraId="31E1299F" w14:textId="77777777" w:rsidR="006D55AE" w:rsidRPr="006D55AE" w:rsidRDefault="006D55AE" w:rsidP="00CA0989">
      <w:pPr>
        <w:pStyle w:val="Nom"/>
        <w:jc w:val="left"/>
        <w:rPr>
          <w:lang w:bidi="fr-FR"/>
        </w:rPr>
      </w:pPr>
      <w:r w:rsidRPr="00CA0989">
        <w:rPr>
          <w:u w:val="single"/>
          <w:lang w:bidi="fr-FR"/>
        </w:rPr>
        <w:t>Article 313-6</w:t>
      </w:r>
      <w:r w:rsidRPr="006D55AE">
        <w:rPr>
          <w:lang w:bidi="fr-FR"/>
        </w:rPr>
        <w:t xml:space="preserve"> : Interdiction de manipuler des jeux de hasard. Cette infraction inclut la falsification des résultats, la tromperie sur les chances de gagner, ou toute autre pratique visant à tromper les participants.</w:t>
      </w:r>
    </w:p>
    <w:p w14:paraId="26067D53" w14:textId="77777777" w:rsidR="006D55AE" w:rsidRDefault="006D55AE" w:rsidP="00CA0989">
      <w:pPr>
        <w:pStyle w:val="Nom"/>
        <w:jc w:val="left"/>
        <w:rPr>
          <w:lang w:bidi="fr-FR"/>
        </w:rPr>
      </w:pPr>
      <w:r w:rsidRPr="00CA0989">
        <w:rPr>
          <w:u w:val="single"/>
          <w:lang w:bidi="fr-FR"/>
        </w:rPr>
        <w:t>Article 121-3</w:t>
      </w:r>
      <w:r w:rsidRPr="006D55AE">
        <w:rPr>
          <w:lang w:bidi="fr-FR"/>
        </w:rPr>
        <w:t xml:space="preserve"> : Responsabilité pénale pour imprudence ou négligence. En tant qu’organisateur, la mairie peut être tenue responsable en cas de manquement aux règles de transparence ou de sécurité du jeu.</w:t>
      </w:r>
    </w:p>
    <w:p w14:paraId="048D0023" w14:textId="77777777" w:rsidR="00CA0989" w:rsidRPr="006D55AE" w:rsidRDefault="00CA0989" w:rsidP="00CA0989">
      <w:pPr>
        <w:pStyle w:val="Nom"/>
        <w:jc w:val="left"/>
        <w:rPr>
          <w:lang w:bidi="fr-FR"/>
        </w:rPr>
      </w:pPr>
    </w:p>
    <w:p w14:paraId="62029458" w14:textId="77777777" w:rsidR="006D55AE" w:rsidRPr="00CA0989" w:rsidRDefault="006D55AE" w:rsidP="00E663A2">
      <w:pPr>
        <w:pStyle w:val="En-ttedetabledesmatires"/>
        <w:rPr>
          <w:lang w:bidi="fr-FR"/>
        </w:rPr>
      </w:pPr>
      <w:r w:rsidRPr="00CA0989">
        <w:rPr>
          <w:lang w:bidi="fr-FR"/>
        </w:rPr>
        <w:t>Application au Projet</w:t>
      </w:r>
    </w:p>
    <w:p w14:paraId="1801E0D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mairie doit garantir que le système de tirage au sort pour sélectionner le gagnant soit impartial, sécurisé, et inviolable. Si la blockchain est utilisée pour assurer la transparence, les contrats intelligents (smart </w:t>
      </w:r>
      <w:proofErr w:type="spellStart"/>
      <w:r w:rsidRPr="00BD533A">
        <w:rPr>
          <w:rFonts w:asciiTheme="majorHAnsi" w:eastAsiaTheme="majorEastAsia" w:hAnsiTheme="majorHAnsi" w:cstheme="majorBidi"/>
          <w:color w:val="061F57" w:themeColor="text2" w:themeShade="BF"/>
          <w:kern w:val="28"/>
          <w:sz w:val="24"/>
          <w:szCs w:val="24"/>
          <w:lang w:bidi="fr-FR"/>
        </w:rPr>
        <w:t>contracts</w:t>
      </w:r>
      <w:proofErr w:type="spellEnd"/>
      <w:r w:rsidRPr="00BD533A">
        <w:rPr>
          <w:rFonts w:asciiTheme="majorHAnsi" w:eastAsiaTheme="majorEastAsia" w:hAnsiTheme="majorHAnsi" w:cstheme="majorBidi"/>
          <w:color w:val="061F57" w:themeColor="text2" w:themeShade="BF"/>
          <w:kern w:val="28"/>
          <w:sz w:val="24"/>
          <w:szCs w:val="24"/>
          <w:lang w:bidi="fr-FR"/>
        </w:rPr>
        <w:t>) doivent être vérifiables et accessibles aux participants.</w:t>
      </w:r>
    </w:p>
    <w:p w14:paraId="10914D6C" w14:textId="1A4E6023"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3153E3E1" w14:textId="77777777" w:rsidR="006D55AE" w:rsidRPr="006D55AE" w:rsidRDefault="006D55AE" w:rsidP="00CA0989">
      <w:pPr>
        <w:pStyle w:val="Titre2"/>
        <w:rPr>
          <w:lang w:bidi="fr-FR"/>
        </w:rPr>
      </w:pPr>
      <w:bookmarkStart w:id="11" w:name="_Toc182387488"/>
      <w:r w:rsidRPr="006D55AE">
        <w:rPr>
          <w:lang w:bidi="fr-FR"/>
        </w:rPr>
        <w:t>4. Sanctions en Cas de Non-Conformité</w:t>
      </w:r>
      <w:bookmarkEnd w:id="11"/>
    </w:p>
    <w:p w14:paraId="7A59F8B0" w14:textId="77777777" w:rsidR="006D55AE" w:rsidRPr="00CA0989" w:rsidRDefault="006D55AE" w:rsidP="00E663A2">
      <w:pPr>
        <w:pStyle w:val="En-ttedetabledesmatires"/>
        <w:rPr>
          <w:lang w:bidi="fr-FR"/>
        </w:rPr>
      </w:pPr>
      <w:r w:rsidRPr="00CA0989">
        <w:rPr>
          <w:lang w:bidi="fr-FR"/>
        </w:rPr>
        <w:t>Articles Applicables</w:t>
      </w:r>
    </w:p>
    <w:p w14:paraId="68A682DA" w14:textId="77777777" w:rsidR="006D55AE" w:rsidRPr="006D55AE" w:rsidRDefault="006D55AE" w:rsidP="00CA0989">
      <w:pPr>
        <w:pStyle w:val="Nom"/>
        <w:jc w:val="left"/>
        <w:rPr>
          <w:lang w:bidi="fr-FR"/>
        </w:rPr>
      </w:pPr>
      <w:r w:rsidRPr="00CA0989">
        <w:rPr>
          <w:u w:val="single"/>
          <w:lang w:bidi="fr-FR"/>
        </w:rPr>
        <w:t>Article 313-7</w:t>
      </w:r>
      <w:r w:rsidRPr="006D55AE">
        <w:rPr>
          <w:lang w:bidi="fr-FR"/>
        </w:rPr>
        <w:t xml:space="preserve"> : Prévoit des peines en cas d’escroquerie ou de manipulation de jeu, incluant des amendes et des peines d’emprisonnement pour les responsables.</w:t>
      </w:r>
    </w:p>
    <w:p w14:paraId="56F6DC68" w14:textId="77777777" w:rsidR="006D55AE" w:rsidRDefault="006D55AE" w:rsidP="00CA0989">
      <w:pPr>
        <w:pStyle w:val="Nom"/>
        <w:jc w:val="left"/>
        <w:rPr>
          <w:lang w:bidi="fr-FR"/>
        </w:rPr>
      </w:pPr>
      <w:r w:rsidRPr="00CA0989">
        <w:rPr>
          <w:u w:val="single"/>
          <w:lang w:bidi="fr-FR"/>
        </w:rPr>
        <w:t>Article 131-39</w:t>
      </w:r>
      <w:r w:rsidRPr="006D55AE">
        <w:rPr>
          <w:lang w:bidi="fr-FR"/>
        </w:rPr>
        <w:t xml:space="preserve"> : Concernant les personnes morales (ici, la mairie), cet article stipule les peines possibles, telles que des interdictions d'exercer certaines activités ou des amendes importantes en cas de violation des lois sur la fraude ou la tromperie.</w:t>
      </w:r>
    </w:p>
    <w:p w14:paraId="0881C509" w14:textId="77777777" w:rsidR="00CA0989" w:rsidRPr="006D55AE" w:rsidRDefault="00CA0989" w:rsidP="00CA0989">
      <w:pPr>
        <w:pStyle w:val="Nom"/>
        <w:jc w:val="left"/>
        <w:rPr>
          <w:lang w:bidi="fr-FR"/>
        </w:rPr>
      </w:pPr>
    </w:p>
    <w:p w14:paraId="57725B3F" w14:textId="77777777" w:rsidR="006D55AE" w:rsidRPr="006D55AE" w:rsidRDefault="006D55AE" w:rsidP="00E663A2">
      <w:pPr>
        <w:pStyle w:val="En-ttedetabledesmatires"/>
        <w:rPr>
          <w:lang w:bidi="fr-FR"/>
        </w:rPr>
      </w:pPr>
      <w:r w:rsidRPr="006D55AE">
        <w:rPr>
          <w:lang w:bidi="fr-FR"/>
        </w:rPr>
        <w:t>Application au Projet</w:t>
      </w:r>
    </w:p>
    <w:p w14:paraId="59235514"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Bien que les sanctions soient souvent appliquées dans le cadre de manipulations financières à grande échelle, la mairie reste susceptible d’encourir des amendes et des restrictions si la loterie n’est pas organisée de manière conforme et transparente.</w:t>
      </w:r>
    </w:p>
    <w:p w14:paraId="08963CAD" w14:textId="57A5C4ED"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6A26A01" w14:textId="77777777" w:rsidR="006D55AE" w:rsidRPr="006D55AE" w:rsidRDefault="006D55AE" w:rsidP="00CA0989">
      <w:pPr>
        <w:pStyle w:val="Titre2"/>
        <w:rPr>
          <w:lang w:bidi="fr-FR"/>
        </w:rPr>
      </w:pPr>
      <w:bookmarkStart w:id="12" w:name="_Toc182387489"/>
      <w:r w:rsidRPr="006D55AE">
        <w:rPr>
          <w:lang w:bidi="fr-FR"/>
        </w:rPr>
        <w:lastRenderedPageBreak/>
        <w:t>5. Communication et Publicité Trompeuse</w:t>
      </w:r>
      <w:bookmarkEnd w:id="12"/>
    </w:p>
    <w:p w14:paraId="1FC961D6" w14:textId="77777777" w:rsidR="006D55AE" w:rsidRPr="00CA0989" w:rsidRDefault="006D55AE" w:rsidP="00E663A2">
      <w:pPr>
        <w:pStyle w:val="En-ttedetabledesmatires"/>
        <w:rPr>
          <w:lang w:bidi="fr-FR"/>
        </w:rPr>
      </w:pPr>
      <w:r w:rsidRPr="00CA0989">
        <w:rPr>
          <w:lang w:bidi="fr-FR"/>
        </w:rPr>
        <w:t>Articles Applicables</w:t>
      </w:r>
    </w:p>
    <w:p w14:paraId="0BBB0E6F" w14:textId="77777777" w:rsidR="006D55AE" w:rsidRPr="006D55AE" w:rsidRDefault="006D55AE" w:rsidP="00CA0989">
      <w:pPr>
        <w:pStyle w:val="Nom"/>
        <w:jc w:val="left"/>
        <w:rPr>
          <w:lang w:bidi="fr-FR"/>
        </w:rPr>
      </w:pPr>
      <w:r w:rsidRPr="00CA0989">
        <w:rPr>
          <w:u w:val="single"/>
          <w:lang w:bidi="fr-FR"/>
        </w:rPr>
        <w:t>Article L. 121-1 du Code de la Consommation (en complément)</w:t>
      </w:r>
      <w:r w:rsidRPr="006D55AE">
        <w:rPr>
          <w:lang w:bidi="fr-FR"/>
        </w:rPr>
        <w:t xml:space="preserve"> : Bien que relevant du Code de la Consommation, cet article pourrait être invoqué en cas de communication trompeuse, surtout si les participants sont amenés à croire que les </w:t>
      </w:r>
      <w:proofErr w:type="spellStart"/>
      <w:r w:rsidRPr="006D55AE">
        <w:rPr>
          <w:lang w:bidi="fr-FR"/>
        </w:rPr>
        <w:t>ethers</w:t>
      </w:r>
      <w:proofErr w:type="spellEnd"/>
      <w:r w:rsidRPr="006D55AE">
        <w:rPr>
          <w:lang w:bidi="fr-FR"/>
        </w:rPr>
        <w:t xml:space="preserve"> ont une valeur monétaire.</w:t>
      </w:r>
    </w:p>
    <w:p w14:paraId="22257AF0" w14:textId="77777777" w:rsidR="006D55AE" w:rsidRDefault="006D55AE" w:rsidP="00CA0989">
      <w:pPr>
        <w:pStyle w:val="Nom"/>
        <w:jc w:val="left"/>
        <w:rPr>
          <w:lang w:bidi="fr-FR"/>
        </w:rPr>
      </w:pPr>
      <w:r w:rsidRPr="00CA0989">
        <w:rPr>
          <w:u w:val="single"/>
          <w:lang w:bidi="fr-FR"/>
        </w:rPr>
        <w:t>Article 121-2</w:t>
      </w:r>
      <w:r w:rsidRPr="006D55AE">
        <w:rPr>
          <w:lang w:bidi="fr-FR"/>
        </w:rPr>
        <w:t xml:space="preserve"> : La mairie pourrait être responsable en cas de publicité mensongère ou de manque d’informations sur les caractéristiques de la loterie.</w:t>
      </w:r>
    </w:p>
    <w:p w14:paraId="17830F59" w14:textId="77777777" w:rsidR="00CA0989" w:rsidRPr="006D55AE" w:rsidRDefault="00CA0989" w:rsidP="00CA0989">
      <w:pPr>
        <w:pStyle w:val="Nom"/>
        <w:jc w:val="left"/>
        <w:rPr>
          <w:lang w:bidi="fr-FR"/>
        </w:rPr>
      </w:pPr>
    </w:p>
    <w:p w14:paraId="12EA0F06" w14:textId="77777777" w:rsidR="006D55AE" w:rsidRPr="00CA0989" w:rsidRDefault="006D55AE" w:rsidP="00E663A2">
      <w:pPr>
        <w:pStyle w:val="En-ttedetabledesmatires"/>
        <w:rPr>
          <w:lang w:bidi="fr-FR"/>
        </w:rPr>
      </w:pPr>
      <w:r w:rsidRPr="00CA0989">
        <w:rPr>
          <w:lang w:bidi="fr-FR"/>
        </w:rPr>
        <w:t>Application au Projet</w:t>
      </w:r>
    </w:p>
    <w:p w14:paraId="384F17B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informations fournies dans les publicités de la loterie doivent être exactes, transparentes et ne pas induire les participants en erreur sur la nature fictive des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et la nature du gain.</w:t>
      </w:r>
    </w:p>
    <w:p w14:paraId="64F1BE77" w14:textId="4E02ACA3"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2924BAB1" w14:textId="77777777" w:rsidR="006D55AE" w:rsidRPr="006D55AE" w:rsidRDefault="006D55AE" w:rsidP="00CA0989">
      <w:pPr>
        <w:pStyle w:val="Titre2"/>
        <w:rPr>
          <w:lang w:bidi="fr-FR"/>
        </w:rPr>
      </w:pPr>
      <w:bookmarkStart w:id="13" w:name="_Toc182387490"/>
      <w:r w:rsidRPr="006D55AE">
        <w:rPr>
          <w:lang w:bidi="fr-FR"/>
        </w:rPr>
        <w:t>Conclusion et Résumé des Obligations</w:t>
      </w:r>
      <w:bookmarkEnd w:id="13"/>
    </w:p>
    <w:p w14:paraId="011ADB84"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Pour organiser cette loterie en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dans un cadre légal, la mairie doit se conformer à plusieurs articles du Code Pénal, en particulier ceux portant sur la fraude, l’intégrité du jeu, et la protection des participants. Voici un résumé des mesures à mettre en œuvre pour rester en conformité avec le Code Pénal :</w:t>
      </w:r>
    </w:p>
    <w:p w14:paraId="7E6407C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Transparence et Clarté</w:t>
      </w:r>
      <w:r w:rsidRPr="00BD533A">
        <w:rPr>
          <w:rFonts w:asciiTheme="majorHAnsi" w:eastAsiaTheme="majorEastAsia" w:hAnsiTheme="majorHAnsi" w:cstheme="majorBidi"/>
          <w:color w:val="061F57" w:themeColor="text2" w:themeShade="BF"/>
          <w:kern w:val="28"/>
          <w:sz w:val="24"/>
          <w:szCs w:val="24"/>
          <w:lang w:bidi="fr-FR"/>
        </w:rPr>
        <w:t xml:space="preserve"> : Informer les participants des règles, du caractère fictif des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et des chances de gagner.</w:t>
      </w:r>
    </w:p>
    <w:p w14:paraId="5E8C542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Prévention des abus de confiance</w:t>
      </w:r>
      <w:r w:rsidRPr="00BD533A">
        <w:rPr>
          <w:rFonts w:asciiTheme="majorHAnsi" w:eastAsiaTheme="majorEastAsia" w:hAnsiTheme="majorHAnsi" w:cstheme="majorBidi"/>
          <w:color w:val="061F57" w:themeColor="text2" w:themeShade="BF"/>
          <w:kern w:val="28"/>
          <w:sz w:val="24"/>
          <w:szCs w:val="24"/>
          <w:lang w:bidi="fr-FR"/>
        </w:rPr>
        <w:t xml:space="preserve"> : Garantir que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sont utilisés exclusivement dans le cadre de la loterie et que les fonds ne sont pas détournés.</w:t>
      </w:r>
    </w:p>
    <w:p w14:paraId="488584A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Équité et Sécurité</w:t>
      </w:r>
      <w:r w:rsidRPr="00BD533A">
        <w:rPr>
          <w:rFonts w:asciiTheme="majorHAnsi" w:eastAsiaTheme="majorEastAsia" w:hAnsiTheme="majorHAnsi" w:cstheme="majorBidi"/>
          <w:color w:val="061F57" w:themeColor="text2" w:themeShade="BF"/>
          <w:kern w:val="28"/>
          <w:sz w:val="24"/>
          <w:szCs w:val="24"/>
          <w:lang w:bidi="fr-FR"/>
        </w:rPr>
        <w:t xml:space="preserve"> : Assurer un processus de sélection équitable et transparent, sans possibilité de manipulation.</w:t>
      </w:r>
    </w:p>
    <w:p w14:paraId="453FF49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Responsabilité et Prévention des comportements à risque</w:t>
      </w:r>
      <w:r w:rsidRPr="00BD533A">
        <w:rPr>
          <w:rFonts w:asciiTheme="majorHAnsi" w:eastAsiaTheme="majorEastAsia" w:hAnsiTheme="majorHAnsi" w:cstheme="majorBidi"/>
          <w:color w:val="061F57" w:themeColor="text2" w:themeShade="BF"/>
          <w:kern w:val="28"/>
          <w:sz w:val="24"/>
          <w:szCs w:val="24"/>
          <w:lang w:bidi="fr-FR"/>
        </w:rPr>
        <w:t xml:space="preserve"> : Prendre des mesures contre les comportements compulsifs et ajouter des mentions de prévention contre l’addiction.</w:t>
      </w:r>
    </w:p>
    <w:p w14:paraId="4197BFA4"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w:t>
      </w:r>
      <w:r w:rsidRPr="00BD533A">
        <w:rPr>
          <w:rFonts w:asciiTheme="majorHAnsi" w:eastAsiaTheme="majorEastAsia" w:hAnsiTheme="majorHAnsi" w:cstheme="majorBidi"/>
          <w:color w:val="061F57" w:themeColor="text2" w:themeShade="BF"/>
          <w:kern w:val="28"/>
          <w:sz w:val="24"/>
          <w:szCs w:val="24"/>
          <w:lang w:bidi="fr-FR"/>
        </w:rPr>
        <w:t xml:space="preserve"> : Éviter toute fraude ou manipulation, et mettre en place un suivi juridique rigoureux pour se prémunir contre les sanctions.</w:t>
      </w:r>
    </w:p>
    <w:p w14:paraId="759FCE8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En appliquant ces recommandations, la mairie pourra organiser cette loterie blockchain en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tout en respectant le Code Pénal et en réduisant les risques de litiges. Un avis juridique est également recommandé pour s’assurer de la conformité complète du projet.</w:t>
      </w:r>
    </w:p>
    <w:p w14:paraId="0EC38DC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Code Général des Impôts (CGI)</w:t>
      </w:r>
    </w:p>
    <w:p w14:paraId="7F22D8B1" w14:textId="0AFAFF28"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76DFF07D" w14:textId="372F7424" w:rsidR="006D55AE" w:rsidRPr="006D55AE" w:rsidRDefault="006D55AE" w:rsidP="00CA0989">
      <w:pPr>
        <w:pStyle w:val="Titre1"/>
        <w:rPr>
          <w:lang w:bidi="fr-FR"/>
        </w:rPr>
      </w:pPr>
      <w:bookmarkStart w:id="14" w:name="_Toc182387491"/>
      <w:r w:rsidRPr="006D55AE">
        <w:rPr>
          <w:lang w:bidi="fr-FR"/>
        </w:rPr>
        <w:lastRenderedPageBreak/>
        <w:t>Code Général des Impôts (CGI) et Loterie Blockchain en Ethers Fictifs</w:t>
      </w:r>
      <w:bookmarkEnd w:id="14"/>
    </w:p>
    <w:p w14:paraId="0819E4B9" w14:textId="77777777" w:rsidR="006D55AE" w:rsidRPr="006D55AE" w:rsidRDefault="006D55AE" w:rsidP="00CA0989">
      <w:pPr>
        <w:pStyle w:val="Titre2"/>
        <w:rPr>
          <w:lang w:bidi="fr-FR"/>
        </w:rPr>
      </w:pPr>
      <w:bookmarkStart w:id="15" w:name="_Toc182387492"/>
      <w:r w:rsidRPr="006D55AE">
        <w:rPr>
          <w:lang w:bidi="fr-FR"/>
        </w:rPr>
        <w:t>Introduction</w:t>
      </w:r>
      <w:bookmarkEnd w:id="15"/>
    </w:p>
    <w:p w14:paraId="646843AE" w14:textId="77777777" w:rsidR="006D55AE" w:rsidRPr="00CA0989" w:rsidRDefault="006D55AE" w:rsidP="006D55AE">
      <w:pPr>
        <w:pStyle w:val="Contenu"/>
        <w:rPr>
          <w:rFonts w:asciiTheme="majorHAnsi" w:eastAsiaTheme="majorEastAsia" w:hAnsiTheme="majorHAnsi" w:cstheme="majorBidi"/>
          <w:color w:val="061F57" w:themeColor="text2" w:themeShade="BF"/>
          <w:kern w:val="28"/>
          <w:sz w:val="20"/>
          <w:szCs w:val="20"/>
          <w:lang w:bidi="fr-FR"/>
        </w:rPr>
      </w:pPr>
      <w:r w:rsidRPr="00CA0989">
        <w:rPr>
          <w:rFonts w:asciiTheme="majorHAnsi" w:eastAsiaTheme="majorEastAsia" w:hAnsiTheme="majorHAnsi" w:cstheme="majorBidi"/>
          <w:color w:val="061F57" w:themeColor="text2" w:themeShade="BF"/>
          <w:kern w:val="28"/>
          <w:sz w:val="20"/>
          <w:szCs w:val="20"/>
          <w:lang w:bidi="fr-FR"/>
        </w:rPr>
        <w:t xml:space="preserve">Le Code Général des Impôts (CGI) en France régit les règles de taxation des jeux de hasard, des loteries, et des gains perçus par les participants. Bien que la loterie soit organisée par une mairie et que les </w:t>
      </w:r>
      <w:proofErr w:type="spellStart"/>
      <w:r w:rsidRPr="00CA0989">
        <w:rPr>
          <w:rFonts w:asciiTheme="majorHAnsi" w:eastAsiaTheme="majorEastAsia" w:hAnsiTheme="majorHAnsi" w:cstheme="majorBidi"/>
          <w:color w:val="061F57" w:themeColor="text2" w:themeShade="BF"/>
          <w:kern w:val="28"/>
          <w:sz w:val="20"/>
          <w:szCs w:val="20"/>
          <w:lang w:bidi="fr-FR"/>
        </w:rPr>
        <w:t>ethers</w:t>
      </w:r>
      <w:proofErr w:type="spellEnd"/>
      <w:r w:rsidRPr="00CA0989">
        <w:rPr>
          <w:rFonts w:asciiTheme="majorHAnsi" w:eastAsiaTheme="majorEastAsia" w:hAnsiTheme="majorHAnsi" w:cstheme="majorBidi"/>
          <w:color w:val="061F57" w:themeColor="text2" w:themeShade="BF"/>
          <w:kern w:val="28"/>
          <w:sz w:val="20"/>
          <w:szCs w:val="20"/>
          <w:lang w:bidi="fr-FR"/>
        </w:rPr>
        <w:t xml:space="preserve"> soient fictifs, certaines obligations fiscales pourraient être applicables, notamment en matière de taxe sur les jeux, de TVA, et de déclaration des gains. Ce dossier analyse les articles pertinents du CGI pour garantir que le projet respecte les réglementations fiscales.</w:t>
      </w:r>
    </w:p>
    <w:p w14:paraId="0EF94614" w14:textId="4D7CF653"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C0214E8" w14:textId="77777777" w:rsidR="006D55AE" w:rsidRPr="006D55AE" w:rsidRDefault="006D55AE" w:rsidP="00CA0989">
      <w:pPr>
        <w:pStyle w:val="Titre2"/>
        <w:rPr>
          <w:lang w:bidi="fr-FR"/>
        </w:rPr>
      </w:pPr>
      <w:bookmarkStart w:id="16" w:name="_Toc182387493"/>
      <w:r w:rsidRPr="006D55AE">
        <w:rPr>
          <w:lang w:bidi="fr-FR"/>
        </w:rPr>
        <w:t>1. Taxe sur les Jeux et Loteries</w:t>
      </w:r>
      <w:bookmarkEnd w:id="16"/>
    </w:p>
    <w:p w14:paraId="46E8BF21" w14:textId="77777777" w:rsidR="006D55AE" w:rsidRPr="00CA0989" w:rsidRDefault="006D55AE" w:rsidP="00E663A2">
      <w:pPr>
        <w:pStyle w:val="En-ttedetabledesmatires"/>
        <w:rPr>
          <w:lang w:bidi="fr-FR"/>
        </w:rPr>
      </w:pPr>
      <w:r w:rsidRPr="00CA0989">
        <w:rPr>
          <w:lang w:bidi="fr-FR"/>
        </w:rPr>
        <w:t>Articles Applicables</w:t>
      </w:r>
    </w:p>
    <w:p w14:paraId="69F92D54" w14:textId="77777777" w:rsidR="006D55AE" w:rsidRPr="006D55AE" w:rsidRDefault="006D55AE" w:rsidP="00CA0989">
      <w:pPr>
        <w:pStyle w:val="Nom"/>
        <w:jc w:val="left"/>
        <w:rPr>
          <w:lang w:bidi="fr-FR"/>
        </w:rPr>
      </w:pPr>
      <w:r w:rsidRPr="00CA0989">
        <w:rPr>
          <w:u w:val="single"/>
          <w:lang w:bidi="fr-FR"/>
        </w:rPr>
        <w:t>Article L. 136-7 du Code de la Sécurité Sociale (en relation avec le CGI)</w:t>
      </w:r>
      <w:r w:rsidRPr="006D55AE">
        <w:rPr>
          <w:lang w:bidi="fr-FR"/>
        </w:rPr>
        <w:t xml:space="preserve"> : Cet article impose une contribution sociale sur les jeux et les gains. Cependant, il s’applique généralement aux gains monétaires et n’inclut pas les gains fictifs.</w:t>
      </w:r>
    </w:p>
    <w:p w14:paraId="174CCF47" w14:textId="77777777" w:rsidR="006D55AE" w:rsidRDefault="006D55AE" w:rsidP="00CA0989">
      <w:pPr>
        <w:pStyle w:val="Nom"/>
        <w:jc w:val="left"/>
        <w:rPr>
          <w:lang w:bidi="fr-FR"/>
        </w:rPr>
      </w:pPr>
      <w:r w:rsidRPr="00CA0989">
        <w:rPr>
          <w:u w:val="single"/>
          <w:lang w:bidi="fr-FR"/>
        </w:rPr>
        <w:t>Article 1560 du CGI</w:t>
      </w:r>
      <w:r w:rsidRPr="006D55AE">
        <w:rPr>
          <w:lang w:bidi="fr-FR"/>
        </w:rPr>
        <w:t xml:space="preserve"> : Prévoit une taxe spécifique sur les jeux, applicable aux loteries et jeux de hasard, visant principalement les opérateurs privés. Cependant, certaines exemptions peuvent être accordées pour des loteries gratuites ou à but non lucratif organisées par des entités publiques.</w:t>
      </w:r>
    </w:p>
    <w:p w14:paraId="47677D5B" w14:textId="77777777" w:rsidR="00CA0989" w:rsidRPr="006D55AE" w:rsidRDefault="00CA0989" w:rsidP="00CA0989">
      <w:pPr>
        <w:pStyle w:val="Nom"/>
        <w:jc w:val="left"/>
        <w:rPr>
          <w:lang w:bidi="fr-FR"/>
        </w:rPr>
      </w:pPr>
    </w:p>
    <w:p w14:paraId="78B88F83" w14:textId="77777777" w:rsidR="006D55AE" w:rsidRPr="00CA0989" w:rsidRDefault="006D55AE" w:rsidP="00E663A2">
      <w:pPr>
        <w:pStyle w:val="En-ttedetabledesmatires"/>
        <w:rPr>
          <w:lang w:bidi="fr-FR"/>
        </w:rPr>
      </w:pPr>
      <w:r w:rsidRPr="00CA0989">
        <w:rPr>
          <w:lang w:bidi="fr-FR"/>
        </w:rPr>
        <w:t>Application au Projet</w:t>
      </w:r>
    </w:p>
    <w:p w14:paraId="5B6681A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Dans le cadre de cette loterie,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n’ont pas de valeur monétaire, ce qui pourrait justifier l’exemption de la taxe sur les jeux, à condition que cela soit clairement établi dans les documents de la loterie.</w:t>
      </w:r>
    </w:p>
    <w:p w14:paraId="068A0266"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En tant qu’entité publique, la mairie pourrait être exemptée de cette taxe, mais elle doit garantir que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ne puissent pas être convertis en monnaie réelle, et que le projet ne génère aucun profit pour éviter des problématiques fiscales.</w:t>
      </w:r>
    </w:p>
    <w:p w14:paraId="5FB903AA" w14:textId="47E23E4D"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57CE8293" w14:textId="77777777" w:rsidR="006D55AE" w:rsidRPr="006D55AE" w:rsidRDefault="006D55AE" w:rsidP="00CA0989">
      <w:pPr>
        <w:pStyle w:val="Titre2"/>
        <w:rPr>
          <w:lang w:bidi="fr-FR"/>
        </w:rPr>
      </w:pPr>
      <w:bookmarkStart w:id="17" w:name="_Toc182387494"/>
      <w:r w:rsidRPr="006D55AE">
        <w:rPr>
          <w:lang w:bidi="fr-FR"/>
        </w:rPr>
        <w:t>2. Taxe sur la Valeur Ajoutée (TVA)</w:t>
      </w:r>
      <w:bookmarkEnd w:id="17"/>
    </w:p>
    <w:p w14:paraId="287417DF" w14:textId="77777777" w:rsidR="006D55AE" w:rsidRPr="00CA0989" w:rsidRDefault="006D55AE" w:rsidP="00E663A2">
      <w:pPr>
        <w:pStyle w:val="En-ttedetabledesmatires"/>
        <w:rPr>
          <w:lang w:bidi="fr-FR"/>
        </w:rPr>
      </w:pPr>
      <w:r w:rsidRPr="00CA0989">
        <w:rPr>
          <w:lang w:bidi="fr-FR"/>
        </w:rPr>
        <w:t>Articles Applicables</w:t>
      </w:r>
    </w:p>
    <w:p w14:paraId="08C49105" w14:textId="77777777" w:rsidR="006D55AE" w:rsidRPr="006D55AE" w:rsidRDefault="006D55AE" w:rsidP="00CA0989">
      <w:pPr>
        <w:pStyle w:val="Nom"/>
        <w:jc w:val="left"/>
        <w:rPr>
          <w:lang w:bidi="fr-FR"/>
        </w:rPr>
      </w:pPr>
      <w:r w:rsidRPr="00CA0989">
        <w:rPr>
          <w:u w:val="single"/>
          <w:lang w:bidi="fr-FR"/>
        </w:rPr>
        <w:t>Article 256 du CGI</w:t>
      </w:r>
      <w:r w:rsidRPr="006D55AE">
        <w:rPr>
          <w:lang w:bidi="fr-FR"/>
        </w:rPr>
        <w:t xml:space="preserve"> : La TVA est applicable sur toutes les prestations de services fournies en France, y compris certaines loteries si elles sont considérées comme des services à caractère économique.</w:t>
      </w:r>
    </w:p>
    <w:p w14:paraId="77FC1978" w14:textId="77777777" w:rsidR="006D55AE" w:rsidRDefault="006D55AE" w:rsidP="00CA0989">
      <w:pPr>
        <w:pStyle w:val="Nom"/>
        <w:jc w:val="left"/>
        <w:rPr>
          <w:lang w:bidi="fr-FR"/>
        </w:rPr>
      </w:pPr>
      <w:r w:rsidRPr="00CA0989">
        <w:rPr>
          <w:u w:val="single"/>
          <w:lang w:bidi="fr-FR"/>
        </w:rPr>
        <w:t>Article 261-E du CGI</w:t>
      </w:r>
      <w:r w:rsidRPr="006D55AE">
        <w:rPr>
          <w:lang w:bidi="fr-FR"/>
        </w:rPr>
        <w:t xml:space="preserve"> : Exonère certaines activités non lucratives des associations ou des collectivités publiques de la TVA, particulièrement si ces activités sont organisées dans un but d’intérêt général et sans but lucratif.</w:t>
      </w:r>
    </w:p>
    <w:p w14:paraId="73F56247" w14:textId="77777777" w:rsidR="00CA0989" w:rsidRPr="006D55AE" w:rsidRDefault="00CA0989" w:rsidP="00CA0989">
      <w:pPr>
        <w:pStyle w:val="Nom"/>
        <w:jc w:val="left"/>
        <w:rPr>
          <w:lang w:bidi="fr-FR"/>
        </w:rPr>
      </w:pPr>
    </w:p>
    <w:p w14:paraId="1D6A1AB0" w14:textId="77777777" w:rsidR="006D55AE" w:rsidRPr="00CA0989" w:rsidRDefault="006D55AE" w:rsidP="00E663A2">
      <w:pPr>
        <w:pStyle w:val="En-ttedetabledesmatires"/>
        <w:rPr>
          <w:lang w:bidi="fr-FR"/>
        </w:rPr>
      </w:pPr>
      <w:r w:rsidRPr="00CA0989">
        <w:rPr>
          <w:lang w:bidi="fr-FR"/>
        </w:rPr>
        <w:lastRenderedPageBreak/>
        <w:t>Application au Projet</w:t>
      </w:r>
    </w:p>
    <w:p w14:paraId="0A8EA2C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Étant donné que la mairie n’effectue aucune transaction monétaire et que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ne sont pas monnayables, cette loterie pourrait être exonérée de la TVA si elle est considérée comme une activité non lucrative à but social ou éducatif.</w:t>
      </w:r>
    </w:p>
    <w:p w14:paraId="1D07D27D"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Cependant, si la loterie venait à inclure un achat de tickets avec une participation monétaire, même symbolique, la TVA pourrait s’appliquer sur les recettes générées.</w:t>
      </w:r>
    </w:p>
    <w:p w14:paraId="41E9C376" w14:textId="6CCB3879"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3FFC6C25" w14:textId="77777777" w:rsidR="006D55AE" w:rsidRPr="006D55AE" w:rsidRDefault="006D55AE" w:rsidP="00CA0989">
      <w:pPr>
        <w:pStyle w:val="Titre2"/>
        <w:rPr>
          <w:lang w:bidi="fr-FR"/>
        </w:rPr>
      </w:pPr>
      <w:bookmarkStart w:id="18" w:name="_Toc182387495"/>
      <w:r w:rsidRPr="006D55AE">
        <w:rPr>
          <w:lang w:bidi="fr-FR"/>
        </w:rPr>
        <w:t>3. Impôt sur les Gains des Participants</w:t>
      </w:r>
      <w:bookmarkEnd w:id="18"/>
    </w:p>
    <w:p w14:paraId="51CD9EF5" w14:textId="77777777" w:rsidR="006D55AE" w:rsidRPr="00CA0989" w:rsidRDefault="006D55AE" w:rsidP="006F4DCE">
      <w:pPr>
        <w:pStyle w:val="En-ttedetabledesmatires"/>
        <w:rPr>
          <w:lang w:bidi="fr-FR"/>
        </w:rPr>
      </w:pPr>
      <w:r w:rsidRPr="00CA0989">
        <w:rPr>
          <w:lang w:bidi="fr-FR"/>
        </w:rPr>
        <w:t>Articles Applicables</w:t>
      </w:r>
    </w:p>
    <w:p w14:paraId="5857FCD6" w14:textId="77777777" w:rsidR="006D55AE" w:rsidRPr="006D55AE" w:rsidRDefault="006D55AE" w:rsidP="00CA0989">
      <w:pPr>
        <w:pStyle w:val="Nom"/>
        <w:jc w:val="left"/>
        <w:rPr>
          <w:lang w:bidi="fr-FR"/>
        </w:rPr>
      </w:pPr>
      <w:r w:rsidRPr="00CA0989">
        <w:rPr>
          <w:u w:val="single"/>
          <w:lang w:bidi="fr-FR"/>
        </w:rPr>
        <w:t>Article 92 du CGI</w:t>
      </w:r>
      <w:r w:rsidRPr="00CA0989">
        <w:rPr>
          <w:lang w:bidi="fr-FR"/>
        </w:rPr>
        <w:t xml:space="preserve"> </w:t>
      </w:r>
      <w:r w:rsidRPr="006D55AE">
        <w:rPr>
          <w:lang w:bidi="fr-FR"/>
        </w:rPr>
        <w:t>: Cet article impose l’impôt sur le revenu des gains exceptionnels perçus par des particuliers. Les gains en jeux de hasard peuvent être considérés comme des revenus si les gains sont monétaires ou ont une valeur monétisable.</w:t>
      </w:r>
    </w:p>
    <w:p w14:paraId="428B83CB" w14:textId="77777777" w:rsidR="006D55AE" w:rsidRDefault="006D55AE" w:rsidP="00CA0989">
      <w:pPr>
        <w:pStyle w:val="Nom"/>
        <w:jc w:val="left"/>
        <w:rPr>
          <w:lang w:bidi="fr-FR"/>
        </w:rPr>
      </w:pPr>
      <w:r w:rsidRPr="00CA0989">
        <w:rPr>
          <w:u w:val="single"/>
          <w:lang w:bidi="fr-FR"/>
        </w:rPr>
        <w:t>Article 120 du CGI</w:t>
      </w:r>
      <w:r w:rsidRPr="006D55AE">
        <w:rPr>
          <w:lang w:bidi="fr-FR"/>
        </w:rPr>
        <w:t xml:space="preserve"> : Précise les conditions dans lesquelles les gains de jeux de hasard, y compris les loteries, doivent être déclarés en tant que revenus, particulièrement si les gains sont convertibles en argent ou ont une valeur financière.</w:t>
      </w:r>
    </w:p>
    <w:p w14:paraId="283E3D44" w14:textId="77777777" w:rsidR="00CA0989" w:rsidRPr="006D55AE" w:rsidRDefault="00CA0989" w:rsidP="00CA0989">
      <w:pPr>
        <w:pStyle w:val="Nom"/>
        <w:jc w:val="left"/>
        <w:rPr>
          <w:lang w:bidi="fr-FR"/>
        </w:rPr>
      </w:pPr>
    </w:p>
    <w:p w14:paraId="7D4BEBB8" w14:textId="77777777" w:rsidR="006D55AE" w:rsidRPr="006D55AE" w:rsidRDefault="006D55AE" w:rsidP="00E663A2">
      <w:pPr>
        <w:pStyle w:val="En-ttedetabledesmatires"/>
        <w:rPr>
          <w:lang w:bidi="fr-FR"/>
        </w:rPr>
      </w:pPr>
      <w:r w:rsidRPr="006D55AE">
        <w:rPr>
          <w:lang w:bidi="fr-FR"/>
        </w:rPr>
        <w:t>Application au Projet</w:t>
      </w:r>
    </w:p>
    <w:p w14:paraId="649EDE0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gains étant en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il est peu probable qu’ils soient imposables si leur caractère non monétisable est clairement établi et s'ils ne sont pas échangeables contre une monnaie réelle ou des biens.</w:t>
      </w:r>
    </w:p>
    <w:p w14:paraId="3DB90A9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Cependant, si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deviennent un jour convertibles ou monnayables, ils pourraient alors être requalifiés en revenus imposables pour les gagnants, ce qui impliquerait des obligations de déclaration.</w:t>
      </w:r>
    </w:p>
    <w:p w14:paraId="4BC5F1F7" w14:textId="0CFF8E0D"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3E06C12" w14:textId="77777777" w:rsidR="006D55AE" w:rsidRPr="006D55AE" w:rsidRDefault="006D55AE" w:rsidP="00CA0989">
      <w:pPr>
        <w:pStyle w:val="Titre2"/>
        <w:rPr>
          <w:lang w:bidi="fr-FR"/>
        </w:rPr>
      </w:pPr>
      <w:bookmarkStart w:id="19" w:name="_Toc182387496"/>
      <w:r w:rsidRPr="006D55AE">
        <w:rPr>
          <w:lang w:bidi="fr-FR"/>
        </w:rPr>
        <w:t>4. Responsabilité Fiscale de la Mairie et Déclarations</w:t>
      </w:r>
      <w:bookmarkEnd w:id="19"/>
    </w:p>
    <w:p w14:paraId="539EB220" w14:textId="77777777" w:rsidR="006D55AE" w:rsidRPr="00CA0989" w:rsidRDefault="006D55AE" w:rsidP="00E663A2">
      <w:pPr>
        <w:pStyle w:val="En-ttedetabledesmatires"/>
        <w:rPr>
          <w:lang w:bidi="fr-FR"/>
        </w:rPr>
      </w:pPr>
      <w:r w:rsidRPr="00CA0989">
        <w:rPr>
          <w:lang w:bidi="fr-FR"/>
        </w:rPr>
        <w:t>Articles Applicables</w:t>
      </w:r>
    </w:p>
    <w:p w14:paraId="0A244953" w14:textId="77777777" w:rsidR="006D55AE" w:rsidRPr="006D55AE" w:rsidRDefault="006D55AE" w:rsidP="00CA0989">
      <w:pPr>
        <w:pStyle w:val="Nom"/>
        <w:jc w:val="left"/>
        <w:rPr>
          <w:lang w:bidi="fr-FR"/>
        </w:rPr>
      </w:pPr>
      <w:r w:rsidRPr="00CA0989">
        <w:rPr>
          <w:u w:val="single"/>
          <w:lang w:bidi="fr-FR"/>
        </w:rPr>
        <w:t>Article 1649 quater A du CGI</w:t>
      </w:r>
      <w:r w:rsidRPr="006D55AE">
        <w:rPr>
          <w:lang w:bidi="fr-FR"/>
        </w:rPr>
        <w:t xml:space="preserve"> : Prévoit une obligation de déclaration des opérations fiscales, y compris les jeux et loteries si elles génèrent des recettes, des gains monétaires, ou si elles impliquent des transactions économiques.</w:t>
      </w:r>
    </w:p>
    <w:p w14:paraId="2D1DA482" w14:textId="77777777" w:rsidR="006D55AE" w:rsidRDefault="006D55AE" w:rsidP="00CA0989">
      <w:pPr>
        <w:pStyle w:val="Nom"/>
        <w:jc w:val="left"/>
        <w:rPr>
          <w:lang w:bidi="fr-FR"/>
        </w:rPr>
      </w:pPr>
      <w:r w:rsidRPr="00CA0989">
        <w:rPr>
          <w:u w:val="single"/>
          <w:lang w:bidi="fr-FR"/>
        </w:rPr>
        <w:t>Article 238 bis du CGI</w:t>
      </w:r>
      <w:r w:rsidRPr="006D55AE">
        <w:rPr>
          <w:lang w:bidi="fr-FR"/>
        </w:rPr>
        <w:t xml:space="preserve"> : Permet aux organismes publics et associations d’organiser des jeux ou des loteries sans but lucratif sous certaines conditions, notamment pour des objectifs d’intérêt général. Cet article pourrait justifier l’absence de déclaration fiscale si la loterie est purement gratuite et à but non lucratif.</w:t>
      </w:r>
    </w:p>
    <w:p w14:paraId="4F8AA940" w14:textId="77777777" w:rsidR="00CA0989" w:rsidRPr="006D55AE" w:rsidRDefault="00CA0989" w:rsidP="00CA0989">
      <w:pPr>
        <w:pStyle w:val="Nom"/>
        <w:jc w:val="left"/>
        <w:rPr>
          <w:lang w:bidi="fr-FR"/>
        </w:rPr>
      </w:pPr>
    </w:p>
    <w:p w14:paraId="653CE145" w14:textId="77777777" w:rsidR="006D55AE" w:rsidRPr="00CA0989" w:rsidRDefault="006D55AE" w:rsidP="00E663A2">
      <w:pPr>
        <w:pStyle w:val="En-ttedetabledesmatires"/>
        <w:rPr>
          <w:lang w:bidi="fr-FR"/>
        </w:rPr>
      </w:pPr>
      <w:r w:rsidRPr="00CA0989">
        <w:rPr>
          <w:lang w:bidi="fr-FR"/>
        </w:rPr>
        <w:t>Application au Projet</w:t>
      </w:r>
    </w:p>
    <w:p w14:paraId="6B9B104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Dans le cas présent, il est peu probable que la mairie ait une obligation de déclaration, car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n’ont aucune valeur financière. Toutefois, pour garantir une transparence totale, </w:t>
      </w:r>
      <w:r w:rsidRPr="00BD533A">
        <w:rPr>
          <w:rFonts w:asciiTheme="majorHAnsi" w:eastAsiaTheme="majorEastAsia" w:hAnsiTheme="majorHAnsi" w:cstheme="majorBidi"/>
          <w:color w:val="061F57" w:themeColor="text2" w:themeShade="BF"/>
          <w:kern w:val="28"/>
          <w:sz w:val="24"/>
          <w:szCs w:val="24"/>
          <w:lang w:bidi="fr-FR"/>
        </w:rPr>
        <w:lastRenderedPageBreak/>
        <w:t>la mairie pourrait informer les autorités fiscales du lancement de la loterie, en précisant son caractère non lucratif et éducatif.</w:t>
      </w:r>
    </w:p>
    <w:p w14:paraId="1131715E" w14:textId="4B4262C8"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30D6DB0C" w14:textId="77777777" w:rsidR="006D55AE" w:rsidRPr="006D55AE" w:rsidRDefault="006D55AE" w:rsidP="00CA0989">
      <w:pPr>
        <w:pStyle w:val="Titre2"/>
        <w:rPr>
          <w:lang w:bidi="fr-FR"/>
        </w:rPr>
      </w:pPr>
      <w:bookmarkStart w:id="20" w:name="_Toc182387497"/>
      <w:r w:rsidRPr="006D55AE">
        <w:rPr>
          <w:lang w:bidi="fr-FR"/>
        </w:rPr>
        <w:t>5. Fiscalité et Dons en Nature (en cas de récompenses matérielles)</w:t>
      </w:r>
      <w:bookmarkEnd w:id="20"/>
    </w:p>
    <w:p w14:paraId="3D9E222B" w14:textId="77777777" w:rsidR="006D55AE" w:rsidRPr="00CA0989" w:rsidRDefault="006D55AE" w:rsidP="00E663A2">
      <w:pPr>
        <w:pStyle w:val="En-ttedetabledesmatires"/>
        <w:rPr>
          <w:lang w:bidi="fr-FR"/>
        </w:rPr>
      </w:pPr>
      <w:r w:rsidRPr="00CA0989">
        <w:rPr>
          <w:lang w:bidi="fr-FR"/>
        </w:rPr>
        <w:t>Articles Applicables</w:t>
      </w:r>
    </w:p>
    <w:p w14:paraId="7691980C" w14:textId="77777777" w:rsidR="006D55AE" w:rsidRPr="006D55AE" w:rsidRDefault="006D55AE" w:rsidP="00CA0989">
      <w:pPr>
        <w:pStyle w:val="Nom"/>
        <w:jc w:val="left"/>
        <w:rPr>
          <w:lang w:bidi="fr-FR"/>
        </w:rPr>
      </w:pPr>
      <w:r w:rsidRPr="00CA0989">
        <w:rPr>
          <w:u w:val="single"/>
          <w:lang w:bidi="fr-FR"/>
        </w:rPr>
        <w:t>Article 200 du CGI</w:t>
      </w:r>
      <w:r w:rsidRPr="006D55AE">
        <w:rPr>
          <w:lang w:bidi="fr-FR"/>
        </w:rPr>
        <w:t xml:space="preserve"> : Traite de la déduction fiscale pour les dons. Si la mairie offre des récompenses matérielles aux gagnants, cela pourrait théoriquement être considéré comme un don en nature soumis à des règles spécifiques, notamment si ces récompenses sont issues de partenaires ou de sponsors.</w:t>
      </w:r>
    </w:p>
    <w:p w14:paraId="4A82E8B0" w14:textId="77777777" w:rsidR="006D55AE" w:rsidRDefault="006D55AE" w:rsidP="00CA0989">
      <w:pPr>
        <w:pStyle w:val="Nom"/>
        <w:jc w:val="left"/>
        <w:rPr>
          <w:lang w:bidi="fr-FR"/>
        </w:rPr>
      </w:pPr>
      <w:r w:rsidRPr="00CA0989">
        <w:rPr>
          <w:u w:val="single"/>
          <w:lang w:bidi="fr-FR"/>
        </w:rPr>
        <w:t>Article 238 bis</w:t>
      </w:r>
      <w:r w:rsidRPr="006D55AE">
        <w:rPr>
          <w:lang w:bidi="fr-FR"/>
        </w:rPr>
        <w:t xml:space="preserve"> : Prévoit une déduction fiscale pour les dons en nature effectués par des entreprises aux organismes d’intérêt général, ce qui pourrait s’appliquer si des récompenses matérielles sont fournies gratuitement par des partenaires.</w:t>
      </w:r>
    </w:p>
    <w:p w14:paraId="056F59B4" w14:textId="77777777" w:rsidR="00CA0989" w:rsidRPr="006D55AE" w:rsidRDefault="00CA0989" w:rsidP="00CA0989">
      <w:pPr>
        <w:pStyle w:val="Nom"/>
        <w:jc w:val="left"/>
        <w:rPr>
          <w:lang w:bidi="fr-FR"/>
        </w:rPr>
      </w:pPr>
    </w:p>
    <w:p w14:paraId="1B258A2C" w14:textId="77777777" w:rsidR="006D55AE" w:rsidRPr="00CA0989" w:rsidRDefault="006D55AE" w:rsidP="00E663A2">
      <w:pPr>
        <w:pStyle w:val="En-ttedetabledesmatires"/>
        <w:rPr>
          <w:lang w:bidi="fr-FR"/>
        </w:rPr>
      </w:pPr>
      <w:r w:rsidRPr="00CA0989">
        <w:rPr>
          <w:lang w:bidi="fr-FR"/>
        </w:rPr>
        <w:t>Application au Projet</w:t>
      </w:r>
    </w:p>
    <w:p w14:paraId="0A32727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Si la mairie ou ses partenaires offrent des récompenses physiques aux gagnants, ces dons en nature pourraient être soumis à une déclaration fiscale en tant qu’avantage en nature.</w:t>
      </w:r>
    </w:p>
    <w:p w14:paraId="4C5EB0E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Dans ce cas, la mairie doit s’assurer de la valeur exacte des récompenses pour respecter les règles fiscales et éviter tout dépassement des seuils autorisés en matière de dons.</w:t>
      </w:r>
    </w:p>
    <w:p w14:paraId="256575FB" w14:textId="4CD470FE"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406BE331" w14:textId="77777777" w:rsidR="006D55AE" w:rsidRPr="006D55AE" w:rsidRDefault="006D55AE" w:rsidP="009B4535">
      <w:pPr>
        <w:pStyle w:val="Titre2"/>
        <w:rPr>
          <w:lang w:bidi="fr-FR"/>
        </w:rPr>
      </w:pPr>
      <w:bookmarkStart w:id="21" w:name="_Toc182387498"/>
      <w:r w:rsidRPr="006D55AE">
        <w:rPr>
          <w:lang w:bidi="fr-FR"/>
        </w:rPr>
        <w:t>Conclusion et Résumé des Obligations</w:t>
      </w:r>
      <w:bookmarkEnd w:id="21"/>
    </w:p>
    <w:p w14:paraId="05F7B3C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Pour organiser cette loterie avec des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tout en respectant le Code Général des Impôts, la mairie doit respecter plusieurs obligations, principalement liées à la non-</w:t>
      </w:r>
      <w:proofErr w:type="spellStart"/>
      <w:r w:rsidRPr="00BD533A">
        <w:rPr>
          <w:rFonts w:asciiTheme="majorHAnsi" w:eastAsiaTheme="majorEastAsia" w:hAnsiTheme="majorHAnsi" w:cstheme="majorBidi"/>
          <w:color w:val="061F57" w:themeColor="text2" w:themeShade="BF"/>
          <w:kern w:val="28"/>
          <w:sz w:val="24"/>
          <w:szCs w:val="24"/>
          <w:lang w:bidi="fr-FR"/>
        </w:rPr>
        <w:t>monetisation</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des gains et au caractère non lucratif du projet. Voici un résumé des mesures à mettre en œuvre :</w:t>
      </w:r>
    </w:p>
    <w:p w14:paraId="0AB9B9F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Exemption de la Taxe sur les Jeux</w:t>
      </w:r>
      <w:r w:rsidRPr="00BD533A">
        <w:rPr>
          <w:rFonts w:asciiTheme="majorHAnsi" w:eastAsiaTheme="majorEastAsia" w:hAnsiTheme="majorHAnsi" w:cstheme="majorBidi"/>
          <w:color w:val="061F57" w:themeColor="text2" w:themeShade="BF"/>
          <w:kern w:val="28"/>
          <w:sz w:val="24"/>
          <w:szCs w:val="24"/>
          <w:lang w:bidi="fr-FR"/>
        </w:rPr>
        <w:t xml:space="preserve"> : Clarifier le caractère fictif et non monétisable des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pour éviter l’imposition d’une taxe sur les jeux.</w:t>
      </w:r>
    </w:p>
    <w:p w14:paraId="1220AB5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Éventuelle Exonération de TVA</w:t>
      </w:r>
      <w:r w:rsidRPr="00BD533A">
        <w:rPr>
          <w:rFonts w:asciiTheme="majorHAnsi" w:eastAsiaTheme="majorEastAsia" w:hAnsiTheme="majorHAnsi" w:cstheme="majorBidi"/>
          <w:color w:val="061F57" w:themeColor="text2" w:themeShade="BF"/>
          <w:kern w:val="28"/>
          <w:sz w:val="24"/>
          <w:szCs w:val="24"/>
          <w:lang w:bidi="fr-FR"/>
        </w:rPr>
        <w:t xml:space="preserve"> : Garantir que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ne sont ni vendus ni échangeables contre des biens, pour être exempté de TVA.</w:t>
      </w:r>
    </w:p>
    <w:p w14:paraId="0A5A5505"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Non-Imposition des Gains des Participants</w:t>
      </w:r>
      <w:r w:rsidRPr="00BD533A">
        <w:rPr>
          <w:rFonts w:asciiTheme="majorHAnsi" w:eastAsiaTheme="majorEastAsia" w:hAnsiTheme="majorHAnsi" w:cstheme="majorBidi"/>
          <w:color w:val="061F57" w:themeColor="text2" w:themeShade="BF"/>
          <w:kern w:val="28"/>
          <w:sz w:val="24"/>
          <w:szCs w:val="24"/>
          <w:lang w:bidi="fr-FR"/>
        </w:rPr>
        <w:t xml:space="preserve"> : Établir que les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n’ont aucune valeur monétaire pour éviter que les gains ne soient requalifiés en revenus imposables.</w:t>
      </w:r>
    </w:p>
    <w:p w14:paraId="467C5292"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Absence de Déclaration Fiscale</w:t>
      </w:r>
      <w:r w:rsidRPr="00BD533A">
        <w:rPr>
          <w:rFonts w:asciiTheme="majorHAnsi" w:eastAsiaTheme="majorEastAsia" w:hAnsiTheme="majorHAnsi" w:cstheme="majorBidi"/>
          <w:color w:val="061F57" w:themeColor="text2" w:themeShade="BF"/>
          <w:kern w:val="28"/>
          <w:sz w:val="24"/>
          <w:szCs w:val="24"/>
          <w:lang w:bidi="fr-FR"/>
        </w:rPr>
        <w:t xml:space="preserve"> : Informer les autorités fiscales du caractère gratuit et fictif de la loterie pour éviter des obligations de déclaration.</w:t>
      </w:r>
    </w:p>
    <w:p w14:paraId="2A7875E5"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Réglementation des Récompenses Matérielles</w:t>
      </w:r>
      <w:r w:rsidRPr="00BD533A">
        <w:rPr>
          <w:rFonts w:asciiTheme="majorHAnsi" w:eastAsiaTheme="majorEastAsia" w:hAnsiTheme="majorHAnsi" w:cstheme="majorBidi"/>
          <w:color w:val="061F57" w:themeColor="text2" w:themeShade="BF"/>
          <w:kern w:val="28"/>
          <w:sz w:val="24"/>
          <w:szCs w:val="24"/>
          <w:lang w:bidi="fr-FR"/>
        </w:rPr>
        <w:t xml:space="preserve"> (si applicable) : En cas de récompenses physiques, respecter les règles fiscales sur les dons en nature pour éviter tout litige.</w:t>
      </w:r>
    </w:p>
    <w:p w14:paraId="6A4F9746"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En suivant ces recommandations et en consultant un expert fiscaliste, la mairie pourra lancer cette loterie blockchain en </w:t>
      </w:r>
      <w:proofErr w:type="spellStart"/>
      <w:r w:rsidRPr="00BD533A">
        <w:rPr>
          <w:rFonts w:asciiTheme="majorHAnsi" w:eastAsiaTheme="majorEastAsia" w:hAnsiTheme="majorHAnsi" w:cstheme="majorBidi"/>
          <w:color w:val="061F57" w:themeColor="text2" w:themeShade="BF"/>
          <w:kern w:val="28"/>
          <w:sz w:val="24"/>
          <w:szCs w:val="24"/>
          <w:lang w:bidi="fr-FR"/>
        </w:rPr>
        <w:t>ethers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fictifs tout en étant en conformité avec le Code Général des Impôts et en minimisant les risques de litiges fiscaux.</w:t>
      </w:r>
    </w:p>
    <w:p w14:paraId="41270F97" w14:textId="05E7D315" w:rsidR="006D55AE" w:rsidRPr="006D55AE" w:rsidRDefault="006D55AE" w:rsidP="00CA0989">
      <w:pPr>
        <w:pStyle w:val="Titre1"/>
        <w:rPr>
          <w:lang w:bidi="fr-FR"/>
        </w:rPr>
      </w:pPr>
      <w:bookmarkStart w:id="22" w:name="_Toc182387499"/>
      <w:r w:rsidRPr="006D55AE">
        <w:rPr>
          <w:lang w:bidi="fr-FR"/>
        </w:rPr>
        <w:lastRenderedPageBreak/>
        <w:t xml:space="preserve">Actifs Numériques et Régulation des </w:t>
      </w:r>
      <w:proofErr w:type="spellStart"/>
      <w:r w:rsidRPr="006D55AE">
        <w:rPr>
          <w:lang w:bidi="fr-FR"/>
        </w:rPr>
        <w:t>Crypto-Actifs</w:t>
      </w:r>
      <w:bookmarkEnd w:id="22"/>
      <w:proofErr w:type="spellEnd"/>
    </w:p>
    <w:p w14:paraId="128DF005" w14:textId="77777777" w:rsidR="006D55AE" w:rsidRPr="006D55AE" w:rsidRDefault="006D55AE" w:rsidP="00CA0989">
      <w:pPr>
        <w:pStyle w:val="Titre2"/>
        <w:rPr>
          <w:lang w:bidi="fr-FR"/>
        </w:rPr>
      </w:pPr>
      <w:bookmarkStart w:id="23" w:name="_Toc182387500"/>
      <w:r w:rsidRPr="006D55AE">
        <w:rPr>
          <w:lang w:bidi="fr-FR"/>
        </w:rPr>
        <w:t xml:space="preserve">1. Définitions des Actifs Numériques et des </w:t>
      </w:r>
      <w:proofErr w:type="spellStart"/>
      <w:r w:rsidRPr="006D55AE">
        <w:rPr>
          <w:lang w:bidi="fr-FR"/>
        </w:rPr>
        <w:t>Crypto-Actifs</w:t>
      </w:r>
      <w:bookmarkEnd w:id="23"/>
      <w:proofErr w:type="spellEnd"/>
    </w:p>
    <w:p w14:paraId="6A3DB353" w14:textId="77777777" w:rsidR="006D55AE" w:rsidRPr="00BD533A" w:rsidRDefault="006D55AE" w:rsidP="009B4535">
      <w:pPr>
        <w:pStyle w:val="En-ttedetabledesmatires"/>
        <w:rPr>
          <w:sz w:val="24"/>
          <w:szCs w:val="24"/>
          <w:lang w:bidi="fr-FR"/>
        </w:rPr>
      </w:pPr>
      <w:r w:rsidRPr="00BD533A">
        <w:rPr>
          <w:sz w:val="24"/>
          <w:szCs w:val="24"/>
          <w:lang w:bidi="fr-FR"/>
        </w:rPr>
        <w:t xml:space="preserve">Les actifs numériques englobent les biens numériques ayant une valeur monétaire ou un usage spécifique, dont les </w:t>
      </w:r>
      <w:proofErr w:type="spellStart"/>
      <w:r w:rsidRPr="00BD533A">
        <w:rPr>
          <w:sz w:val="24"/>
          <w:szCs w:val="24"/>
          <w:lang w:bidi="fr-FR"/>
        </w:rPr>
        <w:t>crypto-actifs</w:t>
      </w:r>
      <w:proofErr w:type="spellEnd"/>
      <w:r w:rsidRPr="00BD533A">
        <w:rPr>
          <w:sz w:val="24"/>
          <w:szCs w:val="24"/>
          <w:lang w:bidi="fr-FR"/>
        </w:rPr>
        <w:t xml:space="preserve"> font partie. La France et l'Union Européenne les distinguent dans la réglementation pour définir leurs droits et obligations.</w:t>
      </w:r>
    </w:p>
    <w:p w14:paraId="5C156A3E" w14:textId="77777777" w:rsidR="006D55AE" w:rsidRPr="00BD533A" w:rsidRDefault="006D55AE" w:rsidP="009B4535">
      <w:pPr>
        <w:pStyle w:val="En-ttedetabledesmatires"/>
        <w:rPr>
          <w:sz w:val="24"/>
          <w:szCs w:val="24"/>
          <w:lang w:bidi="fr-FR"/>
        </w:rPr>
      </w:pPr>
      <w:r w:rsidRPr="00BD533A">
        <w:rPr>
          <w:sz w:val="24"/>
          <w:szCs w:val="24"/>
          <w:lang w:bidi="fr-FR"/>
        </w:rPr>
        <w:t>Les principaux types d’actifs numériques sont :</w:t>
      </w:r>
    </w:p>
    <w:p w14:paraId="3C99A65D" w14:textId="77777777" w:rsidR="006D55AE" w:rsidRPr="00BD533A" w:rsidRDefault="006D55AE" w:rsidP="009B4535">
      <w:pPr>
        <w:pStyle w:val="En-ttedetabledesmatires"/>
        <w:rPr>
          <w:sz w:val="24"/>
          <w:szCs w:val="24"/>
          <w:lang w:bidi="fr-FR"/>
        </w:rPr>
      </w:pPr>
      <w:r w:rsidRPr="00BD533A">
        <w:rPr>
          <w:b/>
          <w:bCs/>
          <w:sz w:val="24"/>
          <w:szCs w:val="24"/>
          <w:lang w:bidi="fr-FR"/>
        </w:rPr>
        <w:t>Les cryptomonnaies</w:t>
      </w:r>
      <w:r w:rsidRPr="00BD533A">
        <w:rPr>
          <w:sz w:val="24"/>
          <w:szCs w:val="24"/>
          <w:lang w:bidi="fr-FR"/>
        </w:rPr>
        <w:t xml:space="preserve"> : Actifs décentralisés comme le Bitcoin (BTC) et l’Ether (ETH), qui utilisent la blockchain et fonctionnent sans intermédiaire central.</w:t>
      </w:r>
    </w:p>
    <w:p w14:paraId="6D900F74" w14:textId="77777777" w:rsidR="006D55AE" w:rsidRPr="00BD533A" w:rsidRDefault="006D55AE" w:rsidP="009B4535">
      <w:pPr>
        <w:pStyle w:val="En-ttedetabledesmatires"/>
        <w:rPr>
          <w:sz w:val="24"/>
          <w:szCs w:val="24"/>
          <w:lang w:bidi="fr-FR"/>
        </w:rPr>
      </w:pPr>
      <w:r w:rsidRPr="00BD533A">
        <w:rPr>
          <w:b/>
          <w:bCs/>
          <w:sz w:val="24"/>
          <w:szCs w:val="24"/>
          <w:lang w:bidi="fr-FR"/>
        </w:rPr>
        <w:t>Les jetons (</w:t>
      </w:r>
      <w:proofErr w:type="spellStart"/>
      <w:r w:rsidRPr="00BD533A">
        <w:rPr>
          <w:b/>
          <w:bCs/>
          <w:sz w:val="24"/>
          <w:szCs w:val="24"/>
          <w:lang w:bidi="fr-FR"/>
        </w:rPr>
        <w:t>tokens</w:t>
      </w:r>
      <w:proofErr w:type="spellEnd"/>
      <w:r w:rsidRPr="00BD533A">
        <w:rPr>
          <w:b/>
          <w:bCs/>
          <w:sz w:val="24"/>
          <w:szCs w:val="24"/>
          <w:lang w:bidi="fr-FR"/>
        </w:rPr>
        <w:t>)</w:t>
      </w:r>
      <w:r w:rsidRPr="00BD533A">
        <w:rPr>
          <w:sz w:val="24"/>
          <w:szCs w:val="24"/>
          <w:lang w:bidi="fr-FR"/>
        </w:rPr>
        <w:t xml:space="preserve"> : Actifs numériques émis dans le cadre de levées de fonds comme les Initial Coin </w:t>
      </w:r>
      <w:proofErr w:type="spellStart"/>
      <w:r w:rsidRPr="00BD533A">
        <w:rPr>
          <w:sz w:val="24"/>
          <w:szCs w:val="24"/>
          <w:lang w:bidi="fr-FR"/>
        </w:rPr>
        <w:t>Offerings</w:t>
      </w:r>
      <w:proofErr w:type="spellEnd"/>
      <w:r w:rsidRPr="00BD533A">
        <w:rPr>
          <w:sz w:val="24"/>
          <w:szCs w:val="24"/>
          <w:lang w:bidi="fr-FR"/>
        </w:rPr>
        <w:t xml:space="preserve"> (ICO) ou </w:t>
      </w:r>
      <w:proofErr w:type="spellStart"/>
      <w:r w:rsidRPr="00BD533A">
        <w:rPr>
          <w:sz w:val="24"/>
          <w:szCs w:val="24"/>
          <w:lang w:bidi="fr-FR"/>
        </w:rPr>
        <w:t>Token</w:t>
      </w:r>
      <w:proofErr w:type="spellEnd"/>
      <w:r w:rsidRPr="00BD533A">
        <w:rPr>
          <w:sz w:val="24"/>
          <w:szCs w:val="24"/>
          <w:lang w:bidi="fr-FR"/>
        </w:rPr>
        <w:t xml:space="preserve"> Sales. Ils peuvent représenter des droits d’accès à un produit ou service, des droits de propriété, ou une part de revenu futur.</w:t>
      </w:r>
    </w:p>
    <w:p w14:paraId="4AADD4E5" w14:textId="77777777" w:rsidR="006D55AE" w:rsidRPr="00BD533A" w:rsidRDefault="006D55AE" w:rsidP="009B4535">
      <w:pPr>
        <w:pStyle w:val="En-ttedetabledesmatires"/>
        <w:rPr>
          <w:sz w:val="24"/>
          <w:szCs w:val="24"/>
          <w:lang w:bidi="fr-FR"/>
        </w:rPr>
      </w:pPr>
      <w:r w:rsidRPr="00BD533A">
        <w:rPr>
          <w:b/>
          <w:bCs/>
          <w:sz w:val="24"/>
          <w:szCs w:val="24"/>
          <w:lang w:bidi="fr-FR"/>
        </w:rPr>
        <w:t xml:space="preserve">Les </w:t>
      </w:r>
      <w:proofErr w:type="spellStart"/>
      <w:r w:rsidRPr="00BD533A">
        <w:rPr>
          <w:b/>
          <w:bCs/>
          <w:sz w:val="24"/>
          <w:szCs w:val="24"/>
          <w:lang w:bidi="fr-FR"/>
        </w:rPr>
        <w:t>stablecoins</w:t>
      </w:r>
      <w:proofErr w:type="spellEnd"/>
      <w:r w:rsidRPr="00BD533A">
        <w:rPr>
          <w:sz w:val="24"/>
          <w:szCs w:val="24"/>
          <w:lang w:bidi="fr-FR"/>
        </w:rPr>
        <w:t xml:space="preserve"> : Actifs numériques liés à une valeur fixe (comme le dollar ou l’euro) pour limiter la volatilité, souvent utilisés pour faciliter les échanges.</w:t>
      </w:r>
    </w:p>
    <w:p w14:paraId="09CD237F" w14:textId="167A7586"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1DD76B7F" w14:textId="77777777" w:rsidR="006D55AE" w:rsidRPr="006D55AE" w:rsidRDefault="006D55AE" w:rsidP="009B4535">
      <w:pPr>
        <w:pStyle w:val="Titre2"/>
        <w:rPr>
          <w:lang w:bidi="fr-FR"/>
        </w:rPr>
      </w:pPr>
      <w:bookmarkStart w:id="24" w:name="_Toc182387501"/>
      <w:r w:rsidRPr="006D55AE">
        <w:rPr>
          <w:lang w:bidi="fr-FR"/>
        </w:rPr>
        <w:t xml:space="preserve">2. Réglementation Française des </w:t>
      </w:r>
      <w:proofErr w:type="spellStart"/>
      <w:r w:rsidRPr="006D55AE">
        <w:rPr>
          <w:lang w:bidi="fr-FR"/>
        </w:rPr>
        <w:t>Crypto-Actifs</w:t>
      </w:r>
      <w:bookmarkEnd w:id="24"/>
      <w:proofErr w:type="spellEnd"/>
    </w:p>
    <w:p w14:paraId="6A84A74D" w14:textId="7923420D" w:rsidR="00E663A2"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France a été pionnière dans l'encadrement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Plusieurs lois, principalement la </w:t>
      </w:r>
      <w:r w:rsidRPr="00BD533A">
        <w:rPr>
          <w:rFonts w:asciiTheme="majorHAnsi" w:eastAsiaTheme="majorEastAsia" w:hAnsiTheme="majorHAnsi" w:cstheme="majorBidi"/>
          <w:b/>
          <w:bCs/>
          <w:color w:val="061F57" w:themeColor="text2" w:themeShade="BF"/>
          <w:kern w:val="28"/>
          <w:sz w:val="24"/>
          <w:szCs w:val="24"/>
          <w:lang w:bidi="fr-FR"/>
        </w:rPr>
        <w:t>Loi Pacte</w:t>
      </w:r>
      <w:r w:rsidRPr="00BD533A">
        <w:rPr>
          <w:rFonts w:asciiTheme="majorHAnsi" w:eastAsiaTheme="majorEastAsia" w:hAnsiTheme="majorHAnsi" w:cstheme="majorBidi"/>
          <w:color w:val="061F57" w:themeColor="text2" w:themeShade="BF"/>
          <w:kern w:val="28"/>
          <w:sz w:val="24"/>
          <w:szCs w:val="24"/>
          <w:lang w:bidi="fr-FR"/>
        </w:rPr>
        <w:t xml:space="preserve"> et les décrets de l’Autorité des Marchés Financiers (AMF), définissent les obligations des émetteurs et des plateformes.</w:t>
      </w:r>
    </w:p>
    <w:p w14:paraId="7B9D2787" w14:textId="77777777" w:rsidR="006D55AE" w:rsidRPr="009B4535" w:rsidRDefault="006D55AE" w:rsidP="00E663A2">
      <w:pPr>
        <w:pStyle w:val="En-ttedetabledesmatires"/>
        <w:rPr>
          <w:lang w:bidi="fr-FR"/>
        </w:rPr>
      </w:pPr>
      <w:r w:rsidRPr="009B4535">
        <w:rPr>
          <w:lang w:bidi="fr-FR"/>
        </w:rPr>
        <w:t>a. La Loi Pacte (2019)</w:t>
      </w:r>
    </w:p>
    <w:p w14:paraId="57025D8D"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w:t>
      </w:r>
      <w:r w:rsidRPr="00BD533A">
        <w:rPr>
          <w:rFonts w:asciiTheme="majorHAnsi" w:eastAsiaTheme="majorEastAsia" w:hAnsiTheme="majorHAnsi" w:cstheme="majorBidi"/>
          <w:b/>
          <w:bCs/>
          <w:color w:val="061F57" w:themeColor="text2" w:themeShade="BF"/>
          <w:kern w:val="28"/>
          <w:sz w:val="24"/>
          <w:szCs w:val="24"/>
          <w:lang w:bidi="fr-FR"/>
        </w:rPr>
        <w:t>Loi Pacte</w:t>
      </w:r>
      <w:r w:rsidRPr="00BD533A">
        <w:rPr>
          <w:rFonts w:asciiTheme="majorHAnsi" w:eastAsiaTheme="majorEastAsia" w:hAnsiTheme="majorHAnsi" w:cstheme="majorBidi"/>
          <w:color w:val="061F57" w:themeColor="text2" w:themeShade="BF"/>
          <w:kern w:val="28"/>
          <w:sz w:val="24"/>
          <w:szCs w:val="24"/>
          <w:lang w:bidi="fr-FR"/>
        </w:rPr>
        <w:t xml:space="preserve"> introduit des régulations pour les ICO et définit les obligations des prestataires de services sur actifs numériques.</w:t>
      </w:r>
    </w:p>
    <w:p w14:paraId="10CBDFA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 xml:space="preserve">Autorisation des </w:t>
      </w:r>
      <w:proofErr w:type="spellStart"/>
      <w:r w:rsidRPr="00BD533A">
        <w:rPr>
          <w:rFonts w:asciiTheme="majorHAnsi" w:eastAsiaTheme="majorEastAsia" w:hAnsiTheme="majorHAnsi" w:cstheme="majorBidi"/>
          <w:b/>
          <w:bCs/>
          <w:color w:val="061F57" w:themeColor="text2" w:themeShade="BF"/>
          <w:kern w:val="28"/>
          <w:sz w:val="24"/>
          <w:szCs w:val="24"/>
          <w:lang w:bidi="fr-FR"/>
        </w:rPr>
        <w:t>ICOs</w:t>
      </w:r>
      <w:proofErr w:type="spellEnd"/>
      <w:r w:rsidRPr="00BD533A">
        <w:rPr>
          <w:rFonts w:asciiTheme="majorHAnsi" w:eastAsiaTheme="majorEastAsia" w:hAnsiTheme="majorHAnsi" w:cstheme="majorBidi"/>
          <w:b/>
          <w:bCs/>
          <w:color w:val="061F57" w:themeColor="text2" w:themeShade="BF"/>
          <w:kern w:val="28"/>
          <w:sz w:val="24"/>
          <w:szCs w:val="24"/>
          <w:lang w:bidi="fr-FR"/>
        </w:rPr>
        <w:t xml:space="preserve"> par l’AMF</w:t>
      </w:r>
      <w:r w:rsidRPr="00BD533A">
        <w:rPr>
          <w:rFonts w:asciiTheme="majorHAnsi" w:eastAsiaTheme="majorEastAsia" w:hAnsiTheme="majorHAnsi" w:cstheme="majorBidi"/>
          <w:color w:val="061F57" w:themeColor="text2" w:themeShade="BF"/>
          <w:kern w:val="28"/>
          <w:sz w:val="24"/>
          <w:szCs w:val="24"/>
          <w:lang w:bidi="fr-FR"/>
        </w:rPr>
        <w:t xml:space="preserve"> : Toute entreprise souhaitant lancer une ICO doit obtenir une autorisation auprès de l'AMF et fournir des garanties de transparence, comme la description du projet, les risques associés, et l'utilisation des fonds.</w:t>
      </w:r>
    </w:p>
    <w:p w14:paraId="43AF6234" w14:textId="58A9DE63" w:rsidR="00E663A2"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PSAN (Prestataires de Services sur Actifs Numériques)</w:t>
      </w:r>
      <w:r w:rsidRPr="00BD533A">
        <w:rPr>
          <w:rFonts w:asciiTheme="majorHAnsi" w:eastAsiaTheme="majorEastAsia" w:hAnsiTheme="majorHAnsi" w:cstheme="majorBidi"/>
          <w:color w:val="061F57" w:themeColor="text2" w:themeShade="BF"/>
          <w:kern w:val="28"/>
          <w:sz w:val="24"/>
          <w:szCs w:val="24"/>
          <w:lang w:bidi="fr-FR"/>
        </w:rPr>
        <w:t xml:space="preserve"> : Toute plateforme fournissant des services comme le trading, la conservation ou la gestion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doit être enregistrée auprès de l'AMF. Cela garantit une supervision accrue des activités et une meilleure protection des utilisateurs.</w:t>
      </w:r>
    </w:p>
    <w:p w14:paraId="12B98534" w14:textId="77777777" w:rsidR="006D55AE" w:rsidRPr="009B4535" w:rsidRDefault="006D55AE" w:rsidP="00E663A2">
      <w:pPr>
        <w:pStyle w:val="En-ttedetabledesmatires"/>
        <w:rPr>
          <w:lang w:bidi="fr-FR"/>
        </w:rPr>
      </w:pPr>
      <w:r w:rsidRPr="009B4535">
        <w:rPr>
          <w:lang w:bidi="fr-FR"/>
        </w:rPr>
        <w:t>b. Réglementations contre le Blanchiment et le Financement du Terrorisme (LBC/FT)</w:t>
      </w:r>
    </w:p>
    <w:p w14:paraId="7237DA9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Décret LBC/FT</w:t>
      </w:r>
      <w:r w:rsidRPr="00BD533A">
        <w:rPr>
          <w:rFonts w:asciiTheme="majorHAnsi" w:eastAsiaTheme="majorEastAsia" w:hAnsiTheme="majorHAnsi" w:cstheme="majorBidi"/>
          <w:color w:val="061F57" w:themeColor="text2" w:themeShade="BF"/>
          <w:kern w:val="28"/>
          <w:sz w:val="24"/>
          <w:szCs w:val="24"/>
          <w:lang w:bidi="fr-FR"/>
        </w:rPr>
        <w:t xml:space="preserve"> : Les plateformes et prestataires de services sur actifs numériques doivent se conformer aux exigences de lutte contre le blanchiment et le financement du terrorisme, incluant la vérification des identités des utilisateurs (KYC) et la surveillance des transactions.</w:t>
      </w:r>
    </w:p>
    <w:p w14:paraId="07920521" w14:textId="07C56AF0" w:rsidR="00BD533A"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lastRenderedPageBreak/>
        <w:t>Déclaration des transactions suspectes</w:t>
      </w:r>
      <w:r w:rsidRPr="00BD533A">
        <w:rPr>
          <w:rFonts w:asciiTheme="majorHAnsi" w:eastAsiaTheme="majorEastAsia" w:hAnsiTheme="majorHAnsi" w:cstheme="majorBidi"/>
          <w:color w:val="061F57" w:themeColor="text2" w:themeShade="BF"/>
          <w:kern w:val="28"/>
          <w:sz w:val="24"/>
          <w:szCs w:val="24"/>
          <w:lang w:bidi="fr-FR"/>
        </w:rPr>
        <w:t xml:space="preserve"> : Les PSAN sont tenus de signaler les transactions inhabituelles ou suspectes à TRACFIN, l’organe de surveillance de la LBC/FT.</w:t>
      </w:r>
    </w:p>
    <w:p w14:paraId="6222CF47" w14:textId="77777777" w:rsidR="006D55AE" w:rsidRPr="009B4535" w:rsidRDefault="006D55AE" w:rsidP="00BD533A">
      <w:pPr>
        <w:pStyle w:val="En-ttedetabledesmatires"/>
        <w:rPr>
          <w:lang w:bidi="fr-FR"/>
        </w:rPr>
      </w:pPr>
      <w:r w:rsidRPr="009B4535">
        <w:rPr>
          <w:lang w:bidi="fr-FR"/>
        </w:rPr>
        <w:t xml:space="preserve">c. Fiscalité des </w:t>
      </w:r>
      <w:proofErr w:type="spellStart"/>
      <w:r w:rsidRPr="009B4535">
        <w:rPr>
          <w:lang w:bidi="fr-FR"/>
        </w:rPr>
        <w:t>Crypto-Actifs</w:t>
      </w:r>
      <w:proofErr w:type="spellEnd"/>
    </w:p>
    <w:p w14:paraId="6C76B6D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Imposition des plus-values</w:t>
      </w:r>
      <w:r w:rsidRPr="00BD533A">
        <w:rPr>
          <w:rFonts w:asciiTheme="majorHAnsi" w:eastAsiaTheme="majorEastAsia" w:hAnsiTheme="majorHAnsi" w:cstheme="majorBidi"/>
          <w:color w:val="061F57" w:themeColor="text2" w:themeShade="BF"/>
          <w:kern w:val="28"/>
          <w:sz w:val="24"/>
          <w:szCs w:val="24"/>
          <w:lang w:bidi="fr-FR"/>
        </w:rPr>
        <w:t xml:space="preserve"> : En France, les plus-values réalisées sur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par des particuliers sont imposées à 30% via le prélèvement forfaitaire unique (PFU), avec une exonération pour les transactions inférieures à 305 euros par an.</w:t>
      </w:r>
    </w:p>
    <w:p w14:paraId="21519DC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Fiscalité des entreprises</w:t>
      </w:r>
      <w:r w:rsidRPr="00BD533A">
        <w:rPr>
          <w:rFonts w:asciiTheme="majorHAnsi" w:eastAsiaTheme="majorEastAsia" w:hAnsiTheme="majorHAnsi" w:cstheme="majorBidi"/>
          <w:color w:val="061F57" w:themeColor="text2" w:themeShade="BF"/>
          <w:kern w:val="28"/>
          <w:sz w:val="24"/>
          <w:szCs w:val="24"/>
          <w:lang w:bidi="fr-FR"/>
        </w:rPr>
        <w:t xml:space="preserve"> : Les entreprises doivent intégrer les gains en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dans leur bilan fiscal, selon les mêmes règles que pour les actifs financiers traditionnels.</w:t>
      </w:r>
    </w:p>
    <w:p w14:paraId="531F2B11" w14:textId="71A65E3E"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6DC41F76" w14:textId="77777777" w:rsidR="006D55AE" w:rsidRPr="006D55AE" w:rsidRDefault="006D55AE" w:rsidP="009B4535">
      <w:pPr>
        <w:pStyle w:val="Titre2"/>
        <w:rPr>
          <w:lang w:bidi="fr-FR"/>
        </w:rPr>
      </w:pPr>
      <w:bookmarkStart w:id="25" w:name="_Toc182387502"/>
      <w:r w:rsidRPr="006D55AE">
        <w:rPr>
          <w:lang w:bidi="fr-FR"/>
        </w:rPr>
        <w:t xml:space="preserve">3. Réglementation Européenne des </w:t>
      </w:r>
      <w:proofErr w:type="spellStart"/>
      <w:r w:rsidRPr="006D55AE">
        <w:rPr>
          <w:lang w:bidi="fr-FR"/>
        </w:rPr>
        <w:t>Crypto-Actifs</w:t>
      </w:r>
      <w:proofErr w:type="spellEnd"/>
      <w:r w:rsidRPr="006D55AE">
        <w:rPr>
          <w:lang w:bidi="fr-FR"/>
        </w:rPr>
        <w:t xml:space="preserve"> : Le Règlement </w:t>
      </w:r>
      <w:proofErr w:type="spellStart"/>
      <w:r w:rsidRPr="006D55AE">
        <w:rPr>
          <w:lang w:bidi="fr-FR"/>
        </w:rPr>
        <w:t>MiCA</w:t>
      </w:r>
      <w:bookmarkEnd w:id="25"/>
      <w:proofErr w:type="spellEnd"/>
    </w:p>
    <w:p w14:paraId="17F7EE7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 </w:t>
      </w:r>
      <w:r w:rsidRPr="00BD533A">
        <w:rPr>
          <w:rFonts w:asciiTheme="majorHAnsi" w:eastAsiaTheme="majorEastAsia" w:hAnsiTheme="majorHAnsi" w:cstheme="majorBidi"/>
          <w:b/>
          <w:bCs/>
          <w:color w:val="061F57" w:themeColor="text2" w:themeShade="BF"/>
          <w:kern w:val="28"/>
          <w:sz w:val="24"/>
          <w:szCs w:val="24"/>
          <w:lang w:bidi="fr-FR"/>
        </w:rPr>
        <w:t xml:space="preserve">Règlement </w:t>
      </w:r>
      <w:proofErr w:type="spellStart"/>
      <w:r w:rsidRPr="00BD533A">
        <w:rPr>
          <w:rFonts w:asciiTheme="majorHAnsi" w:eastAsiaTheme="majorEastAsia" w:hAnsiTheme="majorHAnsi" w:cstheme="majorBidi"/>
          <w:b/>
          <w:bCs/>
          <w:color w:val="061F57" w:themeColor="text2" w:themeShade="BF"/>
          <w:kern w:val="28"/>
          <w:sz w:val="24"/>
          <w:szCs w:val="24"/>
          <w:lang w:bidi="fr-FR"/>
        </w:rPr>
        <w:t>MiCA</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w:t>
      </w:r>
      <w:proofErr w:type="spellStart"/>
      <w:r w:rsidRPr="00BD533A">
        <w:rPr>
          <w:rFonts w:asciiTheme="majorHAnsi" w:eastAsiaTheme="majorEastAsia" w:hAnsiTheme="majorHAnsi" w:cstheme="majorBidi"/>
          <w:color w:val="061F57" w:themeColor="text2" w:themeShade="BF"/>
          <w:kern w:val="28"/>
          <w:sz w:val="24"/>
          <w:szCs w:val="24"/>
          <w:lang w:bidi="fr-FR"/>
        </w:rPr>
        <w:t>Markets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in Crypto-Assets) a été introduit par l'Union Européenne pour unifier et harmoniser les règles régissant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à l’échelle européenne. Il vise à garantir la transparence, à renforcer la protection des investisseurs et à réduire les risques associés aux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1D84747F" w14:textId="77777777" w:rsidR="006D55AE" w:rsidRPr="009B4535" w:rsidRDefault="006D55AE" w:rsidP="00E663A2">
      <w:pPr>
        <w:pStyle w:val="En-ttedetabledesmatires"/>
        <w:rPr>
          <w:lang w:bidi="fr-FR"/>
        </w:rPr>
      </w:pPr>
      <w:r w:rsidRPr="009B4535">
        <w:rPr>
          <w:lang w:bidi="fr-FR"/>
        </w:rPr>
        <w:t xml:space="preserve">a. Objectifs du Règlement </w:t>
      </w:r>
      <w:proofErr w:type="spellStart"/>
      <w:r w:rsidRPr="009B4535">
        <w:rPr>
          <w:lang w:bidi="fr-FR"/>
        </w:rPr>
        <w:t>MiCA</w:t>
      </w:r>
      <w:proofErr w:type="spellEnd"/>
    </w:p>
    <w:p w14:paraId="7D75EC1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Protection des consommateurs</w:t>
      </w:r>
      <w:r w:rsidRPr="00BD533A">
        <w:rPr>
          <w:rFonts w:asciiTheme="majorHAnsi" w:eastAsiaTheme="majorEastAsia" w:hAnsiTheme="majorHAnsi" w:cstheme="majorBidi"/>
          <w:color w:val="061F57" w:themeColor="text2" w:themeShade="BF"/>
          <w:kern w:val="28"/>
          <w:sz w:val="24"/>
          <w:szCs w:val="24"/>
          <w:lang w:bidi="fr-FR"/>
        </w:rPr>
        <w:t xml:space="preserve"> : Assurer que les émetteurs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et les PSAN offrent une transparence totale concernant les produits et services qu'ils proposent.</w:t>
      </w:r>
    </w:p>
    <w:p w14:paraId="2FF0661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Réduction des risques financiers</w:t>
      </w:r>
      <w:r w:rsidRPr="00BD533A">
        <w:rPr>
          <w:rFonts w:asciiTheme="majorHAnsi" w:eastAsiaTheme="majorEastAsia" w:hAnsiTheme="majorHAnsi" w:cstheme="majorBidi"/>
          <w:color w:val="061F57" w:themeColor="text2" w:themeShade="BF"/>
          <w:kern w:val="28"/>
          <w:sz w:val="24"/>
          <w:szCs w:val="24"/>
          <w:lang w:bidi="fr-FR"/>
        </w:rPr>
        <w:t xml:space="preserve"> : Limiter les risques de volatilité, de fraude, et de cybercriminalité.</w:t>
      </w:r>
    </w:p>
    <w:p w14:paraId="2668F1E5" w14:textId="23D3384A" w:rsidR="009B4535"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Harmonisation des règles au sein de l'UE</w:t>
      </w:r>
      <w:r w:rsidRPr="00BD533A">
        <w:rPr>
          <w:rFonts w:asciiTheme="majorHAnsi" w:eastAsiaTheme="majorEastAsia" w:hAnsiTheme="majorHAnsi" w:cstheme="majorBidi"/>
          <w:color w:val="061F57" w:themeColor="text2" w:themeShade="BF"/>
          <w:kern w:val="28"/>
          <w:sz w:val="24"/>
          <w:szCs w:val="24"/>
          <w:lang w:bidi="fr-FR"/>
        </w:rPr>
        <w:t xml:space="preserve"> : Offrir un cadre commun pour les entreprises qui opèrent dans plusieurs États membres, favorisant ainsi la stabilité du marché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315F7367" w14:textId="77777777" w:rsidR="006D55AE" w:rsidRPr="006D55AE" w:rsidRDefault="006D55AE" w:rsidP="00E663A2">
      <w:pPr>
        <w:pStyle w:val="En-ttedetabledesmatires"/>
        <w:rPr>
          <w:lang w:bidi="fr-FR"/>
        </w:rPr>
      </w:pPr>
      <w:r w:rsidRPr="009B4535">
        <w:rPr>
          <w:lang w:bidi="fr-FR"/>
        </w:rPr>
        <w:t xml:space="preserve">b. Principales Obligations sous </w:t>
      </w:r>
      <w:proofErr w:type="spellStart"/>
      <w:r w:rsidRPr="009B4535">
        <w:rPr>
          <w:lang w:bidi="fr-FR"/>
        </w:rPr>
        <w:t>MiCA</w:t>
      </w:r>
      <w:proofErr w:type="spellEnd"/>
    </w:p>
    <w:p w14:paraId="35DAF16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 xml:space="preserve">Enregistrement et Agrément des Émetteurs de </w:t>
      </w:r>
      <w:proofErr w:type="spellStart"/>
      <w:r w:rsidRPr="00BD533A">
        <w:rPr>
          <w:rFonts w:asciiTheme="majorHAnsi" w:eastAsiaTheme="majorEastAsia" w:hAnsiTheme="majorHAnsi" w:cstheme="majorBidi"/>
          <w:b/>
          <w:bCs/>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 Les entreprises lançant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être agréées et fournir des informations claires sur leurs actifs, la structure du projet, et les risques associés.</w:t>
      </w:r>
    </w:p>
    <w:p w14:paraId="2B6B3AE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 xml:space="preserve">Régulation des </w:t>
      </w:r>
      <w:proofErr w:type="spellStart"/>
      <w:r w:rsidRPr="00BD533A">
        <w:rPr>
          <w:rFonts w:asciiTheme="majorHAnsi" w:eastAsiaTheme="majorEastAsia" w:hAnsiTheme="majorHAnsi" w:cstheme="majorBidi"/>
          <w:b/>
          <w:bCs/>
          <w:color w:val="061F57" w:themeColor="text2" w:themeShade="BF"/>
          <w:kern w:val="28"/>
          <w:sz w:val="24"/>
          <w:szCs w:val="24"/>
          <w:lang w:bidi="fr-FR"/>
        </w:rPr>
        <w:t>Stablecoins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 Les émetteurs de </w:t>
      </w:r>
      <w:proofErr w:type="spellStart"/>
      <w:r w:rsidRPr="00BD533A">
        <w:rPr>
          <w:rFonts w:asciiTheme="majorHAnsi" w:eastAsiaTheme="majorEastAsia" w:hAnsiTheme="majorHAnsi" w:cstheme="majorBidi"/>
          <w:color w:val="061F57" w:themeColor="text2" w:themeShade="BF"/>
          <w:kern w:val="28"/>
          <w:sz w:val="24"/>
          <w:szCs w:val="24"/>
          <w:lang w:bidi="fr-FR"/>
        </w:rPr>
        <w:t>stablecoins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devront disposer de réserves équivalentes à la valeur de leurs actifs en circulation pour limiter les risques de liquidité et garantir les remboursements.</w:t>
      </w:r>
    </w:p>
    <w:p w14:paraId="699AA278" w14:textId="5A1B4E1D" w:rsidR="009B4535"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r w:rsidRPr="00BD533A">
        <w:rPr>
          <w:rFonts w:asciiTheme="majorHAnsi" w:eastAsiaTheme="majorEastAsia" w:hAnsiTheme="majorHAnsi" w:cstheme="majorBidi"/>
          <w:b/>
          <w:bCs/>
          <w:color w:val="061F57" w:themeColor="text2" w:themeShade="BF"/>
          <w:kern w:val="28"/>
          <w:sz w:val="24"/>
          <w:szCs w:val="24"/>
          <w:lang w:bidi="fr-FR"/>
        </w:rPr>
        <w:t>Supervision par les Autorités Européennes</w:t>
      </w:r>
      <w:r w:rsidRPr="00BD533A">
        <w:rPr>
          <w:rFonts w:asciiTheme="majorHAnsi" w:eastAsiaTheme="majorEastAsia" w:hAnsiTheme="majorHAnsi" w:cstheme="majorBidi"/>
          <w:color w:val="061F57" w:themeColor="text2" w:themeShade="BF"/>
          <w:kern w:val="28"/>
          <w:sz w:val="24"/>
          <w:szCs w:val="24"/>
          <w:lang w:bidi="fr-FR"/>
        </w:rPr>
        <w:t xml:space="preserve"> : Les PSAN seront supervisés par l’Autorité européenne des marchés financiers (ESMA) pour assurer la conformité</w:t>
      </w:r>
      <w:r w:rsidRPr="006D55AE">
        <w:rPr>
          <w:rFonts w:asciiTheme="majorHAnsi" w:eastAsiaTheme="majorEastAsia" w:hAnsiTheme="majorHAnsi" w:cstheme="majorBidi"/>
          <w:color w:val="061F57" w:themeColor="text2" w:themeShade="BF"/>
          <w:kern w:val="28"/>
          <w:sz w:val="30"/>
          <w:szCs w:val="30"/>
          <w:lang w:bidi="fr-FR"/>
        </w:rPr>
        <w:t xml:space="preserve"> </w:t>
      </w:r>
      <w:r w:rsidRPr="00BD533A">
        <w:rPr>
          <w:rFonts w:asciiTheme="majorHAnsi" w:eastAsiaTheme="majorEastAsia" w:hAnsiTheme="majorHAnsi" w:cstheme="majorBidi"/>
          <w:color w:val="061F57" w:themeColor="text2" w:themeShade="BF"/>
          <w:kern w:val="28"/>
          <w:sz w:val="24"/>
          <w:szCs w:val="24"/>
          <w:lang w:bidi="fr-FR"/>
        </w:rPr>
        <w:t>avec les règles et favoriser une surveillance transfrontalière.</w:t>
      </w:r>
    </w:p>
    <w:p w14:paraId="37BD095A" w14:textId="77777777" w:rsidR="006D55AE" w:rsidRPr="009B4535" w:rsidRDefault="006D55AE" w:rsidP="00E663A2">
      <w:pPr>
        <w:pStyle w:val="En-ttedetabledesmatires"/>
        <w:rPr>
          <w:lang w:bidi="fr-FR"/>
        </w:rPr>
      </w:pPr>
      <w:r w:rsidRPr="009B4535">
        <w:rPr>
          <w:lang w:bidi="fr-FR"/>
        </w:rPr>
        <w:t>c. Applicabilité et Délais</w:t>
      </w:r>
    </w:p>
    <w:p w14:paraId="6A1C868D"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 règlement </w:t>
      </w:r>
      <w:proofErr w:type="spellStart"/>
      <w:r w:rsidRPr="00BD533A">
        <w:rPr>
          <w:rFonts w:asciiTheme="majorHAnsi" w:eastAsiaTheme="majorEastAsia" w:hAnsiTheme="majorHAnsi" w:cstheme="majorBidi"/>
          <w:color w:val="061F57" w:themeColor="text2" w:themeShade="BF"/>
          <w:kern w:val="28"/>
          <w:sz w:val="24"/>
          <w:szCs w:val="24"/>
          <w:lang w:bidi="fr-FR"/>
        </w:rPr>
        <w:t>MiCA</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devrait entrer en vigueur progressivement, avec des exigences pour les émetteurs de </w:t>
      </w:r>
      <w:proofErr w:type="spellStart"/>
      <w:r w:rsidRPr="00BD533A">
        <w:rPr>
          <w:rFonts w:asciiTheme="majorHAnsi" w:eastAsiaTheme="majorEastAsia" w:hAnsiTheme="majorHAnsi" w:cstheme="majorBidi"/>
          <w:color w:val="061F57" w:themeColor="text2" w:themeShade="BF"/>
          <w:kern w:val="28"/>
          <w:sz w:val="24"/>
          <w:szCs w:val="24"/>
          <w:lang w:bidi="fr-FR"/>
        </w:rPr>
        <w:t>stablecoins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dès 2024 et pour les autres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en 2025.</w:t>
      </w:r>
    </w:p>
    <w:p w14:paraId="6362CCA7"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Toutes les entreprises opérant dans l'UE devront se conformer aux exigences du </w:t>
      </w:r>
      <w:proofErr w:type="spellStart"/>
      <w:r w:rsidRPr="00BD533A">
        <w:rPr>
          <w:rFonts w:asciiTheme="majorHAnsi" w:eastAsiaTheme="majorEastAsia" w:hAnsiTheme="majorHAnsi" w:cstheme="majorBidi"/>
          <w:color w:val="061F57" w:themeColor="text2" w:themeShade="BF"/>
          <w:kern w:val="28"/>
          <w:sz w:val="24"/>
          <w:szCs w:val="24"/>
          <w:lang w:bidi="fr-FR"/>
        </w:rPr>
        <w:t>MiCA</w:t>
      </w:r>
      <w:proofErr w:type="spellEnd"/>
      <w:r w:rsidRPr="00BD533A">
        <w:rPr>
          <w:rFonts w:asciiTheme="majorHAnsi" w:eastAsiaTheme="majorEastAsia" w:hAnsiTheme="majorHAnsi" w:cstheme="majorBidi"/>
          <w:color w:val="061F57" w:themeColor="text2" w:themeShade="BF"/>
          <w:kern w:val="28"/>
          <w:sz w:val="24"/>
          <w:szCs w:val="24"/>
          <w:lang w:bidi="fr-FR"/>
        </w:rPr>
        <w:t>, offrant ainsi aux utilisateurs une meilleure protection.</w:t>
      </w:r>
    </w:p>
    <w:p w14:paraId="6051FF0E" w14:textId="72FB590A"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44B29480" w14:textId="77777777" w:rsidR="006D55AE" w:rsidRPr="006D55AE" w:rsidRDefault="006D55AE" w:rsidP="009B4535">
      <w:pPr>
        <w:pStyle w:val="Titre2"/>
        <w:rPr>
          <w:lang w:bidi="fr-FR"/>
        </w:rPr>
      </w:pPr>
      <w:bookmarkStart w:id="26" w:name="_Toc182387503"/>
      <w:r w:rsidRPr="006D55AE">
        <w:rPr>
          <w:lang w:bidi="fr-FR"/>
        </w:rPr>
        <w:lastRenderedPageBreak/>
        <w:t>4. Protection des Investisseurs et des Consommateurs</w:t>
      </w:r>
      <w:bookmarkEnd w:id="26"/>
    </w:p>
    <w:p w14:paraId="11F7D93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lois françaises et européennes incluent plusieurs mesures visant à protéger les investisseurs et les consommateurs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6C55610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Transparence des Informations</w:t>
      </w:r>
      <w:r w:rsidRPr="00BD533A">
        <w:rPr>
          <w:rFonts w:asciiTheme="majorHAnsi" w:eastAsiaTheme="majorEastAsia" w:hAnsiTheme="majorHAnsi" w:cstheme="majorBidi"/>
          <w:color w:val="061F57" w:themeColor="text2" w:themeShade="BF"/>
          <w:kern w:val="28"/>
          <w:sz w:val="24"/>
          <w:szCs w:val="24"/>
          <w:lang w:bidi="fr-FR"/>
        </w:rPr>
        <w:t xml:space="preserve"> : Les émetteurs doivent divulguer des informations complètes sur les caractéristiques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les risques financiers, et les mesures de sécurité mises en place.</w:t>
      </w:r>
    </w:p>
    <w:p w14:paraId="22785D6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Garanties de Liquidité</w:t>
      </w:r>
      <w:r w:rsidRPr="00BD533A">
        <w:rPr>
          <w:rFonts w:asciiTheme="majorHAnsi" w:eastAsiaTheme="majorEastAsia" w:hAnsiTheme="majorHAnsi" w:cstheme="majorBidi"/>
          <w:color w:val="061F57" w:themeColor="text2" w:themeShade="BF"/>
          <w:kern w:val="28"/>
          <w:sz w:val="24"/>
          <w:szCs w:val="24"/>
          <w:lang w:bidi="fr-FR"/>
        </w:rPr>
        <w:t xml:space="preserve"> : Les plateformes de trading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fournir une liquidité suffisante pour assurer que les investisseurs puissent acheter et vendre des actifs sans distorsions de prix importantes.</w:t>
      </w:r>
    </w:p>
    <w:p w14:paraId="7EA3143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Système d’alerte sur les risques</w:t>
      </w:r>
      <w:r w:rsidRPr="00BD533A">
        <w:rPr>
          <w:rFonts w:asciiTheme="majorHAnsi" w:eastAsiaTheme="majorEastAsia" w:hAnsiTheme="majorHAnsi" w:cstheme="majorBidi"/>
          <w:color w:val="061F57" w:themeColor="text2" w:themeShade="BF"/>
          <w:kern w:val="28"/>
          <w:sz w:val="24"/>
          <w:szCs w:val="24"/>
          <w:lang w:bidi="fr-FR"/>
        </w:rPr>
        <w:t xml:space="preserve"> : Les prestataires de services doivent afficher des alertes sur les risques liés à la volatilité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aux pertes potentielles, et aux failles de sécurité potentielles.</w:t>
      </w:r>
    </w:p>
    <w:p w14:paraId="514CB610" w14:textId="514B3640"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6F1635A" w14:textId="77777777" w:rsidR="006D55AE" w:rsidRPr="006D55AE" w:rsidRDefault="006D55AE" w:rsidP="009B4535">
      <w:pPr>
        <w:pStyle w:val="Titre2"/>
        <w:rPr>
          <w:lang w:bidi="fr-FR"/>
        </w:rPr>
      </w:pPr>
      <w:bookmarkStart w:id="27" w:name="_Toc182387504"/>
      <w:r w:rsidRPr="006D55AE">
        <w:rPr>
          <w:lang w:bidi="fr-FR"/>
        </w:rPr>
        <w:t>5. Principales Sanctions en Cas de Non-Conformité</w:t>
      </w:r>
      <w:bookmarkEnd w:id="27"/>
    </w:p>
    <w:p w14:paraId="757D1782"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non-conformité aux régulations peut entraîner des sanctions pour les entreprises et les individus impliqués dans le secteur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5AFBCFA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 de l’AMF en France</w:t>
      </w:r>
      <w:r w:rsidRPr="00BD533A">
        <w:rPr>
          <w:rFonts w:asciiTheme="majorHAnsi" w:eastAsiaTheme="majorEastAsia" w:hAnsiTheme="majorHAnsi" w:cstheme="majorBidi"/>
          <w:color w:val="061F57" w:themeColor="text2" w:themeShade="BF"/>
          <w:kern w:val="28"/>
          <w:sz w:val="24"/>
          <w:szCs w:val="24"/>
          <w:lang w:bidi="fr-FR"/>
        </w:rPr>
        <w:t xml:space="preserve"> : Les entreprises non enregistrées en tant que PSAN ou qui lancent des ICO sans agrément de l’AMF peuvent faire l’objet de sanctions financières, de blocages de services et d’interdiction de toute opération en France.</w:t>
      </w:r>
    </w:p>
    <w:p w14:paraId="095B575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 xml:space="preserve">Sanctions </w:t>
      </w:r>
      <w:proofErr w:type="spellStart"/>
      <w:r w:rsidRPr="00BD533A">
        <w:rPr>
          <w:rFonts w:asciiTheme="majorHAnsi" w:eastAsiaTheme="majorEastAsia" w:hAnsiTheme="majorHAnsi" w:cstheme="majorBidi"/>
          <w:b/>
          <w:bCs/>
          <w:color w:val="061F57" w:themeColor="text2" w:themeShade="BF"/>
          <w:kern w:val="28"/>
          <w:sz w:val="24"/>
          <w:szCs w:val="24"/>
          <w:lang w:bidi="fr-FR"/>
        </w:rPr>
        <w:t>MiCA</w:t>
      </w:r>
      <w:proofErr w:type="spellEnd"/>
      <w:r w:rsidRPr="00BD533A">
        <w:rPr>
          <w:rFonts w:asciiTheme="majorHAnsi" w:eastAsiaTheme="majorEastAsia" w:hAnsiTheme="majorHAnsi" w:cstheme="majorBidi"/>
          <w:b/>
          <w:bCs/>
          <w:color w:val="061F57" w:themeColor="text2" w:themeShade="BF"/>
          <w:kern w:val="28"/>
          <w:sz w:val="24"/>
          <w:szCs w:val="24"/>
          <w:lang w:bidi="fr-FR"/>
        </w:rPr>
        <w:t xml:space="preserve"> dans l'UE</w:t>
      </w:r>
      <w:r w:rsidRPr="00BD533A">
        <w:rPr>
          <w:rFonts w:asciiTheme="majorHAnsi" w:eastAsiaTheme="majorEastAsia" w:hAnsiTheme="majorHAnsi" w:cstheme="majorBidi"/>
          <w:color w:val="061F57" w:themeColor="text2" w:themeShade="BF"/>
          <w:kern w:val="28"/>
          <w:sz w:val="24"/>
          <w:szCs w:val="24"/>
          <w:lang w:bidi="fr-FR"/>
        </w:rPr>
        <w:t xml:space="preserve"> : Les autorités européennes pourront imposer des amendes et restreindre l'accès au marché des entreprises ne respectant pas le règlement </w:t>
      </w:r>
      <w:proofErr w:type="spellStart"/>
      <w:r w:rsidRPr="00BD533A">
        <w:rPr>
          <w:rFonts w:asciiTheme="majorHAnsi" w:eastAsiaTheme="majorEastAsia" w:hAnsiTheme="majorHAnsi" w:cstheme="majorBidi"/>
          <w:color w:val="061F57" w:themeColor="text2" w:themeShade="BF"/>
          <w:kern w:val="28"/>
          <w:sz w:val="24"/>
          <w:szCs w:val="24"/>
          <w:lang w:bidi="fr-FR"/>
        </w:rPr>
        <w:t>MiCA</w:t>
      </w:r>
      <w:proofErr w:type="spellEnd"/>
      <w:r w:rsidRPr="00BD533A">
        <w:rPr>
          <w:rFonts w:asciiTheme="majorHAnsi" w:eastAsiaTheme="majorEastAsia" w:hAnsiTheme="majorHAnsi" w:cstheme="majorBidi"/>
          <w:color w:val="061F57" w:themeColor="text2" w:themeShade="BF"/>
          <w:kern w:val="28"/>
          <w:sz w:val="24"/>
          <w:szCs w:val="24"/>
          <w:lang w:bidi="fr-FR"/>
        </w:rPr>
        <w:t>. Cela peut inclure la suspension des services dans l’UE et des amendes proportionnelles au chiffre d'affaires.</w:t>
      </w:r>
    </w:p>
    <w:p w14:paraId="1032C4F5" w14:textId="6CA94E5C"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6BA9365" w14:textId="77777777" w:rsidR="006D55AE" w:rsidRPr="006D55AE" w:rsidRDefault="006D55AE" w:rsidP="00E663A2">
      <w:pPr>
        <w:pStyle w:val="Titre2"/>
        <w:rPr>
          <w:lang w:bidi="fr-FR"/>
        </w:rPr>
      </w:pPr>
      <w:bookmarkStart w:id="28" w:name="_Toc182387505"/>
      <w:r w:rsidRPr="006D55AE">
        <w:rPr>
          <w:lang w:bidi="fr-FR"/>
        </w:rPr>
        <w:t>6. Lutte Contre la Fraude et la Criminalité Financière</w:t>
      </w:r>
      <w:bookmarkEnd w:id="28"/>
    </w:p>
    <w:p w14:paraId="3EB5397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régulation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inclut des mesures pour réduire les risques de fraude et de criminalité financière, notamment dans les domaines suivants :</w:t>
      </w:r>
    </w:p>
    <w:p w14:paraId="496B92A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KYC (Know Your Customer)</w:t>
      </w:r>
      <w:r w:rsidRPr="00BD533A">
        <w:rPr>
          <w:rFonts w:asciiTheme="majorHAnsi" w:eastAsiaTheme="majorEastAsia" w:hAnsiTheme="majorHAnsi" w:cstheme="majorBidi"/>
          <w:color w:val="061F57" w:themeColor="text2" w:themeShade="BF"/>
          <w:kern w:val="28"/>
          <w:sz w:val="24"/>
          <w:szCs w:val="24"/>
          <w:lang w:bidi="fr-FR"/>
        </w:rPr>
        <w:t xml:space="preserve"> : Les plateformes de services doivent identifier les utilisateurs pour limiter les risques de transactions anonymes pouvant faciliter le blanchiment d'argent.</w:t>
      </w:r>
    </w:p>
    <w:p w14:paraId="3EE50DF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 xml:space="preserve">AML (Anti-Money </w:t>
      </w:r>
      <w:proofErr w:type="spellStart"/>
      <w:r w:rsidRPr="00BD533A">
        <w:rPr>
          <w:rFonts w:asciiTheme="majorHAnsi" w:eastAsiaTheme="majorEastAsia" w:hAnsiTheme="majorHAnsi" w:cstheme="majorBidi"/>
          <w:b/>
          <w:bCs/>
          <w:color w:val="061F57" w:themeColor="text2" w:themeShade="BF"/>
          <w:kern w:val="28"/>
          <w:sz w:val="24"/>
          <w:szCs w:val="24"/>
          <w:lang w:bidi="fr-FR"/>
        </w:rPr>
        <w:t>Laundering</w:t>
      </w:r>
      <w:proofErr w:type="spellEnd"/>
      <w:r w:rsidRPr="00BD533A">
        <w:rPr>
          <w:rFonts w:asciiTheme="majorHAnsi" w:eastAsiaTheme="majorEastAsia" w:hAnsiTheme="majorHAnsi" w:cstheme="majorBidi"/>
          <w:b/>
          <w:bCs/>
          <w:color w:val="061F57" w:themeColor="text2" w:themeShade="BF"/>
          <w:kern w:val="28"/>
          <w:sz w:val="24"/>
          <w:szCs w:val="24"/>
          <w:lang w:bidi="fr-FR"/>
        </w:rPr>
        <w:t>)</w:t>
      </w:r>
      <w:r w:rsidRPr="00BD533A">
        <w:rPr>
          <w:rFonts w:asciiTheme="majorHAnsi" w:eastAsiaTheme="majorEastAsia" w:hAnsiTheme="majorHAnsi" w:cstheme="majorBidi"/>
          <w:color w:val="061F57" w:themeColor="text2" w:themeShade="BF"/>
          <w:kern w:val="28"/>
          <w:sz w:val="24"/>
          <w:szCs w:val="24"/>
          <w:lang w:bidi="fr-FR"/>
        </w:rPr>
        <w:t xml:space="preserve"> : Des procédures de contrôle renforcées sont exigées pour détecter les transactions suspectes et les signaler aux autorités.</w:t>
      </w:r>
    </w:p>
    <w:p w14:paraId="7456AB8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Surveillance des Transactions</w:t>
      </w:r>
      <w:r w:rsidRPr="00BD533A">
        <w:rPr>
          <w:rFonts w:asciiTheme="majorHAnsi" w:eastAsiaTheme="majorEastAsia" w:hAnsiTheme="majorHAnsi" w:cstheme="majorBidi"/>
          <w:color w:val="061F57" w:themeColor="text2" w:themeShade="BF"/>
          <w:kern w:val="28"/>
          <w:sz w:val="24"/>
          <w:szCs w:val="24"/>
          <w:lang w:bidi="fr-FR"/>
        </w:rPr>
        <w:t xml:space="preserve"> : Les transactions sur la blockchain sont surveillées pour prévenir les opérations illégales. Les PSAN doivent mettre en place des systèmes de traçabilité pour garantir la sécurité des utilisateurs.</w:t>
      </w:r>
    </w:p>
    <w:p w14:paraId="3BFE52B9" w14:textId="2F93B9CA"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26B85B8D" w14:textId="77777777" w:rsidR="006D55AE" w:rsidRPr="006D55AE" w:rsidRDefault="006D55AE" w:rsidP="009B4535">
      <w:pPr>
        <w:pStyle w:val="Titre2"/>
        <w:rPr>
          <w:lang w:bidi="fr-FR"/>
        </w:rPr>
      </w:pPr>
      <w:bookmarkStart w:id="29" w:name="_Toc182387506"/>
      <w:r w:rsidRPr="006D55AE">
        <w:rPr>
          <w:lang w:bidi="fr-FR"/>
        </w:rPr>
        <w:t>Conclusion et Résumé des Obligations</w:t>
      </w:r>
      <w:bookmarkEnd w:id="29"/>
    </w:p>
    <w:p w14:paraId="099CE99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actifs numériques et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bien qu’ils offrent des opportunités d'innovation, sont soumis à un cadre de régulation strict pour garantir leur intégrité et protéger les utilisateurs. Voici un récapitulatif des principales obligations :</w:t>
      </w:r>
    </w:p>
    <w:p w14:paraId="63BB317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lastRenderedPageBreak/>
        <w:t>Enregistrement et Agrément</w:t>
      </w:r>
      <w:r w:rsidRPr="00BD533A">
        <w:rPr>
          <w:rFonts w:asciiTheme="majorHAnsi" w:eastAsiaTheme="majorEastAsia" w:hAnsiTheme="majorHAnsi" w:cstheme="majorBidi"/>
          <w:color w:val="061F57" w:themeColor="text2" w:themeShade="BF"/>
          <w:kern w:val="28"/>
          <w:sz w:val="24"/>
          <w:szCs w:val="24"/>
          <w:lang w:bidi="fr-FR"/>
        </w:rPr>
        <w:t xml:space="preserve"> : Les entreprises qui souhaitent lancer des ICO ou fournir des services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s’enregistrer et obtenir des autorisations, notamment de l’AMF en France et sous le </w:t>
      </w:r>
      <w:proofErr w:type="spellStart"/>
      <w:r w:rsidRPr="00BD533A">
        <w:rPr>
          <w:rFonts w:asciiTheme="majorHAnsi" w:eastAsiaTheme="majorEastAsia" w:hAnsiTheme="majorHAnsi" w:cstheme="majorBidi"/>
          <w:color w:val="061F57" w:themeColor="text2" w:themeShade="BF"/>
          <w:kern w:val="28"/>
          <w:sz w:val="24"/>
          <w:szCs w:val="24"/>
          <w:lang w:bidi="fr-FR"/>
        </w:rPr>
        <w:t>MiCA</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en Europe.</w:t>
      </w:r>
    </w:p>
    <w:p w14:paraId="1F6628C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Conformité aux Exigences LBC/FT</w:t>
      </w:r>
      <w:r w:rsidRPr="00BD533A">
        <w:rPr>
          <w:rFonts w:asciiTheme="majorHAnsi" w:eastAsiaTheme="majorEastAsia" w:hAnsiTheme="majorHAnsi" w:cstheme="majorBidi"/>
          <w:color w:val="061F57" w:themeColor="text2" w:themeShade="BF"/>
          <w:kern w:val="28"/>
          <w:sz w:val="24"/>
          <w:szCs w:val="24"/>
          <w:lang w:bidi="fr-FR"/>
        </w:rPr>
        <w:t xml:space="preserve"> : Les PSAN doivent mettre en place des procédures de vérification d’identité et de surveillance des transactions pour éviter les activités frauduleuses.</w:t>
      </w:r>
    </w:p>
    <w:p w14:paraId="2D37461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Protection des Consommateurs</w:t>
      </w:r>
      <w:r w:rsidRPr="00BD533A">
        <w:rPr>
          <w:rFonts w:asciiTheme="majorHAnsi" w:eastAsiaTheme="majorEastAsia" w:hAnsiTheme="majorHAnsi" w:cstheme="majorBidi"/>
          <w:color w:val="061F57" w:themeColor="text2" w:themeShade="BF"/>
          <w:kern w:val="28"/>
          <w:sz w:val="24"/>
          <w:szCs w:val="24"/>
          <w:lang w:bidi="fr-FR"/>
        </w:rPr>
        <w:t xml:space="preserve"> : Les informations sur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être transparentes, avec des alertes sur les risques et une garantie de liquidité.</w:t>
      </w:r>
    </w:p>
    <w:p w14:paraId="3C89AEF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 et Contrôles</w:t>
      </w:r>
      <w:r w:rsidRPr="00BD533A">
        <w:rPr>
          <w:rFonts w:asciiTheme="majorHAnsi" w:eastAsiaTheme="majorEastAsia" w:hAnsiTheme="majorHAnsi" w:cstheme="majorBidi"/>
          <w:color w:val="061F57" w:themeColor="text2" w:themeShade="BF"/>
          <w:kern w:val="28"/>
          <w:sz w:val="24"/>
          <w:szCs w:val="24"/>
          <w:lang w:bidi="fr-FR"/>
        </w:rPr>
        <w:t xml:space="preserve"> : La non-conformité aux lois peut entraîner des amendes, des restrictions d’opérations, et des interdictions d’exercer.</w:t>
      </w:r>
    </w:p>
    <w:p w14:paraId="090ADB55" w14:textId="77777777"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r w:rsidRPr="00BD533A">
        <w:rPr>
          <w:rFonts w:asciiTheme="majorHAnsi" w:eastAsiaTheme="majorEastAsia" w:hAnsiTheme="majorHAnsi" w:cstheme="majorBidi"/>
          <w:color w:val="061F57" w:themeColor="text2" w:themeShade="BF"/>
          <w:kern w:val="28"/>
          <w:sz w:val="24"/>
          <w:szCs w:val="24"/>
          <w:lang w:bidi="fr-FR"/>
        </w:rPr>
        <w:t xml:space="preserve">La conformité aux lois françaises et européennes en matière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est essentielle pour protéger les utilisateurs et pour favoriser un environnement sûr et stable dans ce secteur en pleine expansion.</w:t>
      </w:r>
    </w:p>
    <w:p w14:paraId="008D00EF" w14:textId="4D6D141C" w:rsid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2CF0BD7A"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BE79679"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256CEE2C"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CB1B20F"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5A22356F"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668FCCD1"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6585459E"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695C30E"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77B3AF1B"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53446847"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2DD128F9"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5481ECE2"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0437050"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60B791A9"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28540511"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E0B49A2"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3E19F5A"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7798C115"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6ED8870"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5744C144" w14:textId="77777777" w:rsidR="00DA1F4B" w:rsidRPr="006D55AE"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C697504" w14:textId="5E63BBD3" w:rsidR="006D55AE" w:rsidRPr="006D55AE" w:rsidRDefault="006D55AE" w:rsidP="009B4535">
      <w:pPr>
        <w:pStyle w:val="Titre1"/>
        <w:rPr>
          <w:lang w:bidi="fr-FR"/>
        </w:rPr>
      </w:pPr>
      <w:bookmarkStart w:id="30" w:name="_Toc182387507"/>
      <w:r w:rsidRPr="006D55AE">
        <w:rPr>
          <w:lang w:bidi="fr-FR"/>
        </w:rPr>
        <w:lastRenderedPageBreak/>
        <w:t xml:space="preserve">Conformité et Responsabilité des Organisateurs dans les Projets de </w:t>
      </w:r>
      <w:proofErr w:type="spellStart"/>
      <w:r w:rsidRPr="006D55AE">
        <w:rPr>
          <w:lang w:bidi="fr-FR"/>
        </w:rPr>
        <w:t>Crypto-Actifs</w:t>
      </w:r>
      <w:proofErr w:type="spellEnd"/>
      <w:r w:rsidRPr="006D55AE">
        <w:rPr>
          <w:lang w:bidi="fr-FR"/>
        </w:rPr>
        <w:t xml:space="preserve"> et Loteries</w:t>
      </w:r>
      <w:bookmarkEnd w:id="30"/>
    </w:p>
    <w:p w14:paraId="34BAEA07" w14:textId="77777777" w:rsidR="006D55AE" w:rsidRPr="006D55AE" w:rsidRDefault="006D55AE" w:rsidP="009B4535">
      <w:pPr>
        <w:pStyle w:val="Titre2"/>
        <w:rPr>
          <w:lang w:bidi="fr-FR"/>
        </w:rPr>
      </w:pPr>
      <w:bookmarkStart w:id="31" w:name="_Toc182387508"/>
      <w:r w:rsidRPr="006D55AE">
        <w:rPr>
          <w:lang w:bidi="fr-FR"/>
        </w:rPr>
        <w:t>1. Conformité Juridique des Organisateurs</w:t>
      </w:r>
      <w:bookmarkEnd w:id="31"/>
    </w:p>
    <w:p w14:paraId="01B0F01B"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organisateurs doivent veiller à respecter plusieurs réglementations, notamment celles régissant les jeux de hasard, les actifs numériques, et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7BF7DBF3" w14:textId="77777777" w:rsidR="006D55AE" w:rsidRPr="009B4535" w:rsidRDefault="006D55AE" w:rsidP="00E663A2">
      <w:pPr>
        <w:pStyle w:val="En-ttedetabledesmatires"/>
        <w:rPr>
          <w:lang w:bidi="fr-FR"/>
        </w:rPr>
      </w:pPr>
      <w:r w:rsidRPr="009B4535">
        <w:rPr>
          <w:lang w:bidi="fr-FR"/>
        </w:rPr>
        <w:t>a. Enregistrement et Agrément des Organisateurs</w:t>
      </w:r>
    </w:p>
    <w:p w14:paraId="6EBDF68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PSAN (Prestataire de Services sur Actifs Numériques)</w:t>
      </w:r>
      <w:r w:rsidRPr="00BD533A">
        <w:rPr>
          <w:rFonts w:asciiTheme="majorHAnsi" w:eastAsiaTheme="majorEastAsia" w:hAnsiTheme="majorHAnsi" w:cstheme="majorBidi"/>
          <w:color w:val="061F57" w:themeColor="text2" w:themeShade="BF"/>
          <w:kern w:val="28"/>
          <w:sz w:val="24"/>
          <w:szCs w:val="24"/>
          <w:lang w:bidi="fr-FR"/>
        </w:rPr>
        <w:t xml:space="preserve"> : En France, toute plateforme de gestion, de vente, ou d’échange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doit être enregistrée auprès de l’Autorité des Marchés Financiers (AMF). Cet enregistrement garantit que la plateforme est conforme aux exigences de transparence et de sécurité.</w:t>
      </w:r>
    </w:p>
    <w:p w14:paraId="1318F347" w14:textId="3BA42D0A" w:rsidR="009B4535"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Autorisation d’Organiser des Jeux et Loteries</w:t>
      </w:r>
      <w:r w:rsidRPr="00BD533A">
        <w:rPr>
          <w:rFonts w:asciiTheme="majorHAnsi" w:eastAsiaTheme="majorEastAsia" w:hAnsiTheme="majorHAnsi" w:cstheme="majorBidi"/>
          <w:color w:val="061F57" w:themeColor="text2" w:themeShade="BF"/>
          <w:kern w:val="28"/>
          <w:sz w:val="24"/>
          <w:szCs w:val="24"/>
          <w:lang w:bidi="fr-FR"/>
        </w:rPr>
        <w:t xml:space="preserve"> : En fonction de la nature de la loterie et du lieu où elle est organisée, les organisateurs peuvent devoir obtenir une autorisation préalable pour organiser des jeux de hasard, même sur une blockchain.</w:t>
      </w:r>
    </w:p>
    <w:p w14:paraId="4AAD73F4" w14:textId="77777777" w:rsidR="006D55AE" w:rsidRPr="009B4535" w:rsidRDefault="006D55AE" w:rsidP="00E663A2">
      <w:pPr>
        <w:pStyle w:val="En-ttedetabledesmatires"/>
        <w:rPr>
          <w:lang w:bidi="fr-FR"/>
        </w:rPr>
      </w:pPr>
      <w:r w:rsidRPr="009B4535">
        <w:rPr>
          <w:lang w:bidi="fr-FR"/>
        </w:rPr>
        <w:t>b. Obligations de Conformité Financières et Fiscales</w:t>
      </w:r>
    </w:p>
    <w:p w14:paraId="7B46414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Respect de la Réglementation LBC/FT</w:t>
      </w:r>
      <w:r w:rsidRPr="00BD533A">
        <w:rPr>
          <w:rFonts w:asciiTheme="majorHAnsi" w:eastAsiaTheme="majorEastAsia" w:hAnsiTheme="majorHAnsi" w:cstheme="majorBidi"/>
          <w:color w:val="061F57" w:themeColor="text2" w:themeShade="BF"/>
          <w:kern w:val="28"/>
          <w:sz w:val="24"/>
          <w:szCs w:val="24"/>
          <w:lang w:bidi="fr-FR"/>
        </w:rPr>
        <w:t xml:space="preserve"> : Les organisateurs doivent respecter les réglementations en matière de lutte contre le blanchiment d’argent et le financement du terrorisme (LBC/FT), notamment en vérifiant l’identité des participants et en surveillant les transactions.</w:t>
      </w:r>
    </w:p>
    <w:p w14:paraId="5143921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Déclarations Fiscales</w:t>
      </w:r>
      <w:r w:rsidRPr="00BD533A">
        <w:rPr>
          <w:rFonts w:asciiTheme="majorHAnsi" w:eastAsiaTheme="majorEastAsia" w:hAnsiTheme="majorHAnsi" w:cstheme="majorBidi"/>
          <w:color w:val="061F57" w:themeColor="text2" w:themeShade="BF"/>
          <w:kern w:val="28"/>
          <w:sz w:val="24"/>
          <w:szCs w:val="24"/>
          <w:lang w:bidi="fr-FR"/>
        </w:rPr>
        <w:t xml:space="preserve"> : Si les participants achètent des tickets ou reçoivent des gains en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les organisateurs peuvent être soumis à des obligations fiscales, comme la déclaration des recettes et le paiement de la taxe sur les jeux ou sur les gains de loterie.</w:t>
      </w:r>
    </w:p>
    <w:p w14:paraId="28477C74" w14:textId="6E067CA2"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597E45A8" w14:textId="77777777" w:rsidR="006D55AE" w:rsidRPr="006D55AE" w:rsidRDefault="006D55AE" w:rsidP="009B4535">
      <w:pPr>
        <w:pStyle w:val="Titre2"/>
        <w:rPr>
          <w:lang w:bidi="fr-FR"/>
        </w:rPr>
      </w:pPr>
      <w:bookmarkStart w:id="32" w:name="_Toc182387509"/>
      <w:r w:rsidRPr="006D55AE">
        <w:rPr>
          <w:lang w:bidi="fr-FR"/>
        </w:rPr>
        <w:t>2. Protection des Utilisateurs et Responsabilité des Organisateurs</w:t>
      </w:r>
      <w:bookmarkEnd w:id="32"/>
    </w:p>
    <w:p w14:paraId="5C431DDD" w14:textId="77777777" w:rsidR="006D55AE" w:rsidRPr="009B4535" w:rsidRDefault="006D55AE" w:rsidP="006D55AE">
      <w:pPr>
        <w:pStyle w:val="Contenu"/>
        <w:rPr>
          <w:rFonts w:asciiTheme="majorHAnsi" w:eastAsiaTheme="majorEastAsia" w:hAnsiTheme="majorHAnsi" w:cstheme="majorBidi"/>
          <w:color w:val="061F57" w:themeColor="text2" w:themeShade="BF"/>
          <w:kern w:val="28"/>
          <w:sz w:val="20"/>
          <w:szCs w:val="20"/>
          <w:lang w:bidi="fr-FR"/>
        </w:rPr>
      </w:pPr>
      <w:r w:rsidRPr="009B4535">
        <w:rPr>
          <w:rFonts w:asciiTheme="majorHAnsi" w:eastAsiaTheme="majorEastAsia" w:hAnsiTheme="majorHAnsi" w:cstheme="majorBidi"/>
          <w:color w:val="061F57" w:themeColor="text2" w:themeShade="BF"/>
          <w:kern w:val="28"/>
          <w:sz w:val="20"/>
          <w:szCs w:val="20"/>
          <w:lang w:bidi="fr-FR"/>
        </w:rPr>
        <w:t>Les organisateurs sont responsables de la protection des utilisateurs et doivent prendre toutes les mesures nécessaires pour éviter les abus, assurer la transparence et limiter les risques financiers pour les participants.</w:t>
      </w:r>
    </w:p>
    <w:p w14:paraId="77179F83" w14:textId="77777777" w:rsidR="009B4535" w:rsidRPr="006D55AE" w:rsidRDefault="009B4535" w:rsidP="006D55AE">
      <w:pPr>
        <w:pStyle w:val="Contenu"/>
        <w:rPr>
          <w:rFonts w:asciiTheme="majorHAnsi" w:eastAsiaTheme="majorEastAsia" w:hAnsiTheme="majorHAnsi" w:cstheme="majorBidi"/>
          <w:color w:val="061F57" w:themeColor="text2" w:themeShade="BF"/>
          <w:kern w:val="28"/>
          <w:sz w:val="30"/>
          <w:szCs w:val="30"/>
          <w:lang w:bidi="fr-FR"/>
        </w:rPr>
      </w:pPr>
    </w:p>
    <w:p w14:paraId="15DD8D57" w14:textId="77777777" w:rsidR="006D55AE" w:rsidRPr="006D55AE" w:rsidRDefault="006D55AE" w:rsidP="00E663A2">
      <w:pPr>
        <w:pStyle w:val="En-ttedetabledesmatires"/>
        <w:rPr>
          <w:lang w:bidi="fr-FR"/>
        </w:rPr>
      </w:pPr>
      <w:r w:rsidRPr="009B4535">
        <w:rPr>
          <w:lang w:bidi="fr-FR"/>
        </w:rPr>
        <w:t>a. Obligations de Transparence</w:t>
      </w:r>
    </w:p>
    <w:p w14:paraId="6F840537"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Documentation des Règles du Jeu</w:t>
      </w:r>
      <w:r w:rsidRPr="00BD533A">
        <w:rPr>
          <w:rFonts w:asciiTheme="majorHAnsi" w:eastAsiaTheme="majorEastAsia" w:hAnsiTheme="majorHAnsi" w:cstheme="majorBidi"/>
          <w:color w:val="061F57" w:themeColor="text2" w:themeShade="BF"/>
          <w:kern w:val="28"/>
          <w:sz w:val="24"/>
          <w:szCs w:val="24"/>
          <w:lang w:bidi="fr-FR"/>
        </w:rPr>
        <w:t xml:space="preserve"> : Les organisateurs doivent fournir des règles claires et détaillées sur le fonctionnement du jeu ou de la loterie. Cela inclut la nature des actifs utilisés (fictifs ou réels), les probabilités de gain, et les modalités de distribution des gains.</w:t>
      </w:r>
    </w:p>
    <w:p w14:paraId="36C8FB2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Informations sur les Risques Financiers</w:t>
      </w:r>
      <w:r w:rsidRPr="00BD533A">
        <w:rPr>
          <w:rFonts w:asciiTheme="majorHAnsi" w:eastAsiaTheme="majorEastAsia" w:hAnsiTheme="majorHAnsi" w:cstheme="majorBidi"/>
          <w:color w:val="061F57" w:themeColor="text2" w:themeShade="BF"/>
          <w:kern w:val="28"/>
          <w:sz w:val="24"/>
          <w:szCs w:val="24"/>
          <w:lang w:bidi="fr-FR"/>
        </w:rPr>
        <w:t xml:space="preserve"> :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étant souvent volatils, les organisateurs doivent informer les participants des risques de perte et de la possibilité de fluctuations importantes.</w:t>
      </w:r>
    </w:p>
    <w:p w14:paraId="5758D246" w14:textId="77777777" w:rsidR="006D55AE" w:rsidRPr="009B4535" w:rsidRDefault="006D55AE" w:rsidP="00E663A2">
      <w:pPr>
        <w:pStyle w:val="En-ttedetabledesmatires"/>
        <w:rPr>
          <w:lang w:bidi="fr-FR"/>
        </w:rPr>
      </w:pPr>
      <w:r w:rsidRPr="009B4535">
        <w:rPr>
          <w:lang w:bidi="fr-FR"/>
        </w:rPr>
        <w:lastRenderedPageBreak/>
        <w:t>b. Sécurité et Protection des Données</w:t>
      </w:r>
    </w:p>
    <w:p w14:paraId="0587BAF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Protection des Données des Utilisateurs</w:t>
      </w:r>
      <w:r w:rsidRPr="00BD533A">
        <w:rPr>
          <w:rFonts w:asciiTheme="majorHAnsi" w:eastAsiaTheme="majorEastAsia" w:hAnsiTheme="majorHAnsi" w:cstheme="majorBidi"/>
          <w:color w:val="061F57" w:themeColor="text2" w:themeShade="BF"/>
          <w:kern w:val="28"/>
          <w:sz w:val="24"/>
          <w:szCs w:val="24"/>
          <w:lang w:bidi="fr-FR"/>
        </w:rPr>
        <w:t xml:space="preserve"> : Toute collecte de données doit être conforme au Règlement Général sur la Protection des Données (RGPD). Cela inclut la collecte, la gestion, et la sécurité des données personnelles des participants.</w:t>
      </w:r>
    </w:p>
    <w:p w14:paraId="431C996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Sécurité des Actifs et des Comptes Utilisateurs</w:t>
      </w:r>
      <w:r w:rsidRPr="00BD533A">
        <w:rPr>
          <w:rFonts w:asciiTheme="majorHAnsi" w:eastAsiaTheme="majorEastAsia" w:hAnsiTheme="majorHAnsi" w:cstheme="majorBidi"/>
          <w:color w:val="061F57" w:themeColor="text2" w:themeShade="BF"/>
          <w:kern w:val="28"/>
          <w:sz w:val="24"/>
          <w:szCs w:val="24"/>
          <w:lang w:bidi="fr-FR"/>
        </w:rPr>
        <w:t xml:space="preserve"> : Les plateformes doivent garantir un niveau de sécurité élevé pour protéger les actifs des utilisateurs et éviter les cyberattaques.</w:t>
      </w:r>
    </w:p>
    <w:p w14:paraId="3B34FD8C" w14:textId="77777777" w:rsidR="006D55AE" w:rsidRPr="009B4535" w:rsidRDefault="006D55AE" w:rsidP="00E663A2">
      <w:pPr>
        <w:pStyle w:val="En-ttedetabledesmatires"/>
        <w:rPr>
          <w:lang w:bidi="fr-FR"/>
        </w:rPr>
      </w:pPr>
      <w:r w:rsidRPr="009B4535">
        <w:rPr>
          <w:lang w:bidi="fr-FR"/>
        </w:rPr>
        <w:t>c. Responsabilité en cas de Perte ou de Fraude</w:t>
      </w:r>
    </w:p>
    <w:p w14:paraId="7AEFBF7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Les organisateurs sont responsables de toute défaillance de sécurité menant à des pertes pour les utilisateurs. Ils doivent mettre en place des assurances ou des fonds de garantie pour compenser les utilisateurs en cas de perte due à une faille technique ou une fraude.</w:t>
      </w:r>
    </w:p>
    <w:p w14:paraId="5A924A9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En cas de manipulation ou de fraude dans le tirage ou la distribution des gains, les organisateurs peuvent être tenus pénalement responsables et être soumis à des sanctions sévères.</w:t>
      </w:r>
    </w:p>
    <w:p w14:paraId="394492F1" w14:textId="3630179C"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16C60CB5" w14:textId="77777777" w:rsidR="006D55AE" w:rsidRPr="006D55AE" w:rsidRDefault="006D55AE" w:rsidP="009B4535">
      <w:pPr>
        <w:pStyle w:val="Titre2"/>
        <w:rPr>
          <w:lang w:bidi="fr-FR"/>
        </w:rPr>
      </w:pPr>
      <w:bookmarkStart w:id="33" w:name="_Toc182387510"/>
      <w:r w:rsidRPr="006D55AE">
        <w:rPr>
          <w:lang w:bidi="fr-FR"/>
        </w:rPr>
        <w:t>3. Sanctions et Conséquences de la Non-Conformité</w:t>
      </w:r>
      <w:bookmarkEnd w:id="33"/>
    </w:p>
    <w:p w14:paraId="46E2377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La non-conformité aux règles peut entraîner des sanctions, allant de l’interdiction de poursuivre l’activité jusqu’à des amendes et des poursuites judiciaires.</w:t>
      </w:r>
    </w:p>
    <w:p w14:paraId="6F76EDE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 Financières</w:t>
      </w:r>
      <w:r w:rsidRPr="00BD533A">
        <w:rPr>
          <w:rFonts w:asciiTheme="majorHAnsi" w:eastAsiaTheme="majorEastAsia" w:hAnsiTheme="majorHAnsi" w:cstheme="majorBidi"/>
          <w:color w:val="061F57" w:themeColor="text2" w:themeShade="BF"/>
          <w:kern w:val="28"/>
          <w:sz w:val="24"/>
          <w:szCs w:val="24"/>
          <w:lang w:bidi="fr-FR"/>
        </w:rPr>
        <w:t xml:space="preserve"> : Les autorités peuvent infliger des amendes en cas de non-respect des obligations de conformité, notamment en matière de LBC/FT et de protection des consommateurs.</w:t>
      </w:r>
    </w:p>
    <w:p w14:paraId="4090B12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Interdiction d’Exercer</w:t>
      </w:r>
      <w:r w:rsidRPr="00BD533A">
        <w:rPr>
          <w:rFonts w:asciiTheme="majorHAnsi" w:eastAsiaTheme="majorEastAsia" w:hAnsiTheme="majorHAnsi" w:cstheme="majorBidi"/>
          <w:color w:val="061F57" w:themeColor="text2" w:themeShade="BF"/>
          <w:kern w:val="28"/>
          <w:sz w:val="24"/>
          <w:szCs w:val="24"/>
          <w:lang w:bidi="fr-FR"/>
        </w:rPr>
        <w:t xml:space="preserve"> : Les plateformes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non conformes aux exigences de l’AMF peuvent être interdites d’opérer en France.</w:t>
      </w:r>
    </w:p>
    <w:p w14:paraId="09E9B62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Responsabilité Civile et Pénale</w:t>
      </w:r>
      <w:r w:rsidRPr="00BD533A">
        <w:rPr>
          <w:rFonts w:asciiTheme="majorHAnsi" w:eastAsiaTheme="majorEastAsia" w:hAnsiTheme="majorHAnsi" w:cstheme="majorBidi"/>
          <w:color w:val="061F57" w:themeColor="text2" w:themeShade="BF"/>
          <w:kern w:val="28"/>
          <w:sz w:val="24"/>
          <w:szCs w:val="24"/>
          <w:lang w:bidi="fr-FR"/>
        </w:rPr>
        <w:t xml:space="preserve"> : Les organisateurs peuvent être tenus pour responsables si la loterie entraîne des pertes financières pour les utilisateurs en raison d’une fraude, d’une négligence, ou d’une violation de la réglementation.</w:t>
      </w:r>
    </w:p>
    <w:p w14:paraId="65FD0553" w14:textId="09E83F34"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36C22C3A" w14:textId="77777777" w:rsidR="006D55AE" w:rsidRPr="006D55AE" w:rsidRDefault="006D55AE" w:rsidP="009B4535">
      <w:pPr>
        <w:pStyle w:val="Titre2"/>
        <w:rPr>
          <w:lang w:bidi="fr-FR"/>
        </w:rPr>
      </w:pPr>
      <w:bookmarkStart w:id="34" w:name="_Toc182387511"/>
      <w:r w:rsidRPr="006D55AE">
        <w:rPr>
          <w:lang w:bidi="fr-FR"/>
        </w:rPr>
        <w:t>4. Bonnes Pratiques pour Assurer la Conformité et Minimiser la Responsabilité</w:t>
      </w:r>
      <w:bookmarkEnd w:id="34"/>
    </w:p>
    <w:p w14:paraId="5227763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Pour garantir la conformité et limiter les responsabilités, les organisateurs devraient suivre certaines pratiques :</w:t>
      </w:r>
    </w:p>
    <w:p w14:paraId="4EEE672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Engager des Conseillers Juridiques et Financiers</w:t>
      </w:r>
      <w:r w:rsidRPr="00BD533A">
        <w:rPr>
          <w:rFonts w:asciiTheme="majorHAnsi" w:eastAsiaTheme="majorEastAsia" w:hAnsiTheme="majorHAnsi" w:cstheme="majorBidi"/>
          <w:color w:val="061F57" w:themeColor="text2" w:themeShade="BF"/>
          <w:kern w:val="28"/>
          <w:sz w:val="24"/>
          <w:szCs w:val="24"/>
          <w:lang w:bidi="fr-FR"/>
        </w:rPr>
        <w:t xml:space="preserve"> : Assurer une conformité totale avec les lois applicables en collaborant avec des experts en réglementation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et en droit des jeux.</w:t>
      </w:r>
    </w:p>
    <w:p w14:paraId="2AF8413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Rédiger des Conditions Générales d’Utilisation (CGU)</w:t>
      </w:r>
      <w:r w:rsidRPr="00BD533A">
        <w:rPr>
          <w:rFonts w:asciiTheme="majorHAnsi" w:eastAsiaTheme="majorEastAsia" w:hAnsiTheme="majorHAnsi" w:cstheme="majorBidi"/>
          <w:color w:val="061F57" w:themeColor="text2" w:themeShade="BF"/>
          <w:kern w:val="28"/>
          <w:sz w:val="24"/>
          <w:szCs w:val="24"/>
          <w:lang w:bidi="fr-FR"/>
        </w:rPr>
        <w:t xml:space="preserve"> : Inclure des clauses claires pour informer les utilisateurs des risques liés aux actifs numériques et à la volatilité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10EA08F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Mettre en Place une Politique de Gestion des Risques</w:t>
      </w:r>
      <w:r w:rsidRPr="00BD533A">
        <w:rPr>
          <w:rFonts w:asciiTheme="majorHAnsi" w:eastAsiaTheme="majorEastAsia" w:hAnsiTheme="majorHAnsi" w:cstheme="majorBidi"/>
          <w:color w:val="061F57" w:themeColor="text2" w:themeShade="BF"/>
          <w:kern w:val="28"/>
          <w:sz w:val="24"/>
          <w:szCs w:val="24"/>
          <w:lang w:bidi="fr-FR"/>
        </w:rPr>
        <w:t xml:space="preserve"> : Évaluer régulièrement les risques de sécurité et financiers et mettre à jour les systèmes pour réduire les risques de perte ou de vol.</w:t>
      </w:r>
    </w:p>
    <w:p w14:paraId="3D50AE93" w14:textId="64908B4B" w:rsidR="006D55AE"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lastRenderedPageBreak/>
        <w:t>Vérifier l’Identité des Participants (KYC)</w:t>
      </w:r>
      <w:r w:rsidRPr="00BD533A">
        <w:rPr>
          <w:rFonts w:asciiTheme="majorHAnsi" w:eastAsiaTheme="majorEastAsia" w:hAnsiTheme="majorHAnsi" w:cstheme="majorBidi"/>
          <w:color w:val="061F57" w:themeColor="text2" w:themeShade="BF"/>
          <w:kern w:val="28"/>
          <w:sz w:val="24"/>
          <w:szCs w:val="24"/>
          <w:lang w:bidi="fr-FR"/>
        </w:rPr>
        <w:t xml:space="preserve"> : Collecter les informations d'identification des participants pour répondre aux obligations de conformité en matière de LBC/FT et de protection des utilisateurs.</w:t>
      </w:r>
    </w:p>
    <w:p w14:paraId="6C58A1FB" w14:textId="77777777" w:rsidR="006A3EC6" w:rsidRPr="006A3EC6" w:rsidRDefault="006A3EC6" w:rsidP="006D55AE">
      <w:pPr>
        <w:pStyle w:val="Contenu"/>
        <w:rPr>
          <w:rFonts w:asciiTheme="majorHAnsi" w:eastAsiaTheme="majorEastAsia" w:hAnsiTheme="majorHAnsi" w:cstheme="majorBidi"/>
          <w:color w:val="061F57" w:themeColor="text2" w:themeShade="BF"/>
          <w:kern w:val="28"/>
          <w:sz w:val="24"/>
          <w:szCs w:val="24"/>
          <w:lang w:bidi="fr-FR"/>
        </w:rPr>
      </w:pPr>
    </w:p>
    <w:p w14:paraId="5B4622A1" w14:textId="77777777" w:rsidR="006D55AE" w:rsidRPr="006D55AE" w:rsidRDefault="006D55AE" w:rsidP="009B4535">
      <w:pPr>
        <w:pStyle w:val="Titre2"/>
        <w:rPr>
          <w:lang w:bidi="fr-FR"/>
        </w:rPr>
      </w:pPr>
      <w:bookmarkStart w:id="35" w:name="_Toc182387512"/>
      <w:r w:rsidRPr="006D55AE">
        <w:rPr>
          <w:lang w:bidi="fr-FR"/>
        </w:rPr>
        <w:t>Conclusion et Récapitulatif des Obligations</w:t>
      </w:r>
      <w:bookmarkEnd w:id="35"/>
    </w:p>
    <w:p w14:paraId="2CAB638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organisateurs de loteries ou de projets en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prendre des mesures strictes pour garantir leur conformité légale et protéger leurs participants. Ces mesures incluent :</w:t>
      </w:r>
    </w:p>
    <w:p w14:paraId="461671E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Obligations d'Enregistrement et d’Agrément</w:t>
      </w:r>
      <w:r w:rsidRPr="00BD533A">
        <w:rPr>
          <w:rFonts w:asciiTheme="majorHAnsi" w:eastAsiaTheme="majorEastAsia" w:hAnsiTheme="majorHAnsi" w:cstheme="majorBidi"/>
          <w:color w:val="061F57" w:themeColor="text2" w:themeShade="BF"/>
          <w:kern w:val="28"/>
          <w:sz w:val="24"/>
          <w:szCs w:val="24"/>
          <w:lang w:bidi="fr-FR"/>
        </w:rPr>
        <w:t xml:space="preserve"> : Enregistrer la plateforme auprès des autorités compétentes (AMF) et obtenir les autorisations nécessaires pour les jeux.</w:t>
      </w:r>
    </w:p>
    <w:p w14:paraId="661DBEA1"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Conformité aux Régulations LBC/FT et au RGPD</w:t>
      </w:r>
      <w:r w:rsidRPr="00BD533A">
        <w:rPr>
          <w:rFonts w:asciiTheme="majorHAnsi" w:eastAsiaTheme="majorEastAsia" w:hAnsiTheme="majorHAnsi" w:cstheme="majorBidi"/>
          <w:color w:val="061F57" w:themeColor="text2" w:themeShade="BF"/>
          <w:kern w:val="28"/>
          <w:sz w:val="24"/>
          <w:szCs w:val="24"/>
          <w:lang w:bidi="fr-FR"/>
        </w:rPr>
        <w:t xml:space="preserve"> : Suivre des procédures de vérification des identités, de surveillance des transactions, et de protection des données.</w:t>
      </w:r>
    </w:p>
    <w:p w14:paraId="1E271A6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Responsabilité de Transparence et d’Information</w:t>
      </w:r>
      <w:r w:rsidRPr="00BD533A">
        <w:rPr>
          <w:rFonts w:asciiTheme="majorHAnsi" w:eastAsiaTheme="majorEastAsia" w:hAnsiTheme="majorHAnsi" w:cstheme="majorBidi"/>
          <w:color w:val="061F57" w:themeColor="text2" w:themeShade="BF"/>
          <w:kern w:val="28"/>
          <w:sz w:val="24"/>
          <w:szCs w:val="24"/>
          <w:lang w:bidi="fr-FR"/>
        </w:rPr>
        <w:t xml:space="preserve"> : Fournir des informations détaillées sur les règles du jeu, les risques, et les droits des participants.</w:t>
      </w:r>
    </w:p>
    <w:p w14:paraId="5D2CBB2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 en Cas de Non-Conformité</w:t>
      </w:r>
      <w:r w:rsidRPr="00BD533A">
        <w:rPr>
          <w:rFonts w:asciiTheme="majorHAnsi" w:eastAsiaTheme="majorEastAsia" w:hAnsiTheme="majorHAnsi" w:cstheme="majorBidi"/>
          <w:color w:val="061F57" w:themeColor="text2" w:themeShade="BF"/>
          <w:kern w:val="28"/>
          <w:sz w:val="24"/>
          <w:szCs w:val="24"/>
          <w:lang w:bidi="fr-FR"/>
        </w:rPr>
        <w:t xml:space="preserve"> : Comprendre les conséquences financières, civiles et pénales en cas de non-respect des règles.</w:t>
      </w:r>
    </w:p>
    <w:p w14:paraId="1815C4C8"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Bonnes Pratiques de Gestion des Risques</w:t>
      </w:r>
      <w:r w:rsidRPr="00BD533A">
        <w:rPr>
          <w:rFonts w:asciiTheme="majorHAnsi" w:eastAsiaTheme="majorEastAsia" w:hAnsiTheme="majorHAnsi" w:cstheme="majorBidi"/>
          <w:color w:val="061F57" w:themeColor="text2" w:themeShade="BF"/>
          <w:kern w:val="28"/>
          <w:sz w:val="24"/>
          <w:szCs w:val="24"/>
          <w:lang w:bidi="fr-FR"/>
        </w:rPr>
        <w:t xml:space="preserve"> : Engager des conseillers, sécuriser les données et les actifs, et informer les utilisateurs des risques financiers.</w:t>
      </w:r>
    </w:p>
    <w:p w14:paraId="312DCA49" w14:textId="39233B95" w:rsidR="009B4535" w:rsidRDefault="009B4535" w:rsidP="006D55AE">
      <w:pPr>
        <w:pStyle w:val="Contenu"/>
        <w:rPr>
          <w:rFonts w:asciiTheme="majorHAnsi" w:eastAsiaTheme="majorEastAsia" w:hAnsiTheme="majorHAnsi" w:cstheme="majorBidi"/>
          <w:color w:val="061F57" w:themeColor="text2" w:themeShade="BF"/>
          <w:kern w:val="28"/>
          <w:sz w:val="30"/>
          <w:szCs w:val="30"/>
          <w:lang w:bidi="fr-FR"/>
        </w:rPr>
      </w:pPr>
    </w:p>
    <w:p w14:paraId="7CA5E322"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1ADC174"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2E6B85B2"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7CC2BB64"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6221C4C2"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6CF10D01"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D548376"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70D6D260"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F3F3CFC"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39AFAF98" w14:textId="77777777" w:rsidR="00DA1F4B"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8F282B2" w14:textId="77777777" w:rsidR="00DA1F4B" w:rsidRPr="006D55AE" w:rsidRDefault="00DA1F4B" w:rsidP="006D55AE">
      <w:pPr>
        <w:pStyle w:val="Contenu"/>
        <w:rPr>
          <w:rFonts w:asciiTheme="majorHAnsi" w:eastAsiaTheme="majorEastAsia" w:hAnsiTheme="majorHAnsi" w:cstheme="majorBidi"/>
          <w:color w:val="061F57" w:themeColor="text2" w:themeShade="BF"/>
          <w:kern w:val="28"/>
          <w:sz w:val="30"/>
          <w:szCs w:val="30"/>
          <w:lang w:bidi="fr-FR"/>
        </w:rPr>
      </w:pPr>
    </w:p>
    <w:p w14:paraId="162AE3CE" w14:textId="77777777" w:rsidR="006D55AE" w:rsidRPr="006D55AE" w:rsidRDefault="006D55AE" w:rsidP="009B4535">
      <w:pPr>
        <w:pStyle w:val="Titre1"/>
        <w:rPr>
          <w:lang w:bidi="fr-FR"/>
        </w:rPr>
      </w:pPr>
      <w:bookmarkStart w:id="36" w:name="_Toc182387513"/>
      <w:r w:rsidRPr="006D55AE">
        <w:rPr>
          <w:lang w:bidi="fr-FR"/>
        </w:rPr>
        <w:lastRenderedPageBreak/>
        <w:t>Lutte contre le blanchiment d’argent (LBA) et le financement du terrorisme (CFT)</w:t>
      </w:r>
      <w:bookmarkEnd w:id="36"/>
    </w:p>
    <w:p w14:paraId="067223B1" w14:textId="77777777" w:rsidR="006D55AE" w:rsidRPr="006D55AE" w:rsidRDefault="006D55AE" w:rsidP="009B4535">
      <w:pPr>
        <w:pStyle w:val="Titre2"/>
        <w:rPr>
          <w:lang w:bidi="fr-FR"/>
        </w:rPr>
      </w:pPr>
      <w:bookmarkStart w:id="37" w:name="_Toc182387514"/>
      <w:r w:rsidRPr="006D55AE">
        <w:rPr>
          <w:lang w:bidi="fr-FR"/>
        </w:rPr>
        <w:t>1. Contexte et Objectifs de la Lutte contre le Blanchiment d’Argent et le Financement du Terrorisme (AML/CFT)</w:t>
      </w:r>
      <w:bookmarkEnd w:id="37"/>
    </w:p>
    <w:p w14:paraId="63CFE636"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w:t>
      </w:r>
      <w:r w:rsidRPr="00BD533A">
        <w:rPr>
          <w:rFonts w:asciiTheme="majorHAnsi" w:eastAsiaTheme="majorEastAsia" w:hAnsiTheme="majorHAnsi" w:cstheme="majorBidi"/>
          <w:b/>
          <w:bCs/>
          <w:color w:val="061F57" w:themeColor="text2" w:themeShade="BF"/>
          <w:kern w:val="28"/>
          <w:sz w:val="24"/>
          <w:szCs w:val="24"/>
          <w:lang w:bidi="fr-FR"/>
        </w:rPr>
        <w:t>Lutte contre le Blanchiment d'Argent</w:t>
      </w:r>
      <w:r w:rsidRPr="00BD533A">
        <w:rPr>
          <w:rFonts w:asciiTheme="majorHAnsi" w:eastAsiaTheme="majorEastAsia" w:hAnsiTheme="majorHAnsi" w:cstheme="majorBidi"/>
          <w:color w:val="061F57" w:themeColor="text2" w:themeShade="BF"/>
          <w:kern w:val="28"/>
          <w:sz w:val="24"/>
          <w:szCs w:val="24"/>
          <w:lang w:bidi="fr-FR"/>
        </w:rPr>
        <w:t xml:space="preserve"> (LBA) et le </w:t>
      </w:r>
      <w:r w:rsidRPr="00BD533A">
        <w:rPr>
          <w:rFonts w:asciiTheme="majorHAnsi" w:eastAsiaTheme="majorEastAsia" w:hAnsiTheme="majorHAnsi" w:cstheme="majorBidi"/>
          <w:b/>
          <w:bCs/>
          <w:color w:val="061F57" w:themeColor="text2" w:themeShade="BF"/>
          <w:kern w:val="28"/>
          <w:sz w:val="24"/>
          <w:szCs w:val="24"/>
          <w:lang w:bidi="fr-FR"/>
        </w:rPr>
        <w:t>Financement du Terrorisme</w:t>
      </w:r>
      <w:r w:rsidRPr="00BD533A">
        <w:rPr>
          <w:rFonts w:asciiTheme="majorHAnsi" w:eastAsiaTheme="majorEastAsia" w:hAnsiTheme="majorHAnsi" w:cstheme="majorBidi"/>
          <w:color w:val="061F57" w:themeColor="text2" w:themeShade="BF"/>
          <w:kern w:val="28"/>
          <w:sz w:val="24"/>
          <w:szCs w:val="24"/>
          <w:lang w:bidi="fr-FR"/>
        </w:rPr>
        <w:t xml:space="preserve"> (CFT) vise à détecter, prévenir, et empêcher les transactions financières illégales qui peuvent être utilisées pour blanchir des fonds issus d'activités criminelles ou financer des actes de terrorisme.</w:t>
      </w:r>
    </w:p>
    <w:p w14:paraId="39BF863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L’objectif est de s'assurer que les systèmes financiers, y compris les plateformes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ne sont pas utilisés pour masquer l'origine illicite de fonds ou pour soutenir des activités terroristes. Ces réglementations obligent les acteurs du secteur financier, y compris les plateformes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à mettre en place des systèmes de contrôle rigoureux pour détecter et prévenir de telles activités.</w:t>
      </w:r>
    </w:p>
    <w:p w14:paraId="038C318A" w14:textId="17B198ED"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42816FEB" w14:textId="452A53F5" w:rsidR="00E663A2" w:rsidRPr="00E663A2" w:rsidRDefault="006D55AE" w:rsidP="00BD533A">
      <w:pPr>
        <w:pStyle w:val="Titre2"/>
        <w:rPr>
          <w:lang w:bidi="fr-FR"/>
        </w:rPr>
      </w:pPr>
      <w:bookmarkStart w:id="38" w:name="_Toc182387515"/>
      <w:r w:rsidRPr="006D55AE">
        <w:rPr>
          <w:lang w:bidi="fr-FR"/>
        </w:rPr>
        <w:t>2. Réglementations et Cadre Juridique en France et en Europe</w:t>
      </w:r>
      <w:bookmarkEnd w:id="38"/>
    </w:p>
    <w:p w14:paraId="44C15322" w14:textId="77777777" w:rsidR="006D55AE" w:rsidRPr="006F4DCE" w:rsidRDefault="006D55AE" w:rsidP="006F4DCE">
      <w:pPr>
        <w:pStyle w:val="En-ttedetabledesmatires"/>
        <w:rPr>
          <w:lang w:bidi="fr-FR"/>
        </w:rPr>
      </w:pPr>
      <w:r w:rsidRPr="006F4DCE">
        <w:rPr>
          <w:lang w:bidi="fr-FR"/>
        </w:rPr>
        <w:t>a. Réglementation Française : Code Monétaire et Financier (CMF)</w:t>
      </w:r>
    </w:p>
    <w:p w14:paraId="479F276D" w14:textId="77777777"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r w:rsidRPr="006D55AE">
        <w:rPr>
          <w:rFonts w:asciiTheme="majorHAnsi" w:eastAsiaTheme="majorEastAsia" w:hAnsiTheme="majorHAnsi" w:cstheme="majorBidi"/>
          <w:color w:val="061F57" w:themeColor="text2" w:themeShade="BF"/>
          <w:kern w:val="28"/>
          <w:sz w:val="30"/>
          <w:szCs w:val="30"/>
          <w:lang w:bidi="fr-FR"/>
        </w:rPr>
        <w:t xml:space="preserve">En France, la </w:t>
      </w:r>
      <w:r w:rsidRPr="006D55AE">
        <w:rPr>
          <w:rFonts w:asciiTheme="majorHAnsi" w:eastAsiaTheme="majorEastAsia" w:hAnsiTheme="majorHAnsi" w:cstheme="majorBidi"/>
          <w:b/>
          <w:bCs/>
          <w:color w:val="061F57" w:themeColor="text2" w:themeShade="BF"/>
          <w:kern w:val="28"/>
          <w:sz w:val="30"/>
          <w:szCs w:val="30"/>
          <w:lang w:bidi="fr-FR"/>
        </w:rPr>
        <w:t>lutte contre le blanchiment d’argent et le financement du terrorisme</w:t>
      </w:r>
      <w:r w:rsidRPr="006D55AE">
        <w:rPr>
          <w:rFonts w:asciiTheme="majorHAnsi" w:eastAsiaTheme="majorEastAsia" w:hAnsiTheme="majorHAnsi" w:cstheme="majorBidi"/>
          <w:color w:val="061F57" w:themeColor="text2" w:themeShade="BF"/>
          <w:kern w:val="28"/>
          <w:sz w:val="30"/>
          <w:szCs w:val="30"/>
          <w:lang w:bidi="fr-FR"/>
        </w:rPr>
        <w:t xml:space="preserve"> est régie par plusieurs lois et règlements :</w:t>
      </w:r>
    </w:p>
    <w:p w14:paraId="3FB865E7" w14:textId="77777777" w:rsidR="006D55AE" w:rsidRPr="006D55AE" w:rsidRDefault="006D55AE" w:rsidP="009B4535">
      <w:pPr>
        <w:pStyle w:val="Nom"/>
        <w:jc w:val="left"/>
        <w:rPr>
          <w:lang w:bidi="fr-FR"/>
        </w:rPr>
      </w:pPr>
      <w:r w:rsidRPr="009B4535">
        <w:rPr>
          <w:u w:val="single"/>
          <w:lang w:bidi="fr-FR"/>
        </w:rPr>
        <w:t xml:space="preserve">Article L.561-2 du Code Monétaire et Financier </w:t>
      </w:r>
      <w:r w:rsidRPr="006D55AE">
        <w:rPr>
          <w:lang w:bidi="fr-FR"/>
        </w:rPr>
        <w:t xml:space="preserve">: Définition des acteurs soumis à la LBC/FT, notamment les prestataires de services sur actifs numériques (PSAN). Selon cette loi, toute entreprise qui propose des services en </w:t>
      </w:r>
      <w:proofErr w:type="spellStart"/>
      <w:r w:rsidRPr="006D55AE">
        <w:rPr>
          <w:lang w:bidi="fr-FR"/>
        </w:rPr>
        <w:t>crypto-actifs</w:t>
      </w:r>
      <w:proofErr w:type="spellEnd"/>
      <w:r w:rsidRPr="006D55AE">
        <w:rPr>
          <w:lang w:bidi="fr-FR"/>
        </w:rPr>
        <w:t>, comme le trading ou la gestion de portefeuilles numériques, doit se conformer aux règles de LBC/FT.</w:t>
      </w:r>
    </w:p>
    <w:p w14:paraId="202A1893" w14:textId="77777777" w:rsidR="006D55AE" w:rsidRPr="006D55AE" w:rsidRDefault="006D55AE" w:rsidP="009B4535">
      <w:pPr>
        <w:pStyle w:val="Nom"/>
        <w:jc w:val="left"/>
        <w:rPr>
          <w:lang w:bidi="fr-FR"/>
        </w:rPr>
      </w:pPr>
      <w:r w:rsidRPr="009B4535">
        <w:rPr>
          <w:u w:val="single"/>
          <w:lang w:bidi="fr-FR"/>
        </w:rPr>
        <w:t>Loi 2016-1691 du 9 décembre 2016 (Loi Sapin II</w:t>
      </w:r>
      <w:r w:rsidRPr="006D55AE">
        <w:rPr>
          <w:lang w:bidi="fr-FR"/>
        </w:rPr>
        <w:t>) : Introduit des obligations supplémentaires pour les professionnels en matière de LBC/FT, notamment la vérification de l'identité des clients (KYC), la surveillance des transactions suspectes et la déclaration de ces dernières à l'autorité compétente (TRACFIN).</w:t>
      </w:r>
    </w:p>
    <w:p w14:paraId="09FD8816" w14:textId="77777777" w:rsidR="006D55AE" w:rsidRDefault="006D55AE" w:rsidP="009B4535">
      <w:pPr>
        <w:pStyle w:val="Nom"/>
        <w:jc w:val="left"/>
        <w:rPr>
          <w:lang w:bidi="fr-FR"/>
        </w:rPr>
      </w:pPr>
      <w:r w:rsidRPr="009B4535">
        <w:rPr>
          <w:u w:val="single"/>
          <w:lang w:bidi="fr-FR"/>
        </w:rPr>
        <w:t>Réglementation des PSAN (Prestataires de Services sur Actifs Numériques)</w:t>
      </w:r>
      <w:r w:rsidRPr="006D55AE">
        <w:rPr>
          <w:lang w:bidi="fr-FR"/>
        </w:rPr>
        <w:t xml:space="preserve"> : Depuis la loi PACTE (2019), les entreprises offrant des services liés aux </w:t>
      </w:r>
      <w:proofErr w:type="spellStart"/>
      <w:r w:rsidRPr="006D55AE">
        <w:rPr>
          <w:lang w:bidi="fr-FR"/>
        </w:rPr>
        <w:t>crypto-actifs</w:t>
      </w:r>
      <w:proofErr w:type="spellEnd"/>
      <w:r w:rsidRPr="006D55AE">
        <w:rPr>
          <w:lang w:bidi="fr-FR"/>
        </w:rPr>
        <w:t xml:space="preserve"> (comme les plateformes d’échange ou de conservation de </w:t>
      </w:r>
      <w:proofErr w:type="spellStart"/>
      <w:r w:rsidRPr="006D55AE">
        <w:rPr>
          <w:lang w:bidi="fr-FR"/>
        </w:rPr>
        <w:t>crypto-actifs</w:t>
      </w:r>
      <w:proofErr w:type="spellEnd"/>
      <w:r w:rsidRPr="006D55AE">
        <w:rPr>
          <w:lang w:bidi="fr-FR"/>
        </w:rPr>
        <w:t>) doivent être enregistrées auprès de l'AMF (Autorité des Marchés Financiers). Elles doivent respecter des obligations strictes de lutte contre le blanchiment d'argent et le financement du terrorisme.</w:t>
      </w:r>
    </w:p>
    <w:p w14:paraId="697C6621" w14:textId="77777777" w:rsidR="00E663A2" w:rsidRPr="006D55AE" w:rsidRDefault="00E663A2" w:rsidP="009B4535">
      <w:pPr>
        <w:pStyle w:val="Nom"/>
        <w:jc w:val="left"/>
        <w:rPr>
          <w:lang w:bidi="fr-FR"/>
        </w:rPr>
      </w:pPr>
    </w:p>
    <w:p w14:paraId="5E5A6ECF" w14:textId="77777777" w:rsidR="006D55AE" w:rsidRPr="006D55AE" w:rsidRDefault="006D55AE" w:rsidP="00E663A2">
      <w:pPr>
        <w:pStyle w:val="En-ttedetabledesmatires"/>
        <w:rPr>
          <w:lang w:bidi="fr-FR"/>
        </w:rPr>
      </w:pPr>
      <w:r w:rsidRPr="006D55AE">
        <w:rPr>
          <w:lang w:bidi="fr-FR"/>
        </w:rPr>
        <w:lastRenderedPageBreak/>
        <w:t>b. Réglementation Européenne : Directive (UE) 2015/849 (4e Directive AML)</w:t>
      </w:r>
    </w:p>
    <w:p w14:paraId="4E59EB97"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L'Union Européenne a adopté plusieurs directives pour harmoniser la lutte contre le blanchiment d'argent au sein des États membres :</w:t>
      </w:r>
    </w:p>
    <w:p w14:paraId="6AAFEB60" w14:textId="77777777" w:rsidR="006D55AE" w:rsidRPr="006D55AE" w:rsidRDefault="006D55AE" w:rsidP="009B4535">
      <w:pPr>
        <w:pStyle w:val="Nom"/>
        <w:jc w:val="left"/>
        <w:rPr>
          <w:lang w:bidi="fr-FR"/>
        </w:rPr>
      </w:pPr>
      <w:r w:rsidRPr="009B4535">
        <w:rPr>
          <w:u w:val="single"/>
          <w:lang w:bidi="fr-FR"/>
        </w:rPr>
        <w:t>Directive 4ème AML (2015/849)</w:t>
      </w:r>
      <w:r w:rsidRPr="006D55AE">
        <w:rPr>
          <w:lang w:bidi="fr-FR"/>
        </w:rPr>
        <w:t xml:space="preserve"> : Cette directive impose des obligations de LBC/FT aux institutions financières et aux entreprises traitant des actifs numériques, notamment la vérification d'identité (KYC), la déclaration de transactions suspectes, et la mise en place de procédures de surveillance.</w:t>
      </w:r>
    </w:p>
    <w:p w14:paraId="79E5B4D0" w14:textId="77777777" w:rsidR="006D55AE" w:rsidRPr="006D55AE" w:rsidRDefault="006D55AE" w:rsidP="009B4535">
      <w:pPr>
        <w:pStyle w:val="Nom"/>
        <w:jc w:val="left"/>
        <w:rPr>
          <w:lang w:bidi="fr-FR"/>
        </w:rPr>
      </w:pPr>
      <w:r w:rsidRPr="009B4535">
        <w:rPr>
          <w:u w:val="single"/>
          <w:lang w:bidi="fr-FR"/>
        </w:rPr>
        <w:t>Directive 5ème AML (2018/843)</w:t>
      </w:r>
      <w:r w:rsidRPr="006D55AE">
        <w:rPr>
          <w:lang w:bidi="fr-FR"/>
        </w:rPr>
        <w:t xml:space="preserve"> : Renforce la surveillance des transactions en </w:t>
      </w:r>
      <w:proofErr w:type="spellStart"/>
      <w:r w:rsidRPr="006D55AE">
        <w:rPr>
          <w:lang w:bidi="fr-FR"/>
        </w:rPr>
        <w:t>crypto-actifs</w:t>
      </w:r>
      <w:proofErr w:type="spellEnd"/>
      <w:r w:rsidRPr="006D55AE">
        <w:rPr>
          <w:lang w:bidi="fr-FR"/>
        </w:rPr>
        <w:t xml:space="preserve">, y compris l’obligation d’enregistrer les plateformes d’échange de </w:t>
      </w:r>
      <w:proofErr w:type="spellStart"/>
      <w:r w:rsidRPr="006D55AE">
        <w:rPr>
          <w:lang w:bidi="fr-FR"/>
        </w:rPr>
        <w:t>crypto-actifs</w:t>
      </w:r>
      <w:proofErr w:type="spellEnd"/>
      <w:r w:rsidRPr="006D55AE">
        <w:rPr>
          <w:lang w:bidi="fr-FR"/>
        </w:rPr>
        <w:t xml:space="preserve"> et de déclarer les transactions suspectes. La directive introduit également l'obligation pour les plateformes de signaler les transactions de </w:t>
      </w:r>
      <w:proofErr w:type="spellStart"/>
      <w:r w:rsidRPr="006D55AE">
        <w:rPr>
          <w:lang w:bidi="fr-FR"/>
        </w:rPr>
        <w:t>crypto-actifs</w:t>
      </w:r>
      <w:proofErr w:type="spellEnd"/>
      <w:r w:rsidRPr="006D55AE">
        <w:rPr>
          <w:lang w:bidi="fr-FR"/>
        </w:rPr>
        <w:t xml:space="preserve"> susceptibles de financer des activités terroristes.</w:t>
      </w:r>
    </w:p>
    <w:p w14:paraId="7C5681D3" w14:textId="77777777" w:rsidR="006D55AE" w:rsidRPr="006D55AE" w:rsidRDefault="006D55AE" w:rsidP="009B4535">
      <w:pPr>
        <w:pStyle w:val="Nom"/>
        <w:jc w:val="left"/>
        <w:rPr>
          <w:lang w:bidi="fr-FR"/>
        </w:rPr>
      </w:pPr>
      <w:r w:rsidRPr="009B4535">
        <w:rPr>
          <w:u w:val="single"/>
          <w:lang w:bidi="fr-FR"/>
        </w:rPr>
        <w:t xml:space="preserve">Règlement </w:t>
      </w:r>
      <w:proofErr w:type="spellStart"/>
      <w:r w:rsidRPr="009B4535">
        <w:rPr>
          <w:u w:val="single"/>
          <w:lang w:bidi="fr-FR"/>
        </w:rPr>
        <w:t>MiCA</w:t>
      </w:r>
      <w:proofErr w:type="spellEnd"/>
      <w:r w:rsidRPr="009B4535">
        <w:rPr>
          <w:u w:val="single"/>
          <w:lang w:bidi="fr-FR"/>
        </w:rPr>
        <w:t xml:space="preserve"> (</w:t>
      </w:r>
      <w:proofErr w:type="spellStart"/>
      <w:r w:rsidRPr="009B4535">
        <w:rPr>
          <w:u w:val="single"/>
          <w:lang w:bidi="fr-FR"/>
        </w:rPr>
        <w:t>Markets</w:t>
      </w:r>
      <w:proofErr w:type="spellEnd"/>
      <w:r w:rsidRPr="009B4535">
        <w:rPr>
          <w:u w:val="single"/>
          <w:lang w:bidi="fr-FR"/>
        </w:rPr>
        <w:t xml:space="preserve"> in Crypto-Assets)</w:t>
      </w:r>
      <w:r w:rsidRPr="006D55AE">
        <w:rPr>
          <w:lang w:bidi="fr-FR"/>
        </w:rPr>
        <w:t xml:space="preserve"> : Le règlement </w:t>
      </w:r>
      <w:proofErr w:type="spellStart"/>
      <w:r w:rsidRPr="006D55AE">
        <w:rPr>
          <w:lang w:bidi="fr-FR"/>
        </w:rPr>
        <w:t>MiCA</w:t>
      </w:r>
      <w:proofErr w:type="spellEnd"/>
      <w:r w:rsidRPr="006D55AE">
        <w:rPr>
          <w:lang w:bidi="fr-FR"/>
        </w:rPr>
        <w:t xml:space="preserve">, </w:t>
      </w:r>
      <w:proofErr w:type="gramStart"/>
      <w:r w:rsidRPr="006D55AE">
        <w:rPr>
          <w:lang w:bidi="fr-FR"/>
        </w:rPr>
        <w:t>actuellement en cours</w:t>
      </w:r>
      <w:proofErr w:type="gramEnd"/>
      <w:r w:rsidRPr="006D55AE">
        <w:rPr>
          <w:lang w:bidi="fr-FR"/>
        </w:rPr>
        <w:t xml:space="preserve"> d’adoption, introduira un cadre réglementaire spécifique pour les </w:t>
      </w:r>
      <w:proofErr w:type="spellStart"/>
      <w:r w:rsidRPr="006D55AE">
        <w:rPr>
          <w:lang w:bidi="fr-FR"/>
        </w:rPr>
        <w:t>crypto-actifs</w:t>
      </w:r>
      <w:proofErr w:type="spellEnd"/>
      <w:r w:rsidRPr="006D55AE">
        <w:rPr>
          <w:lang w:bidi="fr-FR"/>
        </w:rPr>
        <w:t xml:space="preserve"> dans l’Union Européenne. Il intègre des mesures de LBC/FT pour tous les acteurs du marché des </w:t>
      </w:r>
      <w:proofErr w:type="spellStart"/>
      <w:r w:rsidRPr="006D55AE">
        <w:rPr>
          <w:lang w:bidi="fr-FR"/>
        </w:rPr>
        <w:t>crypto-actifs</w:t>
      </w:r>
      <w:proofErr w:type="spellEnd"/>
      <w:r w:rsidRPr="006D55AE">
        <w:rPr>
          <w:lang w:bidi="fr-FR"/>
        </w:rPr>
        <w:t>, notamment en imposant des règles strictes sur la transparence et la traçabilité des transactions.</w:t>
      </w:r>
    </w:p>
    <w:p w14:paraId="1DBF7C02" w14:textId="13446EC1"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5605120C" w14:textId="77777777" w:rsidR="006D55AE" w:rsidRPr="006D55AE" w:rsidRDefault="006D55AE" w:rsidP="009B4535">
      <w:pPr>
        <w:pStyle w:val="Titre2"/>
        <w:rPr>
          <w:lang w:bidi="fr-FR"/>
        </w:rPr>
      </w:pPr>
      <w:bookmarkStart w:id="39" w:name="_Toc182387516"/>
      <w:r w:rsidRPr="006D55AE">
        <w:rPr>
          <w:lang w:bidi="fr-FR"/>
        </w:rPr>
        <w:t xml:space="preserve">3. Obligations des Organisateurs et des Plateformes de </w:t>
      </w:r>
      <w:proofErr w:type="spellStart"/>
      <w:r w:rsidRPr="006D55AE">
        <w:rPr>
          <w:lang w:bidi="fr-FR"/>
        </w:rPr>
        <w:t>Crypto-Actifs</w:t>
      </w:r>
      <w:bookmarkEnd w:id="39"/>
      <w:proofErr w:type="spellEnd"/>
    </w:p>
    <w:p w14:paraId="1D4B0485" w14:textId="30BB7DBB" w:rsidR="00E663A2"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organisateurs de loteries ou de projets basés sur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ainsi que les prestataires de services en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doivent respecter plusieurs obligations strictes pour se conformer à la réglementation AML/CFT.</w:t>
      </w:r>
    </w:p>
    <w:p w14:paraId="520DC92C" w14:textId="77777777" w:rsidR="006D55AE" w:rsidRPr="009B4535" w:rsidRDefault="006D55AE" w:rsidP="00E663A2">
      <w:pPr>
        <w:pStyle w:val="En-ttedetabledesmatires"/>
        <w:rPr>
          <w:lang w:bidi="fr-FR"/>
        </w:rPr>
      </w:pPr>
      <w:r w:rsidRPr="009B4535">
        <w:rPr>
          <w:lang w:bidi="fr-FR"/>
        </w:rPr>
        <w:t>a. Vérification de l'Identité des Utilisateurs (KYC - Know Your Customer)</w:t>
      </w:r>
    </w:p>
    <w:p w14:paraId="75EB886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plateformes doivent </w:t>
      </w:r>
      <w:r w:rsidRPr="00BD533A">
        <w:rPr>
          <w:rFonts w:asciiTheme="majorHAnsi" w:eastAsiaTheme="majorEastAsia" w:hAnsiTheme="majorHAnsi" w:cstheme="majorBidi"/>
          <w:b/>
          <w:bCs/>
          <w:color w:val="061F57" w:themeColor="text2" w:themeShade="BF"/>
          <w:kern w:val="28"/>
          <w:sz w:val="24"/>
          <w:szCs w:val="24"/>
          <w:lang w:bidi="fr-FR"/>
        </w:rPr>
        <w:t>vérifier l'identité de leurs utilisateurs</w:t>
      </w:r>
      <w:r w:rsidRPr="00BD533A">
        <w:rPr>
          <w:rFonts w:asciiTheme="majorHAnsi" w:eastAsiaTheme="majorEastAsia" w:hAnsiTheme="majorHAnsi" w:cstheme="majorBidi"/>
          <w:color w:val="061F57" w:themeColor="text2" w:themeShade="BF"/>
          <w:kern w:val="28"/>
          <w:sz w:val="24"/>
          <w:szCs w:val="24"/>
          <w:lang w:bidi="fr-FR"/>
        </w:rPr>
        <w:t xml:space="preserve"> avant de permettre toute transaction. Ce processus inclut généralement :</w:t>
      </w:r>
    </w:p>
    <w:p w14:paraId="67DDCFE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Collecte de documents d'identité</w:t>
      </w:r>
      <w:r w:rsidRPr="00BD533A">
        <w:rPr>
          <w:rFonts w:asciiTheme="majorHAnsi" w:eastAsiaTheme="majorEastAsia" w:hAnsiTheme="majorHAnsi" w:cstheme="majorBidi"/>
          <w:color w:val="061F57" w:themeColor="text2" w:themeShade="BF"/>
          <w:kern w:val="28"/>
          <w:sz w:val="24"/>
          <w:szCs w:val="24"/>
          <w:lang w:bidi="fr-FR"/>
        </w:rPr>
        <w:t xml:space="preserve"> : Carte d'identité, passeport, ou autre document officiel pour confirmer l’identité des utilisateurs.</w:t>
      </w:r>
    </w:p>
    <w:p w14:paraId="437ED3E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Vérification des adresses</w:t>
      </w:r>
      <w:r w:rsidRPr="00BD533A">
        <w:rPr>
          <w:rFonts w:asciiTheme="majorHAnsi" w:eastAsiaTheme="majorEastAsia" w:hAnsiTheme="majorHAnsi" w:cstheme="majorBidi"/>
          <w:color w:val="061F57" w:themeColor="text2" w:themeShade="BF"/>
          <w:kern w:val="28"/>
          <w:sz w:val="24"/>
          <w:szCs w:val="24"/>
          <w:lang w:bidi="fr-FR"/>
        </w:rPr>
        <w:t xml:space="preserve"> : Factures ou documents officiels pour confirmer l'adresse de résidence de l’utilisateur.</w:t>
      </w:r>
    </w:p>
    <w:p w14:paraId="126FCFBE" w14:textId="757F53B7" w:rsidR="009B4535" w:rsidRPr="006A3EC6"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Vérification en temps réel</w:t>
      </w:r>
      <w:r w:rsidRPr="00BD533A">
        <w:rPr>
          <w:rFonts w:asciiTheme="majorHAnsi" w:eastAsiaTheme="majorEastAsia" w:hAnsiTheme="majorHAnsi" w:cstheme="majorBidi"/>
          <w:color w:val="061F57" w:themeColor="text2" w:themeShade="BF"/>
          <w:kern w:val="28"/>
          <w:sz w:val="24"/>
          <w:szCs w:val="24"/>
          <w:lang w:bidi="fr-FR"/>
        </w:rPr>
        <w:t xml:space="preserve"> : Comparaison des informations collectées avec des bases de données publiques pour confirmer leur validité.</w:t>
      </w:r>
    </w:p>
    <w:p w14:paraId="322B5391" w14:textId="77777777" w:rsidR="006D55AE" w:rsidRPr="009B4535" w:rsidRDefault="006D55AE" w:rsidP="00E663A2">
      <w:pPr>
        <w:pStyle w:val="En-ttedetabledesmatires"/>
        <w:rPr>
          <w:lang w:bidi="fr-FR"/>
        </w:rPr>
      </w:pPr>
      <w:r w:rsidRPr="009B4535">
        <w:rPr>
          <w:lang w:bidi="fr-FR"/>
        </w:rPr>
        <w:t>b. Surveillance des Transactions</w:t>
      </w:r>
    </w:p>
    <w:p w14:paraId="4331A5A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plateformes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doivent mettre en place des systèmes de surveillance pour identifier des transactions suspectes :</w:t>
      </w:r>
    </w:p>
    <w:p w14:paraId="62AC2E63"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Transactions inhabituelles</w:t>
      </w:r>
      <w:r w:rsidRPr="00BD533A">
        <w:rPr>
          <w:rFonts w:asciiTheme="majorHAnsi" w:eastAsiaTheme="majorEastAsia" w:hAnsiTheme="majorHAnsi" w:cstheme="majorBidi"/>
          <w:color w:val="061F57" w:themeColor="text2" w:themeShade="BF"/>
          <w:kern w:val="28"/>
          <w:sz w:val="24"/>
          <w:szCs w:val="24"/>
          <w:lang w:bidi="fr-FR"/>
        </w:rPr>
        <w:t xml:space="preserve"> : Les transactions dont le montant est particulièrement élevé ou qui proviennent de pays à haut risque doivent être surveillées de près.</w:t>
      </w:r>
    </w:p>
    <w:p w14:paraId="027C7372"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lastRenderedPageBreak/>
        <w:t>Comportements suspects</w:t>
      </w:r>
      <w:r w:rsidRPr="00BD533A">
        <w:rPr>
          <w:rFonts w:asciiTheme="majorHAnsi" w:eastAsiaTheme="majorEastAsia" w:hAnsiTheme="majorHAnsi" w:cstheme="majorBidi"/>
          <w:color w:val="061F57" w:themeColor="text2" w:themeShade="BF"/>
          <w:kern w:val="28"/>
          <w:sz w:val="24"/>
          <w:szCs w:val="24"/>
          <w:lang w:bidi="fr-FR"/>
        </w:rPr>
        <w:t xml:space="preserve"> : Les plateformes doivent identifier des comportements suspects, comme des tentatives de retrait rapide après un dépôt ou des transactions en masse entre différents comptes.</w:t>
      </w:r>
    </w:p>
    <w:p w14:paraId="12E5ED8E" w14:textId="77777777" w:rsidR="009B4535" w:rsidRPr="006D55AE" w:rsidRDefault="009B4535" w:rsidP="006D55AE">
      <w:pPr>
        <w:pStyle w:val="Contenu"/>
        <w:rPr>
          <w:rFonts w:asciiTheme="majorHAnsi" w:eastAsiaTheme="majorEastAsia" w:hAnsiTheme="majorHAnsi" w:cstheme="majorBidi"/>
          <w:color w:val="061F57" w:themeColor="text2" w:themeShade="BF"/>
          <w:kern w:val="28"/>
          <w:sz w:val="30"/>
          <w:szCs w:val="30"/>
          <w:lang w:bidi="fr-FR"/>
        </w:rPr>
      </w:pPr>
    </w:p>
    <w:p w14:paraId="7B6589F8" w14:textId="77777777" w:rsidR="006D55AE" w:rsidRPr="009B4535" w:rsidRDefault="006D55AE" w:rsidP="00E663A2">
      <w:pPr>
        <w:pStyle w:val="En-ttedetabledesmatires"/>
        <w:rPr>
          <w:lang w:bidi="fr-FR"/>
        </w:rPr>
      </w:pPr>
      <w:r w:rsidRPr="009B4535">
        <w:rPr>
          <w:lang w:bidi="fr-FR"/>
        </w:rPr>
        <w:t>c. Déclaration des Transactions Suspectes à TRACFIN</w:t>
      </w:r>
    </w:p>
    <w:p w14:paraId="016AD9B9"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Les entreprises doivent signaler toute </w:t>
      </w:r>
      <w:r w:rsidRPr="00BD533A">
        <w:rPr>
          <w:rFonts w:asciiTheme="majorHAnsi" w:eastAsiaTheme="majorEastAsia" w:hAnsiTheme="majorHAnsi" w:cstheme="majorBidi"/>
          <w:b/>
          <w:bCs/>
          <w:color w:val="061F57" w:themeColor="text2" w:themeShade="BF"/>
          <w:kern w:val="28"/>
          <w:sz w:val="24"/>
          <w:szCs w:val="24"/>
          <w:lang w:bidi="fr-FR"/>
        </w:rPr>
        <w:t>transaction suspecte à TRACFIN</w:t>
      </w:r>
      <w:r w:rsidRPr="00BD533A">
        <w:rPr>
          <w:rFonts w:asciiTheme="majorHAnsi" w:eastAsiaTheme="majorEastAsia" w:hAnsiTheme="majorHAnsi" w:cstheme="majorBidi"/>
          <w:color w:val="061F57" w:themeColor="text2" w:themeShade="BF"/>
          <w:kern w:val="28"/>
          <w:sz w:val="24"/>
          <w:szCs w:val="24"/>
          <w:lang w:bidi="fr-FR"/>
        </w:rPr>
        <w:t>, l’autorité française chargée de la lutte contre le blanchiment d’argent et le financement du terrorisme.</w:t>
      </w:r>
    </w:p>
    <w:p w14:paraId="7B2F4487"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Obligation de déclaration</w:t>
      </w:r>
      <w:r w:rsidRPr="00BD533A">
        <w:rPr>
          <w:rFonts w:asciiTheme="majorHAnsi" w:eastAsiaTheme="majorEastAsia" w:hAnsiTheme="majorHAnsi" w:cstheme="majorBidi"/>
          <w:color w:val="061F57" w:themeColor="text2" w:themeShade="BF"/>
          <w:kern w:val="28"/>
          <w:sz w:val="24"/>
          <w:szCs w:val="24"/>
          <w:lang w:bidi="fr-FR"/>
        </w:rPr>
        <w:t xml:space="preserve"> : Les transactions qui pourraient être liées à des activités de blanchiment d’argent ou de financement du terrorisme doivent être rapportées.</w:t>
      </w:r>
    </w:p>
    <w:p w14:paraId="5F64E355"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Sanctions en cas de non-déclaration</w:t>
      </w:r>
      <w:r w:rsidRPr="00BD533A">
        <w:rPr>
          <w:rFonts w:asciiTheme="majorHAnsi" w:eastAsiaTheme="majorEastAsia" w:hAnsiTheme="majorHAnsi" w:cstheme="majorBidi"/>
          <w:color w:val="061F57" w:themeColor="text2" w:themeShade="BF"/>
          <w:kern w:val="28"/>
          <w:sz w:val="24"/>
          <w:szCs w:val="24"/>
          <w:lang w:bidi="fr-FR"/>
        </w:rPr>
        <w:t xml:space="preserve"> : Les entreprises qui ne respectent pas cette obligation s'exposent à des amendes, voire à la suspension de leur activité.</w:t>
      </w:r>
    </w:p>
    <w:p w14:paraId="2D973398" w14:textId="77777777" w:rsidR="009B4535" w:rsidRPr="006D55AE" w:rsidRDefault="009B4535" w:rsidP="006D55AE">
      <w:pPr>
        <w:pStyle w:val="Contenu"/>
        <w:rPr>
          <w:rFonts w:asciiTheme="majorHAnsi" w:eastAsiaTheme="majorEastAsia" w:hAnsiTheme="majorHAnsi" w:cstheme="majorBidi"/>
          <w:color w:val="061F57" w:themeColor="text2" w:themeShade="BF"/>
          <w:kern w:val="28"/>
          <w:sz w:val="30"/>
          <w:szCs w:val="30"/>
          <w:lang w:bidi="fr-FR"/>
        </w:rPr>
      </w:pPr>
    </w:p>
    <w:p w14:paraId="3C7215A9" w14:textId="77777777" w:rsidR="006D55AE" w:rsidRPr="009B4535" w:rsidRDefault="006D55AE" w:rsidP="006F4DCE">
      <w:pPr>
        <w:pStyle w:val="En-ttedetabledesmatires"/>
        <w:rPr>
          <w:lang w:bidi="fr-FR"/>
        </w:rPr>
      </w:pPr>
      <w:r w:rsidRPr="009B4535">
        <w:rPr>
          <w:lang w:bidi="fr-FR"/>
        </w:rPr>
        <w:t>d. Formation et Sensibilisation des Employés</w:t>
      </w:r>
    </w:p>
    <w:p w14:paraId="7FB5CFC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Les employés des plateformes et des organisateurs doivent être formés aux risques de blanchiment d'argent et de financement du terrorisme. Cela inclut :</w:t>
      </w:r>
    </w:p>
    <w:p w14:paraId="7CF202C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Formation sur les procédures KYC</w:t>
      </w:r>
      <w:r w:rsidRPr="00BD533A">
        <w:rPr>
          <w:rFonts w:asciiTheme="majorHAnsi" w:eastAsiaTheme="majorEastAsia" w:hAnsiTheme="majorHAnsi" w:cstheme="majorBidi"/>
          <w:color w:val="061F57" w:themeColor="text2" w:themeShade="BF"/>
          <w:kern w:val="28"/>
          <w:sz w:val="24"/>
          <w:szCs w:val="24"/>
          <w:lang w:bidi="fr-FR"/>
        </w:rPr>
        <w:t xml:space="preserve"> : Comment vérifier correctement l'identité des utilisateurs et reconnaître les comportements suspects.</w:t>
      </w:r>
    </w:p>
    <w:p w14:paraId="6B6075C2"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Sensibilisation aux obligations légales</w:t>
      </w:r>
      <w:r w:rsidRPr="00BD533A">
        <w:rPr>
          <w:rFonts w:asciiTheme="majorHAnsi" w:eastAsiaTheme="majorEastAsia" w:hAnsiTheme="majorHAnsi" w:cstheme="majorBidi"/>
          <w:color w:val="061F57" w:themeColor="text2" w:themeShade="BF"/>
          <w:kern w:val="28"/>
          <w:sz w:val="24"/>
          <w:szCs w:val="24"/>
          <w:lang w:bidi="fr-FR"/>
        </w:rPr>
        <w:t xml:space="preserve"> : Connaissance des lois relatives à la LBC/FT et des conséquences légales en cas de non-conformité.</w:t>
      </w:r>
    </w:p>
    <w:p w14:paraId="6E9296F9" w14:textId="7FE4E390"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8B6C645" w14:textId="77777777" w:rsidR="006D55AE" w:rsidRPr="006D55AE" w:rsidRDefault="006D55AE" w:rsidP="009B4535">
      <w:pPr>
        <w:pStyle w:val="Titre2"/>
        <w:rPr>
          <w:lang w:bidi="fr-FR"/>
        </w:rPr>
      </w:pPr>
      <w:bookmarkStart w:id="40" w:name="_Toc182387517"/>
      <w:r w:rsidRPr="006D55AE">
        <w:rPr>
          <w:lang w:bidi="fr-FR"/>
        </w:rPr>
        <w:t>4. Sanctions en Cas de Non-Conformité à la LBC/FT</w:t>
      </w:r>
      <w:bookmarkEnd w:id="40"/>
    </w:p>
    <w:p w14:paraId="66E109A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Les sanctions en cas de non-conformité aux règles de LBC/FT peuvent être sévères, tant au niveau national qu’international.</w:t>
      </w:r>
    </w:p>
    <w:p w14:paraId="13C0D311" w14:textId="77777777" w:rsidR="009B4535" w:rsidRPr="006D55AE" w:rsidRDefault="009B4535" w:rsidP="006D55AE">
      <w:pPr>
        <w:pStyle w:val="Contenu"/>
        <w:rPr>
          <w:rFonts w:asciiTheme="majorHAnsi" w:eastAsiaTheme="majorEastAsia" w:hAnsiTheme="majorHAnsi" w:cstheme="majorBidi"/>
          <w:color w:val="061F57" w:themeColor="text2" w:themeShade="BF"/>
          <w:kern w:val="28"/>
          <w:sz w:val="30"/>
          <w:szCs w:val="30"/>
          <w:lang w:bidi="fr-FR"/>
        </w:rPr>
      </w:pPr>
    </w:p>
    <w:p w14:paraId="623B20AE" w14:textId="77777777" w:rsidR="006D55AE" w:rsidRPr="009B4535" w:rsidRDefault="006D55AE" w:rsidP="00E663A2">
      <w:pPr>
        <w:pStyle w:val="En-ttedetabledesmatires"/>
        <w:rPr>
          <w:lang w:bidi="fr-FR"/>
        </w:rPr>
      </w:pPr>
      <w:r w:rsidRPr="009B4535">
        <w:rPr>
          <w:lang w:bidi="fr-FR"/>
        </w:rPr>
        <w:t>a. Sanctions Administratives et Financières</w:t>
      </w:r>
    </w:p>
    <w:p w14:paraId="1161A016"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Amendes</w:t>
      </w:r>
      <w:r w:rsidRPr="00BD533A">
        <w:rPr>
          <w:rFonts w:asciiTheme="majorHAnsi" w:eastAsiaTheme="majorEastAsia" w:hAnsiTheme="majorHAnsi" w:cstheme="majorBidi"/>
          <w:color w:val="061F57" w:themeColor="text2" w:themeShade="BF"/>
          <w:kern w:val="28"/>
          <w:sz w:val="24"/>
          <w:szCs w:val="24"/>
          <w:lang w:bidi="fr-FR"/>
        </w:rPr>
        <w:t xml:space="preserve"> : Les entreprises qui ne respectent pas les obligations de KYC, de déclaration des transactions suspectes ou de surveillance des activités risquent de lourdes amendes. Par exemple, des amendes pouvant atteindre jusqu’à 5% du chiffre d’affaires annuel mondial.</w:t>
      </w:r>
    </w:p>
    <w:p w14:paraId="7F083CE5" w14:textId="2E61B591" w:rsidR="009B4535"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r w:rsidRPr="00BD533A">
        <w:rPr>
          <w:rFonts w:asciiTheme="majorHAnsi" w:eastAsiaTheme="majorEastAsia" w:hAnsiTheme="majorHAnsi" w:cstheme="majorBidi"/>
          <w:b/>
          <w:bCs/>
          <w:color w:val="061F57" w:themeColor="text2" w:themeShade="BF"/>
          <w:kern w:val="28"/>
          <w:sz w:val="24"/>
          <w:szCs w:val="24"/>
          <w:lang w:bidi="fr-FR"/>
        </w:rPr>
        <w:t>Suspension ou Interdiction d'Exercer</w:t>
      </w:r>
      <w:r w:rsidRPr="00BD533A">
        <w:rPr>
          <w:rFonts w:asciiTheme="majorHAnsi" w:eastAsiaTheme="majorEastAsia" w:hAnsiTheme="majorHAnsi" w:cstheme="majorBidi"/>
          <w:color w:val="061F57" w:themeColor="text2" w:themeShade="BF"/>
          <w:kern w:val="28"/>
          <w:sz w:val="24"/>
          <w:szCs w:val="24"/>
          <w:lang w:bidi="fr-FR"/>
        </w:rPr>
        <w:t xml:space="preserve"> : Les autorités peuvent suspendre ou interdire l’activité des entreprises non conformes, en particulier dans le secteur des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w:t>
      </w:r>
    </w:p>
    <w:p w14:paraId="681EF54F" w14:textId="77777777" w:rsidR="006D55AE" w:rsidRPr="009B4535" w:rsidRDefault="006D55AE" w:rsidP="00E663A2">
      <w:pPr>
        <w:pStyle w:val="En-ttedetabledesmatires"/>
        <w:rPr>
          <w:lang w:bidi="fr-FR"/>
        </w:rPr>
      </w:pPr>
      <w:r w:rsidRPr="009B4535">
        <w:rPr>
          <w:lang w:bidi="fr-FR"/>
        </w:rPr>
        <w:t>b. Sanctions Pénales</w:t>
      </w:r>
    </w:p>
    <w:p w14:paraId="06B5B85C"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Responsabilité Pécuniaire</w:t>
      </w:r>
      <w:r w:rsidRPr="00BD533A">
        <w:rPr>
          <w:rFonts w:asciiTheme="majorHAnsi" w:eastAsiaTheme="majorEastAsia" w:hAnsiTheme="majorHAnsi" w:cstheme="majorBidi"/>
          <w:color w:val="061F57" w:themeColor="text2" w:themeShade="BF"/>
          <w:kern w:val="28"/>
          <w:sz w:val="24"/>
          <w:szCs w:val="24"/>
          <w:lang w:bidi="fr-FR"/>
        </w:rPr>
        <w:t xml:space="preserve"> : Les responsables d’une plateforme qui ne respectent pas les règles peuvent être tenus responsables pénalement et condamnés à des amendes ou à des peines de prison.</w:t>
      </w:r>
    </w:p>
    <w:p w14:paraId="046E610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Interdiction Professionnelle</w:t>
      </w:r>
      <w:r w:rsidRPr="00BD533A">
        <w:rPr>
          <w:rFonts w:asciiTheme="majorHAnsi" w:eastAsiaTheme="majorEastAsia" w:hAnsiTheme="majorHAnsi" w:cstheme="majorBidi"/>
          <w:color w:val="061F57" w:themeColor="text2" w:themeShade="BF"/>
          <w:kern w:val="28"/>
          <w:sz w:val="24"/>
          <w:szCs w:val="24"/>
          <w:lang w:bidi="fr-FR"/>
        </w:rPr>
        <w:t xml:space="preserve"> : Les dirigeants d’entreprises condamnés peuvent être interdits d'exercer toute activité en lien avec les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ou les services financiers.</w:t>
      </w:r>
    </w:p>
    <w:p w14:paraId="198D7847" w14:textId="62BA9F0A"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634C05BF" w14:textId="77777777" w:rsidR="006D55AE" w:rsidRPr="006D55AE" w:rsidRDefault="006D55AE" w:rsidP="00E663A2">
      <w:pPr>
        <w:pStyle w:val="Titre2"/>
        <w:rPr>
          <w:lang w:bidi="fr-FR"/>
        </w:rPr>
      </w:pPr>
      <w:bookmarkStart w:id="41" w:name="_Toc182387518"/>
      <w:r w:rsidRPr="006D55AE">
        <w:rPr>
          <w:lang w:bidi="fr-FR"/>
        </w:rPr>
        <w:lastRenderedPageBreak/>
        <w:t>5. Meilleures Pratiques pour Assurer la Conformité AML/CFT</w:t>
      </w:r>
      <w:bookmarkEnd w:id="41"/>
    </w:p>
    <w:p w14:paraId="768554F0"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Pour minimiser les risques liés à la LBC/FT, les organisateurs de loteries ou les prestataires de services sur actifs numériques peuvent adopter plusieurs bonnes pratiques :</w:t>
      </w:r>
    </w:p>
    <w:p w14:paraId="7418723F"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Mise en place d’un Système de Surveillance Performant</w:t>
      </w:r>
      <w:r w:rsidRPr="00BD533A">
        <w:rPr>
          <w:rFonts w:asciiTheme="majorHAnsi" w:eastAsiaTheme="majorEastAsia" w:hAnsiTheme="majorHAnsi" w:cstheme="majorBidi"/>
          <w:color w:val="061F57" w:themeColor="text2" w:themeShade="BF"/>
          <w:kern w:val="28"/>
          <w:sz w:val="24"/>
          <w:szCs w:val="24"/>
          <w:lang w:bidi="fr-FR"/>
        </w:rPr>
        <w:t xml:space="preserve"> : Utiliser des outils de surveillance de transactions alimentés par l'intelligence artificielle pour détecter des comportements suspects en temps réel.</w:t>
      </w:r>
    </w:p>
    <w:p w14:paraId="68E3CCDA"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Engagement de Conseillers Juridiques et Conformité</w:t>
      </w:r>
      <w:r w:rsidRPr="00BD533A">
        <w:rPr>
          <w:rFonts w:asciiTheme="majorHAnsi" w:eastAsiaTheme="majorEastAsia" w:hAnsiTheme="majorHAnsi" w:cstheme="majorBidi"/>
          <w:color w:val="061F57" w:themeColor="text2" w:themeShade="BF"/>
          <w:kern w:val="28"/>
          <w:sz w:val="24"/>
          <w:szCs w:val="24"/>
          <w:lang w:bidi="fr-FR"/>
        </w:rPr>
        <w:t xml:space="preserve"> : Faire appel à des experts pour s'assurer que toutes les procédures sont conformes aux réglementations en vigueur.</w:t>
      </w:r>
    </w:p>
    <w:p w14:paraId="0636ABAE"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b/>
          <w:bCs/>
          <w:color w:val="061F57" w:themeColor="text2" w:themeShade="BF"/>
          <w:kern w:val="28"/>
          <w:sz w:val="24"/>
          <w:szCs w:val="24"/>
          <w:lang w:bidi="fr-FR"/>
        </w:rPr>
        <w:t>Audit Régulier des Pratiques de Conformité</w:t>
      </w:r>
      <w:r w:rsidRPr="00BD533A">
        <w:rPr>
          <w:rFonts w:asciiTheme="majorHAnsi" w:eastAsiaTheme="majorEastAsia" w:hAnsiTheme="majorHAnsi" w:cstheme="majorBidi"/>
          <w:color w:val="061F57" w:themeColor="text2" w:themeShade="BF"/>
          <w:kern w:val="28"/>
          <w:sz w:val="24"/>
          <w:szCs w:val="24"/>
          <w:lang w:bidi="fr-FR"/>
        </w:rPr>
        <w:t xml:space="preserve"> : Réaliser des audits internes pour vérifier que les procédures de KYC, de surveillance des transactions, et de déclaration des transactions suspectes sont respectées.</w:t>
      </w:r>
    </w:p>
    <w:p w14:paraId="7A64D593" w14:textId="2C742CBC" w:rsidR="006D55AE" w:rsidRPr="006D55AE" w:rsidRDefault="006D55AE" w:rsidP="006D55AE">
      <w:pPr>
        <w:pStyle w:val="Contenu"/>
        <w:rPr>
          <w:rFonts w:asciiTheme="majorHAnsi" w:eastAsiaTheme="majorEastAsia" w:hAnsiTheme="majorHAnsi" w:cstheme="majorBidi"/>
          <w:color w:val="061F57" w:themeColor="text2" w:themeShade="BF"/>
          <w:kern w:val="28"/>
          <w:sz w:val="30"/>
          <w:szCs w:val="30"/>
          <w:lang w:bidi="fr-FR"/>
        </w:rPr>
      </w:pPr>
    </w:p>
    <w:p w14:paraId="09625E6B" w14:textId="77777777" w:rsidR="006D55AE" w:rsidRPr="006D55AE" w:rsidRDefault="006D55AE" w:rsidP="009B4535">
      <w:pPr>
        <w:pStyle w:val="Titre2"/>
        <w:rPr>
          <w:lang w:bidi="fr-FR"/>
        </w:rPr>
      </w:pPr>
      <w:bookmarkStart w:id="42" w:name="_Toc182387519"/>
      <w:r w:rsidRPr="006D55AE">
        <w:rPr>
          <w:lang w:bidi="fr-FR"/>
        </w:rPr>
        <w:t>Conclusion</w:t>
      </w:r>
      <w:bookmarkEnd w:id="42"/>
    </w:p>
    <w:p w14:paraId="1DCCE5A5" w14:textId="77777777" w:rsidR="006D55AE" w:rsidRPr="00BD533A" w:rsidRDefault="006D55AE" w:rsidP="006D55AE">
      <w:pPr>
        <w:pStyle w:val="Contenu"/>
        <w:rPr>
          <w:rFonts w:asciiTheme="majorHAnsi" w:eastAsiaTheme="majorEastAsia" w:hAnsiTheme="majorHAnsi" w:cstheme="majorBidi"/>
          <w:color w:val="061F57" w:themeColor="text2" w:themeShade="BF"/>
          <w:kern w:val="28"/>
          <w:sz w:val="24"/>
          <w:szCs w:val="24"/>
          <w:lang w:bidi="fr-FR"/>
        </w:rPr>
      </w:pPr>
      <w:r w:rsidRPr="00BD533A">
        <w:rPr>
          <w:rFonts w:asciiTheme="majorHAnsi" w:eastAsiaTheme="majorEastAsia" w:hAnsiTheme="majorHAnsi" w:cstheme="majorBidi"/>
          <w:color w:val="061F57" w:themeColor="text2" w:themeShade="BF"/>
          <w:kern w:val="28"/>
          <w:sz w:val="24"/>
          <w:szCs w:val="24"/>
          <w:lang w:bidi="fr-FR"/>
        </w:rPr>
        <w:t xml:space="preserve">La lutte contre le blanchiment d’argent (LBA) et le financement du terrorisme (CFT) est essentielle pour assurer l’intégrité des plateformes de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xml:space="preserve"> et protéger les utilisateurs contre les risques d’activités criminelles. Les organisateurs de projets basés sur la blockchain, ainsi que les prestataires de services en </w:t>
      </w:r>
      <w:proofErr w:type="spellStart"/>
      <w:r w:rsidRPr="00BD533A">
        <w:rPr>
          <w:rFonts w:asciiTheme="majorHAnsi" w:eastAsiaTheme="majorEastAsia" w:hAnsiTheme="majorHAnsi" w:cstheme="majorBidi"/>
          <w:color w:val="061F57" w:themeColor="text2" w:themeShade="BF"/>
          <w:kern w:val="28"/>
          <w:sz w:val="24"/>
          <w:szCs w:val="24"/>
          <w:lang w:bidi="fr-FR"/>
        </w:rPr>
        <w:t>crypto-actifs</w:t>
      </w:r>
      <w:proofErr w:type="spellEnd"/>
      <w:r w:rsidRPr="00BD533A">
        <w:rPr>
          <w:rFonts w:asciiTheme="majorHAnsi" w:eastAsiaTheme="majorEastAsia" w:hAnsiTheme="majorHAnsi" w:cstheme="majorBidi"/>
          <w:color w:val="061F57" w:themeColor="text2" w:themeShade="BF"/>
          <w:kern w:val="28"/>
          <w:sz w:val="24"/>
          <w:szCs w:val="24"/>
          <w:lang w:bidi="fr-FR"/>
        </w:rPr>
        <w:t>, doivent mettre en place des procédures rigoureuses de vérification des utilisateurs, de surveillance des transactions, et de déclaration des activités suspectes pour respecter les obligations légales et éviter des sanctions sévères.</w:t>
      </w:r>
    </w:p>
    <w:p w14:paraId="51972EBE" w14:textId="77777777" w:rsidR="00AB02A7" w:rsidRDefault="00AB02A7" w:rsidP="006D55AE">
      <w:pPr>
        <w:pStyle w:val="Contenu"/>
      </w:pPr>
    </w:p>
    <w:p w14:paraId="2FE92290" w14:textId="77777777" w:rsidR="0087605E" w:rsidRDefault="0087605E" w:rsidP="006D55AE">
      <w:pPr>
        <w:pStyle w:val="Contenu"/>
      </w:pPr>
    </w:p>
    <w:p w14:paraId="601617EA" w14:textId="77777777" w:rsidR="006F4DCE" w:rsidRDefault="006F4DCE" w:rsidP="006D55AE">
      <w:pPr>
        <w:pStyle w:val="Contenu"/>
      </w:pPr>
    </w:p>
    <w:p w14:paraId="067E2FA4" w14:textId="77777777" w:rsidR="006F4DCE" w:rsidRDefault="006F4DCE" w:rsidP="006D55AE">
      <w:pPr>
        <w:pStyle w:val="Contenu"/>
      </w:pPr>
    </w:p>
    <w:p w14:paraId="5082786F" w14:textId="77777777" w:rsidR="006F4DCE" w:rsidRDefault="006F4DCE" w:rsidP="006D55AE">
      <w:pPr>
        <w:pStyle w:val="Contenu"/>
      </w:pPr>
    </w:p>
    <w:p w14:paraId="6616E27B" w14:textId="77777777" w:rsidR="006F4DCE" w:rsidRDefault="006F4DCE" w:rsidP="006D55AE">
      <w:pPr>
        <w:pStyle w:val="Contenu"/>
      </w:pPr>
    </w:p>
    <w:p w14:paraId="4697ADFD" w14:textId="77777777" w:rsidR="006F4DCE" w:rsidRDefault="006F4DCE" w:rsidP="006D55AE">
      <w:pPr>
        <w:pStyle w:val="Contenu"/>
      </w:pPr>
    </w:p>
    <w:p w14:paraId="7ED55502" w14:textId="77777777" w:rsidR="006F4DCE" w:rsidRDefault="006F4DCE" w:rsidP="006D55AE">
      <w:pPr>
        <w:pStyle w:val="Contenu"/>
      </w:pPr>
    </w:p>
    <w:p w14:paraId="663DAFD9" w14:textId="77777777" w:rsidR="006F4DCE" w:rsidRDefault="006F4DCE" w:rsidP="006D55AE">
      <w:pPr>
        <w:pStyle w:val="Contenu"/>
      </w:pPr>
    </w:p>
    <w:p w14:paraId="19EEF15F" w14:textId="77777777" w:rsidR="006F4DCE" w:rsidRDefault="006F4DCE" w:rsidP="006D55AE">
      <w:pPr>
        <w:pStyle w:val="Contenu"/>
      </w:pPr>
    </w:p>
    <w:p w14:paraId="0A2B42FD" w14:textId="77777777" w:rsidR="006F4DCE" w:rsidRDefault="006F4DCE" w:rsidP="006D55AE">
      <w:pPr>
        <w:pStyle w:val="Contenu"/>
      </w:pPr>
    </w:p>
    <w:p w14:paraId="2721DDCC" w14:textId="77777777" w:rsidR="006F4DCE" w:rsidRDefault="006F4DCE" w:rsidP="006D55AE">
      <w:pPr>
        <w:pStyle w:val="Contenu"/>
      </w:pPr>
    </w:p>
    <w:p w14:paraId="05FDBDF5" w14:textId="77777777" w:rsidR="006F4DCE" w:rsidRDefault="006F4DCE" w:rsidP="006D55AE">
      <w:pPr>
        <w:pStyle w:val="Contenu"/>
      </w:pPr>
    </w:p>
    <w:p w14:paraId="5D0CED4E" w14:textId="77777777" w:rsidR="006F4DCE" w:rsidRDefault="006F4DCE" w:rsidP="006D55AE">
      <w:pPr>
        <w:pStyle w:val="Contenu"/>
      </w:pPr>
    </w:p>
    <w:p w14:paraId="04314BAE" w14:textId="77777777" w:rsidR="006F4DCE" w:rsidRDefault="006F4DCE" w:rsidP="006D55AE">
      <w:pPr>
        <w:pStyle w:val="Contenu"/>
      </w:pPr>
    </w:p>
    <w:p w14:paraId="5CDF4C2E" w14:textId="77777777" w:rsidR="006F4DCE" w:rsidRDefault="006F4DCE" w:rsidP="006D55AE">
      <w:pPr>
        <w:pStyle w:val="Contenu"/>
      </w:pPr>
    </w:p>
    <w:p w14:paraId="5994A908" w14:textId="77777777" w:rsidR="006F4DCE" w:rsidRDefault="006F4DCE" w:rsidP="006D55AE">
      <w:pPr>
        <w:pStyle w:val="Contenu"/>
      </w:pPr>
    </w:p>
    <w:p w14:paraId="5EB51469" w14:textId="77777777" w:rsidR="006F4DCE" w:rsidRDefault="006F4DCE" w:rsidP="006D55AE">
      <w:pPr>
        <w:pStyle w:val="Contenu"/>
      </w:pPr>
    </w:p>
    <w:p w14:paraId="77868271" w14:textId="720FACEA" w:rsidR="006F4DCE" w:rsidRDefault="006F4DCE" w:rsidP="006F4DCE">
      <w:pPr>
        <w:pStyle w:val="Contenu"/>
      </w:pPr>
      <w:r>
        <w:lastRenderedPageBreak/>
        <w:t xml:space="preserve">En conclusion, la création d'une loterie basée sur la blockchain et les </w:t>
      </w:r>
      <w:proofErr w:type="spellStart"/>
      <w:r>
        <w:t>crypto-actifs</w:t>
      </w:r>
      <w:proofErr w:type="spellEnd"/>
      <w:r>
        <w:t xml:space="preserve"> représente une innovation majeure dans le domaine des jeux de hasard, mais elle exige un respect strict de la réglementation française et européenne pour garantir la légalité, la transparence et la sécurité des participants. Ce projet doit répondre aux cadres définis par le </w:t>
      </w:r>
      <w:r w:rsidRPr="00D64C8D">
        <w:rPr>
          <w:b/>
          <w:bCs/>
        </w:rPr>
        <w:t>Code Monétaire et Financier (CMF)</w:t>
      </w:r>
      <w:r>
        <w:t xml:space="preserve">, le </w:t>
      </w:r>
      <w:r w:rsidRPr="00D64C8D">
        <w:rPr>
          <w:b/>
          <w:bCs/>
        </w:rPr>
        <w:t>Code Pénal</w:t>
      </w:r>
      <w:r>
        <w:t xml:space="preserve">, et le </w:t>
      </w:r>
      <w:r w:rsidRPr="00D64C8D">
        <w:rPr>
          <w:b/>
          <w:bCs/>
        </w:rPr>
        <w:t>Code des Impôts</w:t>
      </w:r>
      <w:r>
        <w:t xml:space="preserve"> en France, qui encadrent les jeux de hasard et les transactions financières, tout en imposant des obligations précises en matière de fiscalité et de responsabilité légale des organisateurs. Les régulations de lutte contre le blanchiment d’argent (AML) et le financement du terrorisme (CFT) viennent s’ajouter, posant des exigences importantes pour assurer la traçabilité des fonds et prévenir toute forme de fraude.</w:t>
      </w:r>
    </w:p>
    <w:p w14:paraId="7E4733BD" w14:textId="77777777" w:rsidR="006F4DCE" w:rsidRDefault="006F4DCE" w:rsidP="006F4DCE">
      <w:pPr>
        <w:pStyle w:val="Contenu"/>
      </w:pPr>
    </w:p>
    <w:p w14:paraId="0C98E242" w14:textId="25EFAF73" w:rsidR="006F4DCE" w:rsidRDefault="006F4DCE" w:rsidP="006F4DCE">
      <w:pPr>
        <w:pStyle w:val="Titre2"/>
      </w:pPr>
      <w:bookmarkStart w:id="43" w:name="_Toc182387520"/>
      <w:r>
        <w:t>1. Cadre Légal et Réglementaire</w:t>
      </w:r>
      <w:bookmarkEnd w:id="43"/>
    </w:p>
    <w:p w14:paraId="602CB68C" w14:textId="77777777" w:rsidR="006F4DCE" w:rsidRDefault="006F4DCE" w:rsidP="006F4DCE">
      <w:pPr>
        <w:pStyle w:val="Contenu"/>
      </w:pPr>
    </w:p>
    <w:p w14:paraId="2E63F805" w14:textId="3BBEDB60" w:rsidR="006F4DCE" w:rsidRDefault="006F4DCE" w:rsidP="006F4DCE">
      <w:pPr>
        <w:pStyle w:val="Contenu"/>
      </w:pPr>
      <w:r>
        <w:t xml:space="preserve">Le </w:t>
      </w:r>
      <w:r w:rsidRPr="006F4DCE">
        <w:rPr>
          <w:b/>
          <w:bCs/>
        </w:rPr>
        <w:t>Code Monétaire et Financier</w:t>
      </w:r>
      <w:r>
        <w:t xml:space="preserve"> encadre spécifiquement les transactions financières et les </w:t>
      </w:r>
      <w:proofErr w:type="spellStart"/>
      <w:r>
        <w:t>crypto-actifs</w:t>
      </w:r>
      <w:proofErr w:type="spellEnd"/>
      <w:r>
        <w:t xml:space="preserve">, définissant les responsabilités des </w:t>
      </w:r>
      <w:r w:rsidRPr="006F4DCE">
        <w:rPr>
          <w:b/>
          <w:bCs/>
        </w:rPr>
        <w:t>Prestataires de Services sur Actifs Numériques (PSAN)</w:t>
      </w:r>
      <w:r>
        <w:t xml:space="preserve">. En vertu de la loi PACTE et des directives européennes comme </w:t>
      </w:r>
      <w:proofErr w:type="spellStart"/>
      <w:r>
        <w:t>MiCA</w:t>
      </w:r>
      <w:proofErr w:type="spellEnd"/>
      <w:r>
        <w:t xml:space="preserve">, l’enregistrement auprès de l’Autorité des Marchés Financiers (AMF) est indispensable pour garantir la légalité et la sécurité des services en </w:t>
      </w:r>
      <w:proofErr w:type="spellStart"/>
      <w:r>
        <w:t>crypto-actifs</w:t>
      </w:r>
      <w:proofErr w:type="spellEnd"/>
      <w:r>
        <w:t>. Les organisateurs doivent ainsi se conformer à des règles strictes pour protéger les utilisateurs et prévenir tout détournement financier.</w:t>
      </w:r>
    </w:p>
    <w:p w14:paraId="4C2EA584" w14:textId="77777777" w:rsidR="006F4DCE" w:rsidRDefault="006F4DCE" w:rsidP="006F4DCE">
      <w:pPr>
        <w:pStyle w:val="Contenu"/>
      </w:pPr>
    </w:p>
    <w:p w14:paraId="3490A0A8" w14:textId="5AA9B331" w:rsidR="006F4DCE" w:rsidRDefault="006F4DCE" w:rsidP="006F4DCE">
      <w:pPr>
        <w:pStyle w:val="Contenu"/>
      </w:pPr>
      <w:r>
        <w:t xml:space="preserve">Le </w:t>
      </w:r>
      <w:r w:rsidRPr="006F4DCE">
        <w:rPr>
          <w:b/>
          <w:bCs/>
        </w:rPr>
        <w:t>Code Pénal</w:t>
      </w:r>
      <w:r>
        <w:t xml:space="preserve">, quant à lui, impose des sanctions sévères pour les infractions en matière de jeux de hasard et d’usages frauduleux des actifs numériques. Toute manipulation de la loterie, fraude ou omission des obligations de sécurité peut entraîner des poursuites pénales pour les organisateurs. Par ailleurs, le </w:t>
      </w:r>
      <w:r w:rsidRPr="006F4DCE">
        <w:rPr>
          <w:b/>
          <w:bCs/>
        </w:rPr>
        <w:t>Code des Impôts</w:t>
      </w:r>
      <w:r>
        <w:t xml:space="preserve"> définit les régimes fiscaux applicables aux gains de loterie, ainsi qu’aux transactions en </w:t>
      </w:r>
      <w:proofErr w:type="spellStart"/>
      <w:r>
        <w:t>crypto-actifs</w:t>
      </w:r>
      <w:proofErr w:type="spellEnd"/>
      <w:r>
        <w:t>, afin de garantir une transparence fiscale et d’éviter les risques d’évasion fiscale. Les organisateurs doivent donc prévoir des mécanismes de déclaration et de taxation des gains pour être en conformité.</w:t>
      </w:r>
    </w:p>
    <w:p w14:paraId="2B700F7F" w14:textId="77777777" w:rsidR="006F4DCE" w:rsidRDefault="006F4DCE" w:rsidP="006F4DCE">
      <w:pPr>
        <w:pStyle w:val="Contenu"/>
      </w:pPr>
    </w:p>
    <w:p w14:paraId="050F330A" w14:textId="199AED7D" w:rsidR="006F4DCE" w:rsidRDefault="006F4DCE" w:rsidP="00D64C8D">
      <w:pPr>
        <w:pStyle w:val="Titre2"/>
      </w:pPr>
      <w:bookmarkStart w:id="44" w:name="_Toc182387521"/>
      <w:r>
        <w:t>2. Responsabilité des Organisateurs et Conformité aux Exigences AML/CFT</w:t>
      </w:r>
      <w:bookmarkEnd w:id="44"/>
    </w:p>
    <w:p w14:paraId="3325A714" w14:textId="77777777" w:rsidR="006F4DCE" w:rsidRDefault="006F4DCE" w:rsidP="006F4DCE">
      <w:pPr>
        <w:pStyle w:val="Contenu"/>
      </w:pPr>
    </w:p>
    <w:p w14:paraId="468776B1" w14:textId="1F542F6B" w:rsidR="006F4DCE" w:rsidRDefault="006F4DCE" w:rsidP="006F4DCE">
      <w:pPr>
        <w:pStyle w:val="Contenu"/>
      </w:pPr>
      <w:r>
        <w:lastRenderedPageBreak/>
        <w:t xml:space="preserve">La responsabilité des organisateurs est un autre pilier central de ce projet. Les organisateurs de loteries doivent mettre en place des processus de </w:t>
      </w:r>
      <w:r w:rsidRPr="00D64C8D">
        <w:rPr>
          <w:b/>
          <w:bCs/>
        </w:rPr>
        <w:t>vérification d'identité (KYC)</w:t>
      </w:r>
      <w:r>
        <w:t xml:space="preserve">, de </w:t>
      </w:r>
      <w:r w:rsidRPr="00D64C8D">
        <w:rPr>
          <w:b/>
          <w:bCs/>
        </w:rPr>
        <w:t>surveillance des transactions suspectes</w:t>
      </w:r>
      <w:r>
        <w:t xml:space="preserve">, et de </w:t>
      </w:r>
      <w:r w:rsidRPr="00D64C8D">
        <w:rPr>
          <w:b/>
          <w:bCs/>
        </w:rPr>
        <w:t>déclaration auprès de TRACFIN</w:t>
      </w:r>
      <w:r>
        <w:t xml:space="preserve"> pour toute opération jugée douteuse. La lutte contre le blanchiment d’argent et le financement du terrorisme est un aspect essentiel de la conformité, renforcé par la Directive AML 5 et les standards européens en matière de finance. Ces obligations protègent les utilisateurs et préservent la réputation des plateformes en évitant les dérives potentielles associées aux </w:t>
      </w:r>
      <w:proofErr w:type="spellStart"/>
      <w:r>
        <w:t>crypto-actifs</w:t>
      </w:r>
      <w:proofErr w:type="spellEnd"/>
      <w:r>
        <w:t>, comme l’anonymat et la traçabilité limitée.</w:t>
      </w:r>
    </w:p>
    <w:p w14:paraId="55E148A1" w14:textId="77777777" w:rsidR="006F4DCE" w:rsidRDefault="006F4DCE" w:rsidP="006F4DCE">
      <w:pPr>
        <w:pStyle w:val="Contenu"/>
      </w:pPr>
    </w:p>
    <w:p w14:paraId="3EAC2AA5" w14:textId="641D50DE" w:rsidR="006F4DCE" w:rsidRDefault="006F4DCE" w:rsidP="006F4DCE">
      <w:pPr>
        <w:pStyle w:val="Contenu"/>
      </w:pPr>
      <w:r>
        <w:t xml:space="preserve">Pour assurer cette conformité, les organisateurs doivent surveiller continuellement les transactions et renforcer la sécurité des comptes utilisateurs, tout en respectant le </w:t>
      </w:r>
      <w:r w:rsidRPr="00D64C8D">
        <w:rPr>
          <w:b/>
          <w:bCs/>
        </w:rPr>
        <w:t>Règlement Général sur la Protection des Données (RGPD)</w:t>
      </w:r>
      <w:r w:rsidR="00D64C8D">
        <w:rPr>
          <w:b/>
          <w:bCs/>
        </w:rPr>
        <w:t>.</w:t>
      </w:r>
      <w:r>
        <w:t xml:space="preserve"> Le respect de ces règles est non seulement une obligation légale, mais également un moyen de préserver la confiance des participants, qui doivent pouvoir compter sur la transparence et la sécurité de la loterie.</w:t>
      </w:r>
    </w:p>
    <w:p w14:paraId="6DECD3D4" w14:textId="77777777" w:rsidR="006F4DCE" w:rsidRDefault="006F4DCE" w:rsidP="006F4DCE">
      <w:pPr>
        <w:pStyle w:val="Contenu"/>
      </w:pPr>
    </w:p>
    <w:p w14:paraId="31876EB1" w14:textId="26288300" w:rsidR="006F4DCE" w:rsidRDefault="006F4DCE" w:rsidP="00D64C8D">
      <w:pPr>
        <w:pStyle w:val="Titre2"/>
      </w:pPr>
      <w:bookmarkStart w:id="45" w:name="_Toc182387522"/>
      <w:r>
        <w:t>3.</w:t>
      </w:r>
      <w:r w:rsidR="00D64C8D">
        <w:t xml:space="preserve"> </w:t>
      </w:r>
      <w:r>
        <w:t>Sanctions en Cas de Non-Conformité et Prévention des Risques</w:t>
      </w:r>
      <w:bookmarkEnd w:id="45"/>
    </w:p>
    <w:p w14:paraId="33AE4DC0" w14:textId="77777777" w:rsidR="006F4DCE" w:rsidRDefault="006F4DCE" w:rsidP="006F4DCE">
      <w:pPr>
        <w:pStyle w:val="Contenu"/>
      </w:pPr>
    </w:p>
    <w:p w14:paraId="40E9833C" w14:textId="69AE39E6" w:rsidR="006F4DCE" w:rsidRDefault="006F4DCE" w:rsidP="006F4DCE">
      <w:pPr>
        <w:pStyle w:val="Contenu"/>
      </w:pPr>
      <w:r>
        <w:t xml:space="preserve">La non-conformité aux réglementations expose les organisateurs à de lourdes sanctions financières et administratives, pouvant aller jusqu’à la suspension de leur activité ou des amendes s’élevant à plusieurs millions d’euros. Les risques de poursuites pénales sont également présents si la loterie est utilisée à des fins frauduleuses ou si les gains ne sont pas correctement distribués. En intégrant un suivi régulier et en adoptant des </w:t>
      </w:r>
      <w:r w:rsidRPr="00D64C8D">
        <w:rPr>
          <w:b/>
          <w:bCs/>
        </w:rPr>
        <w:t>bonnes pratiques de gestion de risque</w:t>
      </w:r>
      <w:r>
        <w:t xml:space="preserve"> et de sécurité, les organisateurs peuvent prévenir ces risques et renforcer la légitimité de leur projet.</w:t>
      </w:r>
    </w:p>
    <w:p w14:paraId="595C6F62" w14:textId="77777777" w:rsidR="006F4DCE" w:rsidRDefault="006F4DCE" w:rsidP="006F4DCE">
      <w:pPr>
        <w:pStyle w:val="Contenu"/>
      </w:pPr>
    </w:p>
    <w:p w14:paraId="4A29F398" w14:textId="57A21804" w:rsidR="006F4DCE" w:rsidRDefault="006F4DCE" w:rsidP="00D64C8D">
      <w:pPr>
        <w:pStyle w:val="Titre2"/>
      </w:pPr>
      <w:bookmarkStart w:id="46" w:name="_Toc182387523"/>
      <w:r>
        <w:t>4.</w:t>
      </w:r>
      <w:r w:rsidR="00D64C8D">
        <w:t xml:space="preserve"> </w:t>
      </w:r>
      <w:r>
        <w:t>Recommandations et Bonnes Pratiques pour une Loterie Sécurisée et Conformément Réglementée</w:t>
      </w:r>
      <w:bookmarkEnd w:id="46"/>
    </w:p>
    <w:p w14:paraId="4672E4C3" w14:textId="77777777" w:rsidR="006F4DCE" w:rsidRDefault="006F4DCE" w:rsidP="006F4DCE">
      <w:pPr>
        <w:pStyle w:val="Contenu"/>
      </w:pPr>
    </w:p>
    <w:p w14:paraId="40BEDED0" w14:textId="77777777" w:rsidR="006F4DCE" w:rsidRDefault="006F4DCE" w:rsidP="006F4DCE">
      <w:pPr>
        <w:pStyle w:val="Contenu"/>
      </w:pPr>
      <w:r>
        <w:t>Pour garantir le succès et la pérennité de ce projet de loterie blockchain, les organisateurs sont encouragés à suivre un certain nombre de recommandations :</w:t>
      </w:r>
    </w:p>
    <w:p w14:paraId="7576A076" w14:textId="77777777" w:rsidR="006F4DCE" w:rsidRDefault="006F4DCE" w:rsidP="006F4DCE">
      <w:pPr>
        <w:pStyle w:val="Contenu"/>
      </w:pPr>
    </w:p>
    <w:p w14:paraId="62F6B2F8" w14:textId="66684DE5" w:rsidR="006F4DCE" w:rsidRDefault="006F4DCE" w:rsidP="006F4DCE">
      <w:pPr>
        <w:pStyle w:val="Contenu"/>
      </w:pPr>
      <w:r>
        <w:lastRenderedPageBreak/>
        <w:t xml:space="preserve">   - </w:t>
      </w:r>
      <w:r w:rsidRPr="00D64C8D">
        <w:rPr>
          <w:b/>
          <w:bCs/>
        </w:rPr>
        <w:t>Engager des Conseillers Juridiques et Financiers</w:t>
      </w:r>
      <w:r>
        <w:t xml:space="preserve"> : L'accompagnement par des experts en droit des jeux, en </w:t>
      </w:r>
      <w:proofErr w:type="spellStart"/>
      <w:r>
        <w:t>crypto-actifs</w:t>
      </w:r>
      <w:proofErr w:type="spellEnd"/>
      <w:r>
        <w:t>, et en conformité permet de s'assurer que toutes les exigences réglementaires sont respectées.</w:t>
      </w:r>
    </w:p>
    <w:p w14:paraId="2D3CC7B6" w14:textId="5ED0F4D6" w:rsidR="006F4DCE" w:rsidRDefault="006F4DCE" w:rsidP="006F4DCE">
      <w:pPr>
        <w:pStyle w:val="Contenu"/>
      </w:pPr>
      <w:r>
        <w:t xml:space="preserve">   - </w:t>
      </w:r>
      <w:r w:rsidRPr="00D64C8D">
        <w:rPr>
          <w:b/>
          <w:bCs/>
        </w:rPr>
        <w:t>Mettre en Place une Politique Stricte de Gestion des Risques</w:t>
      </w:r>
      <w:r>
        <w:t xml:space="preserve"> : La sécurisation des transactions, le suivi des utilisateurs, et la traçabilité des opérations permettent de prévenir les incidents et de se conformer aux standards AML/CFT.</w:t>
      </w:r>
    </w:p>
    <w:p w14:paraId="0FC64F03" w14:textId="31325C7F" w:rsidR="006F4DCE" w:rsidRDefault="006F4DCE" w:rsidP="006F4DCE">
      <w:pPr>
        <w:pStyle w:val="Contenu"/>
      </w:pPr>
      <w:r>
        <w:t xml:space="preserve">   - </w:t>
      </w:r>
      <w:r w:rsidRPr="00D64C8D">
        <w:rPr>
          <w:b/>
          <w:bCs/>
        </w:rPr>
        <w:t>Assurer la Transparence vis-à-vis des Participants</w:t>
      </w:r>
      <w:r>
        <w:t xml:space="preserve"> : Des conditions générales d’utilisation claires et détaillées, ainsi qu’une information explicite sur les risques financiers liés aux </w:t>
      </w:r>
      <w:proofErr w:type="spellStart"/>
      <w:r>
        <w:t>crypto-actifs</w:t>
      </w:r>
      <w:proofErr w:type="spellEnd"/>
      <w:r>
        <w:t>, sont indispensables pour instaurer un climat de confiance.</w:t>
      </w:r>
    </w:p>
    <w:p w14:paraId="45D1DAEA" w14:textId="752E8816" w:rsidR="006F4DCE" w:rsidRDefault="006F4DCE" w:rsidP="006F4DCE">
      <w:pPr>
        <w:pStyle w:val="Contenu"/>
      </w:pPr>
      <w:r>
        <w:t xml:space="preserve">   - </w:t>
      </w:r>
      <w:r w:rsidRPr="00D64C8D">
        <w:rPr>
          <w:b/>
          <w:bCs/>
        </w:rPr>
        <w:t>Former les Équipes à la Conformité</w:t>
      </w:r>
      <w:r>
        <w:t xml:space="preserve"> : Les employés doivent être formés aux exigences réglementaires en matière de lutte contre le blanchiment d’argent et le financement du terrorisme afin de repérer les comportements suspects.</w:t>
      </w:r>
    </w:p>
    <w:p w14:paraId="40AA741D" w14:textId="77777777" w:rsidR="0042614C" w:rsidRDefault="0042614C" w:rsidP="006F4DCE">
      <w:pPr>
        <w:pStyle w:val="Contenu"/>
      </w:pPr>
    </w:p>
    <w:p w14:paraId="40E73DFB" w14:textId="77777777" w:rsidR="0042614C" w:rsidRDefault="0042614C" w:rsidP="006F4DCE">
      <w:pPr>
        <w:pStyle w:val="Contenu"/>
      </w:pPr>
    </w:p>
    <w:p w14:paraId="69404DDA" w14:textId="77777777" w:rsidR="00DA1F4B" w:rsidRDefault="00DA1F4B" w:rsidP="006F4DCE">
      <w:pPr>
        <w:pStyle w:val="Contenu"/>
      </w:pPr>
    </w:p>
    <w:p w14:paraId="6FE6AFE2" w14:textId="77777777" w:rsidR="00DA1F4B" w:rsidRDefault="00DA1F4B" w:rsidP="006F4DCE">
      <w:pPr>
        <w:pStyle w:val="Contenu"/>
      </w:pPr>
    </w:p>
    <w:p w14:paraId="47E5CC84" w14:textId="77777777" w:rsidR="00DA1F4B" w:rsidRDefault="00DA1F4B" w:rsidP="006F4DCE">
      <w:pPr>
        <w:pStyle w:val="Contenu"/>
      </w:pPr>
    </w:p>
    <w:p w14:paraId="7F8BB4DA" w14:textId="77777777" w:rsidR="00DA1F4B" w:rsidRDefault="00DA1F4B" w:rsidP="006F4DCE">
      <w:pPr>
        <w:pStyle w:val="Contenu"/>
      </w:pPr>
    </w:p>
    <w:p w14:paraId="0A0711CE" w14:textId="77777777" w:rsidR="00DA1F4B" w:rsidRDefault="00DA1F4B" w:rsidP="006F4DCE">
      <w:pPr>
        <w:pStyle w:val="Contenu"/>
      </w:pPr>
    </w:p>
    <w:p w14:paraId="402D25E7" w14:textId="77777777" w:rsidR="00DA1F4B" w:rsidRDefault="00DA1F4B" w:rsidP="006F4DCE">
      <w:pPr>
        <w:pStyle w:val="Contenu"/>
      </w:pPr>
    </w:p>
    <w:p w14:paraId="1AD74E27" w14:textId="77777777" w:rsidR="00DA1F4B" w:rsidRDefault="00DA1F4B" w:rsidP="006F4DCE">
      <w:pPr>
        <w:pStyle w:val="Contenu"/>
      </w:pPr>
    </w:p>
    <w:p w14:paraId="7316A4B5" w14:textId="77777777" w:rsidR="00DA1F4B" w:rsidRDefault="00DA1F4B" w:rsidP="006F4DCE">
      <w:pPr>
        <w:pStyle w:val="Contenu"/>
      </w:pPr>
    </w:p>
    <w:p w14:paraId="57E5BD3A" w14:textId="77777777" w:rsidR="00DA1F4B" w:rsidRDefault="00DA1F4B" w:rsidP="006F4DCE">
      <w:pPr>
        <w:pStyle w:val="Contenu"/>
      </w:pPr>
    </w:p>
    <w:p w14:paraId="4BDF871A" w14:textId="77777777" w:rsidR="00DA1F4B" w:rsidRDefault="00DA1F4B" w:rsidP="006F4DCE">
      <w:pPr>
        <w:pStyle w:val="Contenu"/>
      </w:pPr>
    </w:p>
    <w:p w14:paraId="6CB84932" w14:textId="77777777" w:rsidR="00DA1F4B" w:rsidRDefault="00DA1F4B" w:rsidP="006F4DCE">
      <w:pPr>
        <w:pStyle w:val="Contenu"/>
      </w:pPr>
    </w:p>
    <w:p w14:paraId="7085CB89" w14:textId="77777777" w:rsidR="00DA1F4B" w:rsidRDefault="00DA1F4B" w:rsidP="006F4DCE">
      <w:pPr>
        <w:pStyle w:val="Contenu"/>
      </w:pPr>
    </w:p>
    <w:p w14:paraId="68FFADEC" w14:textId="77777777" w:rsidR="00DA1F4B" w:rsidRDefault="00DA1F4B" w:rsidP="006F4DCE">
      <w:pPr>
        <w:pStyle w:val="Contenu"/>
      </w:pPr>
    </w:p>
    <w:p w14:paraId="12DB7ADC" w14:textId="77777777" w:rsidR="00DA1F4B" w:rsidRDefault="00DA1F4B" w:rsidP="006F4DCE">
      <w:pPr>
        <w:pStyle w:val="Contenu"/>
      </w:pPr>
    </w:p>
    <w:p w14:paraId="6A8A6597" w14:textId="77777777" w:rsidR="00DA1F4B" w:rsidRDefault="00DA1F4B" w:rsidP="006F4DCE">
      <w:pPr>
        <w:pStyle w:val="Contenu"/>
      </w:pPr>
    </w:p>
    <w:p w14:paraId="64B8A5F8" w14:textId="77777777" w:rsidR="00DA1F4B" w:rsidRDefault="00DA1F4B" w:rsidP="006F4DCE">
      <w:pPr>
        <w:pStyle w:val="Contenu"/>
      </w:pPr>
    </w:p>
    <w:p w14:paraId="4582FB3E" w14:textId="77777777" w:rsidR="00DA1F4B" w:rsidRDefault="00DA1F4B" w:rsidP="006F4DCE">
      <w:pPr>
        <w:pStyle w:val="Contenu"/>
      </w:pPr>
    </w:p>
    <w:p w14:paraId="0A86B373" w14:textId="77777777" w:rsidR="00DA1F4B" w:rsidRDefault="00DA1F4B" w:rsidP="006F4DCE">
      <w:pPr>
        <w:pStyle w:val="Contenu"/>
      </w:pPr>
    </w:p>
    <w:p w14:paraId="098833A6" w14:textId="77777777" w:rsidR="00DA1F4B" w:rsidRDefault="00DA1F4B" w:rsidP="006F4DCE">
      <w:pPr>
        <w:pStyle w:val="Contenu"/>
      </w:pPr>
    </w:p>
    <w:p w14:paraId="7492BF29" w14:textId="31862376" w:rsidR="0042614C" w:rsidRDefault="0042614C" w:rsidP="0042614C">
      <w:pPr>
        <w:pStyle w:val="Titre1"/>
      </w:pPr>
      <w:bookmarkStart w:id="47" w:name="_Toc182387524"/>
      <w:r>
        <w:lastRenderedPageBreak/>
        <w:t>Ethiques</w:t>
      </w:r>
      <w:bookmarkEnd w:id="47"/>
    </w:p>
    <w:p w14:paraId="03084668" w14:textId="77777777" w:rsidR="0042614C" w:rsidRDefault="0042614C" w:rsidP="0042614C">
      <w:pPr>
        <w:pStyle w:val="Contenu"/>
      </w:pPr>
    </w:p>
    <w:p w14:paraId="27ACB99B" w14:textId="28F5C0C4" w:rsidR="0042614C" w:rsidRDefault="0042614C" w:rsidP="0042614C">
      <w:pPr>
        <w:pStyle w:val="Titre2"/>
      </w:pPr>
      <w:bookmarkStart w:id="48" w:name="_Toc182387525"/>
      <w:r>
        <w:t>1. Transparence et traçabilité</w:t>
      </w:r>
      <w:bookmarkEnd w:id="48"/>
    </w:p>
    <w:p w14:paraId="28594208" w14:textId="77777777" w:rsidR="0042614C" w:rsidRDefault="0042614C" w:rsidP="0042614C">
      <w:pPr>
        <w:pStyle w:val="Contenu"/>
      </w:pPr>
      <w:r>
        <w:t>La blockchain, en tant que technologie décentralisée, offre une solution idéale pour garantir la transparence dans les processus de loterie. Chaque transaction ou tirage au sort peut être enregistré dans un grand livre public (</w:t>
      </w:r>
      <w:proofErr w:type="spellStart"/>
      <w:r>
        <w:t>ledger</w:t>
      </w:r>
      <w:proofErr w:type="spellEnd"/>
      <w:r>
        <w:t>), accessible à tous, ce qui permet à tout participant ou à tout observateur d’accéder à l'historique des actions, qu'il s'agisse de l'achat des billets, de la distribution des fonds ou du tirage lui-même.</w:t>
      </w:r>
    </w:p>
    <w:p w14:paraId="0346F4C4" w14:textId="77777777" w:rsidR="0042614C" w:rsidRDefault="0042614C" w:rsidP="0042614C">
      <w:pPr>
        <w:pStyle w:val="Contenu"/>
      </w:pPr>
    </w:p>
    <w:p w14:paraId="5428BE19" w14:textId="63534CCB" w:rsidR="0042614C" w:rsidRDefault="0042614C" w:rsidP="0042614C">
      <w:pPr>
        <w:pStyle w:val="Contenu"/>
      </w:pPr>
      <w:bookmarkStart w:id="49" w:name="_Toc182387526"/>
      <w:r w:rsidRPr="0042614C">
        <w:rPr>
          <w:rStyle w:val="Titre2Car"/>
        </w:rPr>
        <w:t>Mise en œuvre</w:t>
      </w:r>
      <w:bookmarkEnd w:id="49"/>
      <w:r>
        <w:t xml:space="preserve"> :</w:t>
      </w:r>
    </w:p>
    <w:p w14:paraId="3A119615" w14:textId="1EC7A956" w:rsidR="0042614C" w:rsidRDefault="0042614C" w:rsidP="0042614C">
      <w:pPr>
        <w:pStyle w:val="Contenu"/>
      </w:pPr>
      <w:r>
        <w:t xml:space="preserve">- </w:t>
      </w:r>
      <w:r w:rsidRPr="0042614C">
        <w:rPr>
          <w:b/>
          <w:bCs/>
        </w:rPr>
        <w:t>Vérification publique des tirages</w:t>
      </w:r>
      <w:r>
        <w:t xml:space="preserve"> : En utilisant des contrats intelligents (smart </w:t>
      </w:r>
      <w:proofErr w:type="spellStart"/>
      <w:r>
        <w:t>contracts</w:t>
      </w:r>
      <w:proofErr w:type="spellEnd"/>
      <w:r>
        <w:t>) sur la blockchain, les résultats du tirage peuvent être automatisés et vérifiés publiquement, assurant qu'il n’y a pas de manipulation ou de fraude. Cela donne également aux participants la possibilité de vérifier que leur participation a bien été enregistrée et que les résultats sont légitimes.</w:t>
      </w:r>
    </w:p>
    <w:p w14:paraId="4FB77BAB" w14:textId="657D278E" w:rsidR="0042614C" w:rsidRDefault="0042614C" w:rsidP="0042614C">
      <w:pPr>
        <w:pStyle w:val="Contenu"/>
      </w:pPr>
      <w:r>
        <w:t xml:space="preserve">- </w:t>
      </w:r>
      <w:r w:rsidRPr="0042614C">
        <w:rPr>
          <w:b/>
          <w:bCs/>
        </w:rPr>
        <w:t>Ouverture des données</w:t>
      </w:r>
      <w:r>
        <w:t xml:space="preserve"> : Le code des contrats intelligents et les règles de la loterie peuvent être ouverts et audités par n'importe quelle partie indépendante, y compris des experts externes, des autorités ou même le public. Cela évite toute ambiguïté sur les règles et la distribution des prix.</w:t>
      </w:r>
    </w:p>
    <w:p w14:paraId="4D10395E" w14:textId="77777777" w:rsidR="0042614C" w:rsidRDefault="0042614C" w:rsidP="0042614C">
      <w:pPr>
        <w:pStyle w:val="Contenu"/>
      </w:pPr>
    </w:p>
    <w:p w14:paraId="7988EA13" w14:textId="567BE9D5" w:rsidR="0042614C" w:rsidRDefault="0042614C" w:rsidP="0042614C">
      <w:pPr>
        <w:pStyle w:val="Titre2"/>
      </w:pPr>
      <w:bookmarkStart w:id="50" w:name="_Toc182387527"/>
      <w:r>
        <w:t>2. Accessibilité et équité</w:t>
      </w:r>
      <w:bookmarkEnd w:id="50"/>
    </w:p>
    <w:p w14:paraId="1488D4D1" w14:textId="77777777" w:rsidR="0042614C" w:rsidRDefault="0042614C" w:rsidP="0042614C">
      <w:pPr>
        <w:pStyle w:val="Contenu"/>
      </w:pPr>
      <w:r>
        <w:t>Une loterie basée sur la blockchain peut offrir des avantages considérables en matière de sécurité et de transparence, mais elle risque également d'exclure une partie de la population qui n'est pas familière avec la technologie ou la crypto-monnaie. Pour respecter les principes éthiques d’égalité et d’inclusivité, il est nécessaire de garantir un accès équitable pour tous les citoyens, quels que soient leurs niveaux de compétences numériques.</w:t>
      </w:r>
    </w:p>
    <w:p w14:paraId="60590E58" w14:textId="77777777" w:rsidR="0042614C" w:rsidRDefault="0042614C" w:rsidP="0042614C">
      <w:pPr>
        <w:pStyle w:val="Contenu"/>
      </w:pPr>
    </w:p>
    <w:p w14:paraId="53883D8E" w14:textId="1CF62EA3" w:rsidR="0042614C" w:rsidRDefault="0042614C" w:rsidP="0042614C">
      <w:pPr>
        <w:pStyle w:val="Contenu"/>
      </w:pPr>
      <w:bookmarkStart w:id="51" w:name="_Toc182387528"/>
      <w:r w:rsidRPr="0042614C">
        <w:rPr>
          <w:rStyle w:val="Titre3Car"/>
        </w:rPr>
        <w:t>Mise en œuvre</w:t>
      </w:r>
      <w:bookmarkEnd w:id="51"/>
      <w:r>
        <w:t xml:space="preserve"> :</w:t>
      </w:r>
    </w:p>
    <w:p w14:paraId="2CAE4688" w14:textId="101214B6" w:rsidR="0042614C" w:rsidRDefault="0042614C" w:rsidP="0042614C">
      <w:pPr>
        <w:pStyle w:val="Contenu"/>
      </w:pPr>
      <w:r>
        <w:t xml:space="preserve">- </w:t>
      </w:r>
      <w:r w:rsidRPr="0042614C">
        <w:rPr>
          <w:b/>
          <w:bCs/>
        </w:rPr>
        <w:t>Inclusion des non-détenteurs de crypto-monnaie</w:t>
      </w:r>
      <w:r>
        <w:t xml:space="preserve"> : La mairie pourrait permettre aux participants de s'inscrire avec des moyens de paiement traditionnels (cartes bancaires, virements), tout en convertissant ces paiements en </w:t>
      </w:r>
      <w:proofErr w:type="spellStart"/>
      <w:r>
        <w:t>tokens</w:t>
      </w:r>
      <w:proofErr w:type="spellEnd"/>
      <w:r>
        <w:t xml:space="preserve"> ou en billets numériques sur la blockchain. Cela éliminerait l’obstacle d’avoir une crypto-monnaie pour participer.</w:t>
      </w:r>
    </w:p>
    <w:p w14:paraId="34D48FFF" w14:textId="5A21F057" w:rsidR="0042614C" w:rsidRDefault="0042614C" w:rsidP="0042614C">
      <w:pPr>
        <w:pStyle w:val="Contenu"/>
      </w:pPr>
      <w:r>
        <w:lastRenderedPageBreak/>
        <w:t xml:space="preserve">- </w:t>
      </w:r>
      <w:r w:rsidRPr="0042614C">
        <w:rPr>
          <w:b/>
          <w:bCs/>
        </w:rPr>
        <w:t>Éducation numérique préalable</w:t>
      </w:r>
      <w:r>
        <w:t xml:space="preserve"> : Des programmes d’éducation numérique ou des tutoriels en ligne pourraient être mis en place pour former les citoyens à l'utilisation de la blockchain et des technologies associées. Les citoyens pourraient bénéficier d’ateliers, de vidéos explicatives ou de guides simples pour participer à la loterie.</w:t>
      </w:r>
    </w:p>
    <w:p w14:paraId="59A4F324" w14:textId="3DA6BD1F" w:rsidR="0042614C" w:rsidRDefault="0042614C" w:rsidP="0042614C">
      <w:pPr>
        <w:pStyle w:val="Contenu"/>
      </w:pPr>
      <w:r>
        <w:t xml:space="preserve">- </w:t>
      </w:r>
      <w:r w:rsidRPr="0042614C">
        <w:rPr>
          <w:b/>
          <w:bCs/>
        </w:rPr>
        <w:t>Accessibilité du site web ou de l'application</w:t>
      </w:r>
      <w:r>
        <w:t xml:space="preserve"> : L’interface numérique de la loterie devrait être claire, simple et accessible, avec des fonctionnalités d'accessibilité pour les personnes ayant des handicaps (lecture vocale, contraste élevé, etc.).</w:t>
      </w:r>
    </w:p>
    <w:p w14:paraId="28108D30" w14:textId="77777777" w:rsidR="0042614C" w:rsidRDefault="0042614C" w:rsidP="0042614C">
      <w:pPr>
        <w:pStyle w:val="Contenu"/>
      </w:pPr>
    </w:p>
    <w:p w14:paraId="47AF50C8" w14:textId="016AFE57" w:rsidR="0042614C" w:rsidRDefault="0042614C" w:rsidP="0042614C">
      <w:pPr>
        <w:pStyle w:val="Titre2"/>
      </w:pPr>
      <w:bookmarkStart w:id="52" w:name="_Toc182387529"/>
      <w:r>
        <w:t>3. Protection des données personnelles</w:t>
      </w:r>
      <w:bookmarkEnd w:id="52"/>
    </w:p>
    <w:p w14:paraId="2BBAD4DC" w14:textId="77777777" w:rsidR="0042614C" w:rsidRDefault="0042614C" w:rsidP="0042614C">
      <w:pPr>
        <w:pStyle w:val="Contenu"/>
      </w:pPr>
      <w:r>
        <w:t>Les données personnelles des participants doivent être protégées, conformément aux règlements sur la confidentialité, tels que le Règlement Général sur la Protection des Données (RGPD) en Europe. Bien que la blockchain offre un certain niveau d'anonymat, il est essentiel de mettre en œuvre des mécanismes qui empêchent la divulgation non autorisée des données sensibles tout en garantissant la transparence et la traçabilité.</w:t>
      </w:r>
    </w:p>
    <w:p w14:paraId="3984CB59" w14:textId="77777777" w:rsidR="0042614C" w:rsidRDefault="0042614C" w:rsidP="0042614C">
      <w:pPr>
        <w:pStyle w:val="Contenu"/>
      </w:pPr>
    </w:p>
    <w:p w14:paraId="3679DD7D" w14:textId="2EC2978D" w:rsidR="0042614C" w:rsidRDefault="0042614C" w:rsidP="0042614C">
      <w:pPr>
        <w:pStyle w:val="Titre3"/>
      </w:pPr>
      <w:bookmarkStart w:id="53" w:name="_Toc182387530"/>
      <w:r w:rsidRPr="0042614C">
        <w:rPr>
          <w:sz w:val="28"/>
          <w:szCs w:val="28"/>
        </w:rPr>
        <w:t xml:space="preserve">Mise en œuvre </w:t>
      </w:r>
      <w:r>
        <w:t>:</w:t>
      </w:r>
      <w:bookmarkEnd w:id="53"/>
    </w:p>
    <w:p w14:paraId="7C32DB2C" w14:textId="08514646" w:rsidR="0042614C" w:rsidRDefault="0042614C" w:rsidP="0042614C">
      <w:pPr>
        <w:pStyle w:val="Contenu"/>
      </w:pPr>
      <w:r>
        <w:t xml:space="preserve">- </w:t>
      </w:r>
      <w:r w:rsidRPr="0042614C">
        <w:rPr>
          <w:b/>
          <w:bCs/>
        </w:rPr>
        <w:t>Anonymisation des informations</w:t>
      </w:r>
      <w:r>
        <w:t xml:space="preserve"> : Le système peut utiliser des techniques d'anonymisation ou de </w:t>
      </w:r>
      <w:proofErr w:type="spellStart"/>
      <w:r>
        <w:t>pseudonymisation</w:t>
      </w:r>
      <w:proofErr w:type="spellEnd"/>
      <w:r>
        <w:t xml:space="preserve"> des données des participants, ce qui permet </w:t>
      </w:r>
      <w:proofErr w:type="gramStart"/>
      <w:r>
        <w:t>de</w:t>
      </w:r>
      <w:proofErr w:type="gramEnd"/>
      <w:r>
        <w:t xml:space="preserve"> préserver leur vie privée tout en permettant de vérifier leur participation.</w:t>
      </w:r>
    </w:p>
    <w:p w14:paraId="460F3439" w14:textId="665B7D14" w:rsidR="0042614C" w:rsidRDefault="0042614C" w:rsidP="0042614C">
      <w:pPr>
        <w:pStyle w:val="Contenu"/>
      </w:pPr>
      <w:r>
        <w:t xml:space="preserve">- </w:t>
      </w:r>
      <w:r w:rsidRPr="0042614C">
        <w:rPr>
          <w:b/>
          <w:bCs/>
        </w:rPr>
        <w:t>Conformité au RGPD</w:t>
      </w:r>
      <w:r>
        <w:t xml:space="preserve"> : La mairie doit s'assurer que le stockage et le traitement des données respectent le RGPD, en garantissant que les données personnelles sont collectées de manière minimale et conservées de manière sécurisée. De plus, il doit y avoir une gestion claire du consentement des utilisateurs avant la collecte de données.</w:t>
      </w:r>
    </w:p>
    <w:p w14:paraId="505357AE" w14:textId="70B3DC98" w:rsidR="0042614C" w:rsidRDefault="0042614C" w:rsidP="0042614C">
      <w:pPr>
        <w:pStyle w:val="Contenu"/>
      </w:pPr>
      <w:r>
        <w:t xml:space="preserve">- </w:t>
      </w:r>
      <w:r w:rsidRPr="0042614C">
        <w:rPr>
          <w:b/>
          <w:bCs/>
        </w:rPr>
        <w:t>Droit à l'oubli</w:t>
      </w:r>
      <w:r>
        <w:t xml:space="preserve"> : Bien que la blockchain soit conçue pour être immuable, des solutions comme les "</w:t>
      </w:r>
      <w:proofErr w:type="spellStart"/>
      <w:r>
        <w:t>sidechains</w:t>
      </w:r>
      <w:proofErr w:type="spellEnd"/>
      <w:r>
        <w:t>" ou l'intégration de solutions de stockage hors chaîne peuvent permettre de respecter le droit à l'oubli en supprimant certaines données sensibles des utilisateurs si nécessaire.</w:t>
      </w:r>
    </w:p>
    <w:p w14:paraId="28579A69" w14:textId="77777777" w:rsidR="0042614C" w:rsidRDefault="0042614C" w:rsidP="0042614C">
      <w:pPr>
        <w:pStyle w:val="Contenu"/>
      </w:pPr>
    </w:p>
    <w:p w14:paraId="6E164F4A" w14:textId="4D97594C" w:rsidR="0042614C" w:rsidRDefault="0042614C" w:rsidP="0042614C">
      <w:pPr>
        <w:pStyle w:val="Titre2"/>
      </w:pPr>
      <w:bookmarkStart w:id="54" w:name="_Toc182387531"/>
      <w:r>
        <w:t>4. Réglementation légale et éthique</w:t>
      </w:r>
      <w:bookmarkEnd w:id="54"/>
    </w:p>
    <w:p w14:paraId="68ECCD88" w14:textId="77777777" w:rsidR="0042614C" w:rsidRDefault="0042614C" w:rsidP="0042614C">
      <w:pPr>
        <w:pStyle w:val="Contenu"/>
      </w:pPr>
      <w:r>
        <w:t>Les jeux d'argent sont strictement réglementés dans de nombreux pays, et la France ne fait pas exception. La création d'une loterie par une mairie doit être en totale conformité avec la législation nationale et européenne, notamment la loi sur les jeux de hasard, qui encadre la gestion des loteries, les autorisations nécessaires et les règles de distribution des gains.</w:t>
      </w:r>
    </w:p>
    <w:p w14:paraId="5F95B9CA" w14:textId="77777777" w:rsidR="0042614C" w:rsidRDefault="0042614C" w:rsidP="0042614C">
      <w:pPr>
        <w:pStyle w:val="Contenu"/>
      </w:pPr>
    </w:p>
    <w:p w14:paraId="0E055CFE" w14:textId="4EC7C2B0" w:rsidR="0042614C" w:rsidRDefault="0042614C" w:rsidP="0042614C">
      <w:pPr>
        <w:pStyle w:val="Contenu"/>
      </w:pPr>
      <w:bookmarkStart w:id="55" w:name="_Toc182387532"/>
      <w:r w:rsidRPr="0042614C">
        <w:rPr>
          <w:rStyle w:val="Titre3Car"/>
        </w:rPr>
        <w:lastRenderedPageBreak/>
        <w:t>Mise en œuvre</w:t>
      </w:r>
      <w:bookmarkEnd w:id="55"/>
      <w:r>
        <w:t xml:space="preserve"> :</w:t>
      </w:r>
    </w:p>
    <w:p w14:paraId="7ECD313F" w14:textId="1DD5E6EA" w:rsidR="0042614C" w:rsidRDefault="0042614C" w:rsidP="0042614C">
      <w:pPr>
        <w:pStyle w:val="Contenu"/>
      </w:pPr>
      <w:r>
        <w:t xml:space="preserve">- </w:t>
      </w:r>
      <w:r w:rsidRPr="0042614C">
        <w:rPr>
          <w:b/>
          <w:bCs/>
        </w:rPr>
        <w:t>Obtention des licences nécessaires</w:t>
      </w:r>
      <w:r>
        <w:t xml:space="preserve"> : Avant de lancer la loterie, la mairie devra obtenir toutes les licences ou autorisations requises par les autorités compétentes, telles que l'Autorité Nationale des Jeux (ANJ) en France. Cela pourrait impliquer de soumettre des informations détaillées sur le fonctionnement de la loterie, la gestion des fonds et les mesures de sécurité mises en place.</w:t>
      </w:r>
    </w:p>
    <w:p w14:paraId="20E727D6" w14:textId="7E81759F" w:rsidR="0042614C" w:rsidRDefault="0042614C" w:rsidP="0042614C">
      <w:pPr>
        <w:pStyle w:val="Contenu"/>
      </w:pPr>
      <w:r>
        <w:t xml:space="preserve">- </w:t>
      </w:r>
      <w:r w:rsidRPr="0042614C">
        <w:rPr>
          <w:b/>
          <w:bCs/>
        </w:rPr>
        <w:t>Limites sur les montants et la fréquence des jeux</w:t>
      </w:r>
      <w:r>
        <w:t xml:space="preserve"> : Afin de prévenir les abus ou les dépendances, des limites sur les montants par participant, ainsi que sur la fréquence des tirages, devraient être définies. La mairie pourrait également interdire la participation aux mineurs ou aux personnes inscrites sur des listes de joueurs problématiques.</w:t>
      </w:r>
    </w:p>
    <w:p w14:paraId="5EF01096" w14:textId="5D4A3E3D" w:rsidR="0042614C" w:rsidRDefault="0042614C" w:rsidP="0042614C">
      <w:pPr>
        <w:pStyle w:val="Contenu"/>
      </w:pPr>
      <w:r>
        <w:t xml:space="preserve">- </w:t>
      </w:r>
      <w:r w:rsidRPr="0042614C">
        <w:rPr>
          <w:b/>
          <w:bCs/>
        </w:rPr>
        <w:t>Distribution transparente des gains</w:t>
      </w:r>
      <w:r>
        <w:t xml:space="preserve"> : La mairie devrait définir des règles claires et transparentes pour la distribution des prix et faire en sorte que ces informations soient publiées régulièrement, pour éviter toute confusion ou suspicion d'injustice.</w:t>
      </w:r>
    </w:p>
    <w:p w14:paraId="3AB92E26" w14:textId="77777777" w:rsidR="0042614C" w:rsidRDefault="0042614C" w:rsidP="0042614C">
      <w:pPr>
        <w:pStyle w:val="Contenu"/>
      </w:pPr>
    </w:p>
    <w:p w14:paraId="5378044A" w14:textId="53051F60" w:rsidR="0042614C" w:rsidRDefault="0042614C" w:rsidP="0042614C">
      <w:pPr>
        <w:pStyle w:val="Titre2"/>
      </w:pPr>
      <w:bookmarkStart w:id="56" w:name="_Toc182387533"/>
      <w:r>
        <w:t>5. Utilisation des fonds</w:t>
      </w:r>
      <w:bookmarkEnd w:id="56"/>
    </w:p>
    <w:p w14:paraId="3E4963D3" w14:textId="77777777" w:rsidR="0042614C" w:rsidRDefault="0042614C" w:rsidP="0042614C">
      <w:pPr>
        <w:pStyle w:val="Contenu"/>
      </w:pPr>
      <w:r>
        <w:t>Une des raisons pour lesquelles une mairie pourrait lancer une loterie est de collecter des fonds pour financer des projets publics. Il est essentiel que les citoyens sachent exactement comment les fonds seront utilisés et que ceux-ci soient alloués de manière responsable.</w:t>
      </w:r>
    </w:p>
    <w:p w14:paraId="2087606F" w14:textId="77777777" w:rsidR="0042614C" w:rsidRDefault="0042614C" w:rsidP="0042614C">
      <w:pPr>
        <w:pStyle w:val="Contenu"/>
      </w:pPr>
    </w:p>
    <w:p w14:paraId="048B4072" w14:textId="23E5FFC0" w:rsidR="0042614C" w:rsidRPr="0042614C" w:rsidRDefault="0042614C" w:rsidP="0042614C">
      <w:pPr>
        <w:pStyle w:val="Titre3"/>
        <w:rPr>
          <w:sz w:val="28"/>
          <w:szCs w:val="28"/>
        </w:rPr>
      </w:pPr>
      <w:bookmarkStart w:id="57" w:name="_Toc182387534"/>
      <w:r w:rsidRPr="0042614C">
        <w:rPr>
          <w:sz w:val="28"/>
          <w:szCs w:val="28"/>
        </w:rPr>
        <w:t>Mise en œuvre :</w:t>
      </w:r>
      <w:bookmarkEnd w:id="57"/>
    </w:p>
    <w:p w14:paraId="6D33F8C7" w14:textId="78D9DF30" w:rsidR="0042614C" w:rsidRDefault="0042614C" w:rsidP="0042614C">
      <w:pPr>
        <w:pStyle w:val="Contenu"/>
      </w:pPr>
      <w:r>
        <w:t xml:space="preserve">- </w:t>
      </w:r>
      <w:r w:rsidRPr="0042614C">
        <w:rPr>
          <w:b/>
          <w:bCs/>
        </w:rPr>
        <w:t>Destinations des fonds</w:t>
      </w:r>
      <w:r>
        <w:t xml:space="preserve"> </w:t>
      </w:r>
      <w:r>
        <w:t>: La mairie pourrait publier un rapport détaillant la répartition des fonds collectés par la loterie. Par exemple, une partie pourrait être allouée à des projets sociaux ou environnementaux locaux, à l'amélioration des infrastructures ou à des programmes d'éducation et de culture. Cette transparence renforcera la confiance du public.</w:t>
      </w:r>
    </w:p>
    <w:p w14:paraId="7DDBE04D" w14:textId="746AB301" w:rsidR="0042614C" w:rsidRDefault="0042614C" w:rsidP="0042614C">
      <w:pPr>
        <w:pStyle w:val="Contenu"/>
      </w:pPr>
      <w:r>
        <w:t xml:space="preserve">- </w:t>
      </w:r>
      <w:r w:rsidRPr="0042614C">
        <w:rPr>
          <w:b/>
          <w:bCs/>
        </w:rPr>
        <w:t>Vérification de l’utilisation des fonds</w:t>
      </w:r>
      <w:r>
        <w:t xml:space="preserve"> : Des audits externes ou internes pourraient être effectués pour garantir que les fonds sont utilisés à des fins légales et conformes à la mission publique de la mairie. Ces audits peuvent être publiés sur le site web de la mairie ou sur la blockchain elle-même pour permettre à tout citoyen de vérifier la bonne gestion des fonds.</w:t>
      </w:r>
    </w:p>
    <w:p w14:paraId="7738ED78" w14:textId="77777777" w:rsidR="0042614C" w:rsidRDefault="0042614C" w:rsidP="0042614C">
      <w:pPr>
        <w:pStyle w:val="Contenu"/>
      </w:pPr>
    </w:p>
    <w:p w14:paraId="0317B658" w14:textId="4A31B60F" w:rsidR="0042614C" w:rsidRDefault="0042614C" w:rsidP="0042614C">
      <w:pPr>
        <w:pStyle w:val="Titre2"/>
      </w:pPr>
      <w:bookmarkStart w:id="58" w:name="_Toc182387535"/>
      <w:r>
        <w:lastRenderedPageBreak/>
        <w:t>6. Responsabilité sociale</w:t>
      </w:r>
      <w:bookmarkEnd w:id="58"/>
    </w:p>
    <w:p w14:paraId="3FBB092A" w14:textId="77777777" w:rsidR="0042614C" w:rsidRDefault="0042614C" w:rsidP="0042614C">
      <w:pPr>
        <w:pStyle w:val="Contenu"/>
      </w:pPr>
      <w:r>
        <w:t>Enfin, une mairie doit assumer une responsabilité sociale, en veillant à ce que la loterie n’encourage pas des comportements nuisibles, comme l’addiction aux jeux d’argent, et qu’elle soit bénéfique pour la communauté dans son ensemble.</w:t>
      </w:r>
    </w:p>
    <w:p w14:paraId="055B56C6" w14:textId="77777777" w:rsidR="0042614C" w:rsidRDefault="0042614C" w:rsidP="0042614C">
      <w:pPr>
        <w:pStyle w:val="Contenu"/>
      </w:pPr>
    </w:p>
    <w:p w14:paraId="1C1C8B20" w14:textId="606DE811" w:rsidR="0042614C" w:rsidRDefault="0042614C" w:rsidP="0042614C">
      <w:pPr>
        <w:pStyle w:val="Contenu"/>
      </w:pPr>
      <w:bookmarkStart w:id="59" w:name="_Toc182387536"/>
      <w:r w:rsidRPr="0042614C">
        <w:rPr>
          <w:rStyle w:val="Titre3Car"/>
        </w:rPr>
        <w:t>Mise en œuvre</w:t>
      </w:r>
      <w:bookmarkEnd w:id="59"/>
      <w:r w:rsidRPr="0042614C">
        <w:rPr>
          <w:rStyle w:val="Titre3Car"/>
        </w:rPr>
        <w:t xml:space="preserve"> </w:t>
      </w:r>
      <w:r>
        <w:t>:</w:t>
      </w:r>
    </w:p>
    <w:p w14:paraId="0E121003" w14:textId="2B4D062F" w:rsidR="0042614C" w:rsidRDefault="0042614C" w:rsidP="0042614C">
      <w:pPr>
        <w:pStyle w:val="Contenu"/>
      </w:pPr>
      <w:r>
        <w:t xml:space="preserve">- </w:t>
      </w:r>
      <w:r w:rsidRPr="0042614C">
        <w:rPr>
          <w:b/>
          <w:bCs/>
        </w:rPr>
        <w:t>Programmes de prévention de l’addiction</w:t>
      </w:r>
      <w:r>
        <w:t xml:space="preserve"> </w:t>
      </w:r>
      <w:r>
        <w:t>: La mairie pourrait mettre en place des mécanismes pour aider les personnes qui pourraient développer des comportements de dépendance, comme un système d'auto-exclusion ou de limitation des participations. De plus, des informations sur les risques de l'addiction au jeu devraient être largement diffusées.</w:t>
      </w:r>
    </w:p>
    <w:p w14:paraId="65FCFE35" w14:textId="164AF236" w:rsidR="0042614C" w:rsidRDefault="0042614C" w:rsidP="0042614C">
      <w:pPr>
        <w:pStyle w:val="Contenu"/>
      </w:pPr>
      <w:r>
        <w:t xml:space="preserve">- </w:t>
      </w:r>
      <w:r w:rsidRPr="0042614C">
        <w:rPr>
          <w:b/>
          <w:bCs/>
        </w:rPr>
        <w:t>Transparence sur les bénéfices pour la communauté</w:t>
      </w:r>
      <w:r>
        <w:t xml:space="preserve"> : Des campagnes de communication pourraient être lancées pour expliquer en quoi la loterie profitera à la collectivité, en soulignant les projets financés et l’impact positif sur la ville.</w:t>
      </w:r>
    </w:p>
    <w:p w14:paraId="35B11D28" w14:textId="77777777" w:rsidR="0042614C" w:rsidRDefault="0042614C" w:rsidP="0042614C">
      <w:pPr>
        <w:pStyle w:val="Contenu"/>
      </w:pPr>
    </w:p>
    <w:p w14:paraId="4AAA491D" w14:textId="3D1016FD" w:rsidR="0042614C" w:rsidRDefault="0042614C" w:rsidP="0042614C">
      <w:pPr>
        <w:pStyle w:val="Titre2"/>
      </w:pPr>
      <w:bookmarkStart w:id="60" w:name="_Toc182387537"/>
      <w:r>
        <w:t>Conclusion</w:t>
      </w:r>
      <w:bookmarkEnd w:id="60"/>
    </w:p>
    <w:p w14:paraId="75A96356" w14:textId="01C3C1B8" w:rsidR="0042614C" w:rsidRDefault="0042614C" w:rsidP="0042614C">
      <w:pPr>
        <w:pStyle w:val="Contenu"/>
      </w:pPr>
      <w:r>
        <w:t>Créer une loterie blockchain pour une mairie peut être un projet innovant et potentiellement bénéfique pour la communauté, mais il est crucial que ce projet soit conçu et mis en œuvre de manière éthique et responsable. Cela nécessite une attention particulière aux questions de transparence, d'inclusion, de protection des données, de conformité légale, de gestion des fonds et de responsabilité sociale. En garantissant ces principes, la mairie pourra offrir à ses citoyens un système de loterie à la fois moderne, sécurisé et équitable.</w:t>
      </w:r>
    </w:p>
    <w:p w14:paraId="1EC81F06" w14:textId="77777777" w:rsidR="006F4DCE" w:rsidRDefault="006F4DCE" w:rsidP="006F4DCE">
      <w:pPr>
        <w:pStyle w:val="Contenu"/>
      </w:pPr>
    </w:p>
    <w:p w14:paraId="6CC1A4B8" w14:textId="77777777" w:rsidR="00DA1F4B" w:rsidRDefault="00DA1F4B" w:rsidP="006F4DCE">
      <w:pPr>
        <w:pStyle w:val="Contenu"/>
      </w:pPr>
    </w:p>
    <w:p w14:paraId="6CA66E63" w14:textId="77777777" w:rsidR="00DA1F4B" w:rsidRDefault="00DA1F4B" w:rsidP="006F4DCE">
      <w:pPr>
        <w:pStyle w:val="Contenu"/>
      </w:pPr>
    </w:p>
    <w:p w14:paraId="51139634" w14:textId="77777777" w:rsidR="00DA1F4B" w:rsidRDefault="00DA1F4B" w:rsidP="006F4DCE">
      <w:pPr>
        <w:pStyle w:val="Contenu"/>
      </w:pPr>
    </w:p>
    <w:p w14:paraId="087E645D" w14:textId="77777777" w:rsidR="00DA1F4B" w:rsidRDefault="00DA1F4B" w:rsidP="006F4DCE">
      <w:pPr>
        <w:pStyle w:val="Contenu"/>
      </w:pPr>
    </w:p>
    <w:p w14:paraId="7C8873B8" w14:textId="77777777" w:rsidR="00DA1F4B" w:rsidRDefault="00DA1F4B" w:rsidP="006F4DCE">
      <w:pPr>
        <w:pStyle w:val="Contenu"/>
      </w:pPr>
    </w:p>
    <w:p w14:paraId="4EB5DAF8" w14:textId="77777777" w:rsidR="00DA1F4B" w:rsidRDefault="00DA1F4B" w:rsidP="006F4DCE">
      <w:pPr>
        <w:pStyle w:val="Contenu"/>
      </w:pPr>
    </w:p>
    <w:p w14:paraId="1EA476B2" w14:textId="77777777" w:rsidR="00DA1F4B" w:rsidRDefault="00DA1F4B" w:rsidP="006F4DCE">
      <w:pPr>
        <w:pStyle w:val="Contenu"/>
      </w:pPr>
    </w:p>
    <w:p w14:paraId="071D50F5" w14:textId="77777777" w:rsidR="0042614C" w:rsidRDefault="0042614C" w:rsidP="0042614C">
      <w:pPr>
        <w:pStyle w:val="Contenu"/>
      </w:pPr>
    </w:p>
    <w:p w14:paraId="3C7DCB5F" w14:textId="4CF272BE" w:rsidR="0042614C" w:rsidRDefault="0042614C" w:rsidP="0042614C">
      <w:pPr>
        <w:pStyle w:val="Titre1"/>
      </w:pPr>
      <w:bookmarkStart w:id="61" w:name="_Toc182387538"/>
      <w:r>
        <w:lastRenderedPageBreak/>
        <w:t>Conclusion Générale</w:t>
      </w:r>
      <w:bookmarkEnd w:id="61"/>
    </w:p>
    <w:p w14:paraId="40EFDC8B" w14:textId="77777777" w:rsidR="0042614C" w:rsidRDefault="0042614C" w:rsidP="0042614C">
      <w:pPr>
        <w:pStyle w:val="Contenu"/>
      </w:pPr>
      <w:r>
        <w:t>La création d’une loterie blockchain en conformité avec la réglementation française et européenne nécessite un équilibre subtil entre innovation technologique et rigueur juridique. En répondant aux exigences du Code Monétaire et Financier, du Code Pénal, du Code des Impôts, tout en adoptant une approche proactive de lutte contre le blanchiment d’argent et le financement du terrorisme, les organisateurs peuvent offrir une expérience de loterie sécurisée, éthique et conforme. La transparence vis-à-vis des participants, la traçabilité des transactions et la sécurisation des données sont des éléments essentiels pour préserver la réputation de la loterie et éviter tout risque de fraude.</w:t>
      </w:r>
    </w:p>
    <w:p w14:paraId="4CECA2F4" w14:textId="77777777" w:rsidR="0042614C" w:rsidRDefault="0042614C" w:rsidP="0042614C">
      <w:pPr>
        <w:pStyle w:val="Contenu"/>
      </w:pPr>
    </w:p>
    <w:p w14:paraId="2D34380B" w14:textId="77777777" w:rsidR="0042614C" w:rsidRDefault="0042614C" w:rsidP="0042614C">
      <w:pPr>
        <w:pStyle w:val="Contenu"/>
      </w:pPr>
      <w:r>
        <w:t>Par ailleurs, une attention particulière doit être portée à l'inclusivité du système, en garantissant l'accessibilité à tous les citoyens, indépendamment de leurs compétences numériques, et en fournissant des solutions alternatives pour ceux qui n'ont pas accès aux crypto-monnaies. L’aspect éthique et social de ce projet est fondamental, avec des mesures claires pour prévenir l'addiction au jeu et garantir que les fonds collectés soient utilisés à des fins sociales ou communautaires bénéfiques.</w:t>
      </w:r>
    </w:p>
    <w:p w14:paraId="4756C9D3" w14:textId="77777777" w:rsidR="0042614C" w:rsidRDefault="0042614C" w:rsidP="0042614C">
      <w:pPr>
        <w:pStyle w:val="Contenu"/>
      </w:pPr>
    </w:p>
    <w:p w14:paraId="67897699" w14:textId="77777777" w:rsidR="0042614C" w:rsidRDefault="0042614C" w:rsidP="0042614C">
      <w:pPr>
        <w:pStyle w:val="Contenu"/>
      </w:pPr>
      <w:r>
        <w:t>En conclusion, bien que ce projet soit complexe sur le plan de la conformité juridique, il ouvre la voie à des opportunités innovantes dans le secteur des jeux de hasard et des actifs numériques. En intégrant les meilleures pratiques, telles que l’</w:t>
      </w:r>
      <w:proofErr w:type="spellStart"/>
      <w:r>
        <w:t>auditabilité</w:t>
      </w:r>
      <w:proofErr w:type="spellEnd"/>
      <w:r>
        <w:t xml:space="preserve"> des résultats, la protection des données personnelles et une gouvernance claire, ainsi qu’en assurant une veille juridique continue, les organisateurs peuvent construire une plateforme de loterie blockchain à la fois attrayante, sécurisée, éthique et en parfaite adéquation avec les exigences légales.</w:t>
      </w:r>
    </w:p>
    <w:p w14:paraId="1F97A858" w14:textId="77777777" w:rsidR="0042614C" w:rsidRDefault="0042614C" w:rsidP="0042614C">
      <w:pPr>
        <w:pStyle w:val="Contenu"/>
      </w:pPr>
    </w:p>
    <w:p w14:paraId="2E18C263" w14:textId="1232B857" w:rsidR="006F4DCE" w:rsidRPr="00D70D02" w:rsidRDefault="0042614C" w:rsidP="0042614C">
      <w:pPr>
        <w:pStyle w:val="Contenu"/>
      </w:pPr>
      <w:r>
        <w:t>Ce projet, s’il est bien mené, pourrait non seulement renforcer la confiance des citoyens dans les loteries publiques, mais aussi positionner la mairie en tant que pionnière dans l’adoption de technologies de pointe au service de la transparence et de l’innovation sociale.</w:t>
      </w:r>
    </w:p>
    <w:sectPr w:rsidR="006F4DCE" w:rsidRPr="00D70D02"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E03D6" w14:textId="77777777" w:rsidR="00BE182E" w:rsidRDefault="00BE182E">
      <w:r>
        <w:separator/>
      </w:r>
    </w:p>
    <w:p w14:paraId="34D5EBCE" w14:textId="77777777" w:rsidR="00BE182E" w:rsidRDefault="00BE182E"/>
  </w:endnote>
  <w:endnote w:type="continuationSeparator" w:id="0">
    <w:p w14:paraId="3451D61A" w14:textId="77777777" w:rsidR="00BE182E" w:rsidRDefault="00BE182E">
      <w:r>
        <w:continuationSeparator/>
      </w:r>
    </w:p>
    <w:p w14:paraId="428F72DF" w14:textId="77777777" w:rsidR="00BE182E" w:rsidRDefault="00BE1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EndPr>
      <w:rPr>
        <w:noProof/>
      </w:rPr>
    </w:sdtEndPr>
    <w:sdtContent>
      <w:p w14:paraId="71DD248D"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4BD02C6F"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B9D66" w14:textId="77777777" w:rsidR="00BE182E" w:rsidRDefault="00BE182E">
      <w:r>
        <w:separator/>
      </w:r>
    </w:p>
    <w:p w14:paraId="785230D6" w14:textId="77777777" w:rsidR="00BE182E" w:rsidRDefault="00BE182E"/>
  </w:footnote>
  <w:footnote w:type="continuationSeparator" w:id="0">
    <w:p w14:paraId="1FC36176" w14:textId="77777777" w:rsidR="00BE182E" w:rsidRDefault="00BE182E">
      <w:r>
        <w:continuationSeparator/>
      </w:r>
    </w:p>
    <w:p w14:paraId="257EAC75" w14:textId="77777777" w:rsidR="00BE182E" w:rsidRDefault="00BE1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36D1788" w14:textId="77777777" w:rsidTr="00360494">
      <w:trPr>
        <w:trHeight w:val="978"/>
      </w:trPr>
      <w:tc>
        <w:tcPr>
          <w:tcW w:w="10035" w:type="dxa"/>
          <w:tcBorders>
            <w:top w:val="nil"/>
            <w:left w:val="nil"/>
            <w:bottom w:val="single" w:sz="36" w:space="0" w:color="34ABA2" w:themeColor="accent3"/>
            <w:right w:val="nil"/>
          </w:tcBorders>
        </w:tcPr>
        <w:p w14:paraId="500D25B9" w14:textId="77777777" w:rsidR="00D077E9" w:rsidRDefault="00D077E9">
          <w:pPr>
            <w:pStyle w:val="En-tte"/>
          </w:pPr>
        </w:p>
      </w:tc>
    </w:tr>
  </w:tbl>
  <w:p w14:paraId="2B2C7068"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B39"/>
    <w:multiLevelType w:val="multilevel"/>
    <w:tmpl w:val="77D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D67"/>
    <w:multiLevelType w:val="multilevel"/>
    <w:tmpl w:val="50A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6C6"/>
    <w:multiLevelType w:val="multilevel"/>
    <w:tmpl w:val="DBC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55287"/>
    <w:multiLevelType w:val="multilevel"/>
    <w:tmpl w:val="8AC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52EBA"/>
    <w:multiLevelType w:val="multilevel"/>
    <w:tmpl w:val="96D2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07EAD"/>
    <w:multiLevelType w:val="multilevel"/>
    <w:tmpl w:val="0F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1311E"/>
    <w:multiLevelType w:val="multilevel"/>
    <w:tmpl w:val="28E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C1BEA"/>
    <w:multiLevelType w:val="multilevel"/>
    <w:tmpl w:val="136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9351F"/>
    <w:multiLevelType w:val="multilevel"/>
    <w:tmpl w:val="30C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504C0"/>
    <w:multiLevelType w:val="multilevel"/>
    <w:tmpl w:val="BFE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63C74"/>
    <w:multiLevelType w:val="multilevel"/>
    <w:tmpl w:val="C8D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422CF"/>
    <w:multiLevelType w:val="multilevel"/>
    <w:tmpl w:val="3A02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3491A"/>
    <w:multiLevelType w:val="multilevel"/>
    <w:tmpl w:val="771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87F63"/>
    <w:multiLevelType w:val="multilevel"/>
    <w:tmpl w:val="98EE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A76B1"/>
    <w:multiLevelType w:val="multilevel"/>
    <w:tmpl w:val="7D3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077CF"/>
    <w:multiLevelType w:val="multilevel"/>
    <w:tmpl w:val="47F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442A8"/>
    <w:multiLevelType w:val="multilevel"/>
    <w:tmpl w:val="E3A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96EED"/>
    <w:multiLevelType w:val="multilevel"/>
    <w:tmpl w:val="80E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5392F"/>
    <w:multiLevelType w:val="multilevel"/>
    <w:tmpl w:val="174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14145"/>
    <w:multiLevelType w:val="multilevel"/>
    <w:tmpl w:val="848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F5EA2"/>
    <w:multiLevelType w:val="multilevel"/>
    <w:tmpl w:val="561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4E7F"/>
    <w:multiLevelType w:val="multilevel"/>
    <w:tmpl w:val="318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624E2"/>
    <w:multiLevelType w:val="multilevel"/>
    <w:tmpl w:val="60D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C3926"/>
    <w:multiLevelType w:val="multilevel"/>
    <w:tmpl w:val="6D3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E72BE"/>
    <w:multiLevelType w:val="multilevel"/>
    <w:tmpl w:val="5328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A14A4"/>
    <w:multiLevelType w:val="multilevel"/>
    <w:tmpl w:val="30C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C0EDC"/>
    <w:multiLevelType w:val="multilevel"/>
    <w:tmpl w:val="99BC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A1E22"/>
    <w:multiLevelType w:val="multilevel"/>
    <w:tmpl w:val="693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748AE"/>
    <w:multiLevelType w:val="multilevel"/>
    <w:tmpl w:val="1E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D7ED6"/>
    <w:multiLevelType w:val="multilevel"/>
    <w:tmpl w:val="796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900342"/>
    <w:multiLevelType w:val="multilevel"/>
    <w:tmpl w:val="4F1C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DB592B"/>
    <w:multiLevelType w:val="multilevel"/>
    <w:tmpl w:val="1A2A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AB040B"/>
    <w:multiLevelType w:val="multilevel"/>
    <w:tmpl w:val="6E0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514196"/>
    <w:multiLevelType w:val="multilevel"/>
    <w:tmpl w:val="960A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F47B3"/>
    <w:multiLevelType w:val="multilevel"/>
    <w:tmpl w:val="A4D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B2748"/>
    <w:multiLevelType w:val="multilevel"/>
    <w:tmpl w:val="48F8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B50A8"/>
    <w:multiLevelType w:val="multilevel"/>
    <w:tmpl w:val="1E8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B71D8"/>
    <w:multiLevelType w:val="multilevel"/>
    <w:tmpl w:val="98D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737D1E"/>
    <w:multiLevelType w:val="multilevel"/>
    <w:tmpl w:val="742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150F0"/>
    <w:multiLevelType w:val="multilevel"/>
    <w:tmpl w:val="91C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660E5"/>
    <w:multiLevelType w:val="multilevel"/>
    <w:tmpl w:val="F262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559D0"/>
    <w:multiLevelType w:val="multilevel"/>
    <w:tmpl w:val="A9940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74699F"/>
    <w:multiLevelType w:val="multilevel"/>
    <w:tmpl w:val="AE30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501778"/>
    <w:multiLevelType w:val="multilevel"/>
    <w:tmpl w:val="3BC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35310F"/>
    <w:multiLevelType w:val="multilevel"/>
    <w:tmpl w:val="7B4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B3EAA"/>
    <w:multiLevelType w:val="multilevel"/>
    <w:tmpl w:val="690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963FE"/>
    <w:multiLevelType w:val="multilevel"/>
    <w:tmpl w:val="861E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568D3"/>
    <w:multiLevelType w:val="multilevel"/>
    <w:tmpl w:val="5E2E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D25B6"/>
    <w:multiLevelType w:val="multilevel"/>
    <w:tmpl w:val="C84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D6464"/>
    <w:multiLevelType w:val="multilevel"/>
    <w:tmpl w:val="2EC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5415A"/>
    <w:multiLevelType w:val="multilevel"/>
    <w:tmpl w:val="CFE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0500C"/>
    <w:multiLevelType w:val="multilevel"/>
    <w:tmpl w:val="221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4244">
    <w:abstractNumId w:val="25"/>
  </w:num>
  <w:num w:numId="2" w16cid:durableId="1975796014">
    <w:abstractNumId w:val="44"/>
  </w:num>
  <w:num w:numId="3" w16cid:durableId="1303541558">
    <w:abstractNumId w:val="31"/>
  </w:num>
  <w:num w:numId="4" w16cid:durableId="1664312436">
    <w:abstractNumId w:val="16"/>
  </w:num>
  <w:num w:numId="5" w16cid:durableId="577832779">
    <w:abstractNumId w:val="46"/>
  </w:num>
  <w:num w:numId="6" w16cid:durableId="240918987">
    <w:abstractNumId w:val="51"/>
  </w:num>
  <w:num w:numId="7" w16cid:durableId="145439723">
    <w:abstractNumId w:val="7"/>
  </w:num>
  <w:num w:numId="8" w16cid:durableId="1299143676">
    <w:abstractNumId w:val="41"/>
  </w:num>
  <w:num w:numId="9" w16cid:durableId="1165778776">
    <w:abstractNumId w:val="41"/>
    <w:lvlOverride w:ilvl="1">
      <w:lvl w:ilvl="1">
        <w:numFmt w:val="decimal"/>
        <w:lvlText w:val="%2."/>
        <w:lvlJc w:val="left"/>
      </w:lvl>
    </w:lvlOverride>
  </w:num>
  <w:num w:numId="10" w16cid:durableId="98112757">
    <w:abstractNumId w:val="41"/>
    <w:lvlOverride w:ilvl="1">
      <w:lvl w:ilvl="1">
        <w:numFmt w:val="decimal"/>
        <w:lvlText w:val="%2."/>
        <w:lvlJc w:val="left"/>
      </w:lvl>
    </w:lvlOverride>
  </w:num>
  <w:num w:numId="11" w16cid:durableId="1869491775">
    <w:abstractNumId w:val="36"/>
  </w:num>
  <w:num w:numId="12" w16cid:durableId="1032608587">
    <w:abstractNumId w:val="43"/>
  </w:num>
  <w:num w:numId="13" w16cid:durableId="607002309">
    <w:abstractNumId w:val="15"/>
  </w:num>
  <w:num w:numId="14" w16cid:durableId="56898521">
    <w:abstractNumId w:val="14"/>
  </w:num>
  <w:num w:numId="15" w16cid:durableId="1874416171">
    <w:abstractNumId w:val="28"/>
  </w:num>
  <w:num w:numId="16" w16cid:durableId="1999570386">
    <w:abstractNumId w:val="1"/>
  </w:num>
  <w:num w:numId="17" w16cid:durableId="1093479397">
    <w:abstractNumId w:val="2"/>
  </w:num>
  <w:num w:numId="18" w16cid:durableId="441072869">
    <w:abstractNumId w:val="11"/>
  </w:num>
  <w:num w:numId="19" w16cid:durableId="595602939">
    <w:abstractNumId w:val="38"/>
  </w:num>
  <w:num w:numId="20" w16cid:durableId="773553067">
    <w:abstractNumId w:val="19"/>
  </w:num>
  <w:num w:numId="21" w16cid:durableId="1885752316">
    <w:abstractNumId w:val="12"/>
  </w:num>
  <w:num w:numId="22" w16cid:durableId="489906579">
    <w:abstractNumId w:val="29"/>
  </w:num>
  <w:num w:numId="23" w16cid:durableId="786854042">
    <w:abstractNumId w:val="0"/>
  </w:num>
  <w:num w:numId="24" w16cid:durableId="488132237">
    <w:abstractNumId w:val="8"/>
  </w:num>
  <w:num w:numId="25" w16cid:durableId="1579055360">
    <w:abstractNumId w:val="23"/>
  </w:num>
  <w:num w:numId="26" w16cid:durableId="468088563">
    <w:abstractNumId w:val="30"/>
  </w:num>
  <w:num w:numId="27" w16cid:durableId="1347561995">
    <w:abstractNumId w:val="17"/>
  </w:num>
  <w:num w:numId="28" w16cid:durableId="1465275217">
    <w:abstractNumId w:val="26"/>
  </w:num>
  <w:num w:numId="29" w16cid:durableId="2115054459">
    <w:abstractNumId w:val="6"/>
  </w:num>
  <w:num w:numId="30" w16cid:durableId="1589775219">
    <w:abstractNumId w:val="34"/>
  </w:num>
  <w:num w:numId="31" w16cid:durableId="543445880">
    <w:abstractNumId w:val="49"/>
  </w:num>
  <w:num w:numId="32" w16cid:durableId="1998460066">
    <w:abstractNumId w:val="48"/>
  </w:num>
  <w:num w:numId="33" w16cid:durableId="618342536">
    <w:abstractNumId w:val="27"/>
  </w:num>
  <w:num w:numId="34" w16cid:durableId="1330670367">
    <w:abstractNumId w:val="18"/>
  </w:num>
  <w:num w:numId="35" w16cid:durableId="2027176357">
    <w:abstractNumId w:val="32"/>
  </w:num>
  <w:num w:numId="36" w16cid:durableId="1276450992">
    <w:abstractNumId w:val="13"/>
  </w:num>
  <w:num w:numId="37" w16cid:durableId="573467973">
    <w:abstractNumId w:val="35"/>
  </w:num>
  <w:num w:numId="38" w16cid:durableId="2051493412">
    <w:abstractNumId w:val="21"/>
  </w:num>
  <w:num w:numId="39" w16cid:durableId="429085287">
    <w:abstractNumId w:val="3"/>
  </w:num>
  <w:num w:numId="40" w16cid:durableId="409232460">
    <w:abstractNumId w:val="9"/>
  </w:num>
  <w:num w:numId="41" w16cid:durableId="1504471445">
    <w:abstractNumId w:val="5"/>
  </w:num>
  <w:num w:numId="42" w16cid:durableId="616375766">
    <w:abstractNumId w:val="33"/>
  </w:num>
  <w:num w:numId="43" w16cid:durableId="1886673724">
    <w:abstractNumId w:val="20"/>
  </w:num>
  <w:num w:numId="44" w16cid:durableId="1059671676">
    <w:abstractNumId w:val="40"/>
  </w:num>
  <w:num w:numId="45" w16cid:durableId="927076064">
    <w:abstractNumId w:val="24"/>
  </w:num>
  <w:num w:numId="46" w16cid:durableId="175048814">
    <w:abstractNumId w:val="39"/>
  </w:num>
  <w:num w:numId="47" w16cid:durableId="833642936">
    <w:abstractNumId w:val="10"/>
  </w:num>
  <w:num w:numId="48" w16cid:durableId="1166440999">
    <w:abstractNumId w:val="22"/>
  </w:num>
  <w:num w:numId="49" w16cid:durableId="329530454">
    <w:abstractNumId w:val="4"/>
  </w:num>
  <w:num w:numId="50" w16cid:durableId="1584532138">
    <w:abstractNumId w:val="50"/>
  </w:num>
  <w:num w:numId="51" w16cid:durableId="882063239">
    <w:abstractNumId w:val="37"/>
  </w:num>
  <w:num w:numId="52" w16cid:durableId="2074885880">
    <w:abstractNumId w:val="45"/>
  </w:num>
  <w:num w:numId="53" w16cid:durableId="328411667">
    <w:abstractNumId w:val="47"/>
  </w:num>
  <w:num w:numId="54" w16cid:durableId="4145943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44"/>
    <w:rsid w:val="0002482E"/>
    <w:rsid w:val="00036074"/>
    <w:rsid w:val="00050324"/>
    <w:rsid w:val="000A0150"/>
    <w:rsid w:val="000E63C9"/>
    <w:rsid w:val="00130E9D"/>
    <w:rsid w:val="00150A6D"/>
    <w:rsid w:val="00185B35"/>
    <w:rsid w:val="001F2BC8"/>
    <w:rsid w:val="001F5F6B"/>
    <w:rsid w:val="00243EBC"/>
    <w:rsid w:val="00246A35"/>
    <w:rsid w:val="00270C80"/>
    <w:rsid w:val="00284348"/>
    <w:rsid w:val="002F51F5"/>
    <w:rsid w:val="00312137"/>
    <w:rsid w:val="00330359"/>
    <w:rsid w:val="0033762F"/>
    <w:rsid w:val="00360494"/>
    <w:rsid w:val="00366C7E"/>
    <w:rsid w:val="00384EA3"/>
    <w:rsid w:val="003A39A1"/>
    <w:rsid w:val="003C2191"/>
    <w:rsid w:val="003D3863"/>
    <w:rsid w:val="004110DE"/>
    <w:rsid w:val="0042614C"/>
    <w:rsid w:val="0044085A"/>
    <w:rsid w:val="004B21A5"/>
    <w:rsid w:val="005037F0"/>
    <w:rsid w:val="00516A86"/>
    <w:rsid w:val="005275F6"/>
    <w:rsid w:val="00532541"/>
    <w:rsid w:val="00572102"/>
    <w:rsid w:val="005F1BB0"/>
    <w:rsid w:val="00656C4D"/>
    <w:rsid w:val="006A3EC6"/>
    <w:rsid w:val="006D55AE"/>
    <w:rsid w:val="006E5716"/>
    <w:rsid w:val="006F4DCE"/>
    <w:rsid w:val="007302B3"/>
    <w:rsid w:val="00730733"/>
    <w:rsid w:val="00730E3A"/>
    <w:rsid w:val="00736AAF"/>
    <w:rsid w:val="00765B2A"/>
    <w:rsid w:val="00783A34"/>
    <w:rsid w:val="007C6B52"/>
    <w:rsid w:val="007D16C5"/>
    <w:rsid w:val="00862FE4"/>
    <w:rsid w:val="0086389A"/>
    <w:rsid w:val="00873607"/>
    <w:rsid w:val="0087605E"/>
    <w:rsid w:val="008B1FEE"/>
    <w:rsid w:val="008D5B5F"/>
    <w:rsid w:val="00903C32"/>
    <w:rsid w:val="0091275B"/>
    <w:rsid w:val="00916B16"/>
    <w:rsid w:val="009173B9"/>
    <w:rsid w:val="0093335D"/>
    <w:rsid w:val="0093613E"/>
    <w:rsid w:val="00943026"/>
    <w:rsid w:val="00966B81"/>
    <w:rsid w:val="009B4535"/>
    <w:rsid w:val="009C7720"/>
    <w:rsid w:val="00A0315C"/>
    <w:rsid w:val="00A23AFA"/>
    <w:rsid w:val="00A31B3E"/>
    <w:rsid w:val="00A532F3"/>
    <w:rsid w:val="00A61747"/>
    <w:rsid w:val="00A8489E"/>
    <w:rsid w:val="00AB02A7"/>
    <w:rsid w:val="00AC29F3"/>
    <w:rsid w:val="00B231E5"/>
    <w:rsid w:val="00BD533A"/>
    <w:rsid w:val="00BE182E"/>
    <w:rsid w:val="00C02B87"/>
    <w:rsid w:val="00C1003C"/>
    <w:rsid w:val="00C4086D"/>
    <w:rsid w:val="00CA0989"/>
    <w:rsid w:val="00CA1896"/>
    <w:rsid w:val="00CB5B28"/>
    <w:rsid w:val="00CF5371"/>
    <w:rsid w:val="00D00764"/>
    <w:rsid w:val="00D0323A"/>
    <w:rsid w:val="00D0559F"/>
    <w:rsid w:val="00D077E9"/>
    <w:rsid w:val="00D42CB7"/>
    <w:rsid w:val="00D5413D"/>
    <w:rsid w:val="00D570A9"/>
    <w:rsid w:val="00D64C8D"/>
    <w:rsid w:val="00D70D02"/>
    <w:rsid w:val="00D770C7"/>
    <w:rsid w:val="00D86945"/>
    <w:rsid w:val="00D90290"/>
    <w:rsid w:val="00DA1F4B"/>
    <w:rsid w:val="00DD152F"/>
    <w:rsid w:val="00DE213F"/>
    <w:rsid w:val="00DF027C"/>
    <w:rsid w:val="00E00A32"/>
    <w:rsid w:val="00E16849"/>
    <w:rsid w:val="00E22ACD"/>
    <w:rsid w:val="00E620B0"/>
    <w:rsid w:val="00E663A2"/>
    <w:rsid w:val="00E81B40"/>
    <w:rsid w:val="00EF555B"/>
    <w:rsid w:val="00F027BB"/>
    <w:rsid w:val="00F11DCF"/>
    <w:rsid w:val="00F162EA"/>
    <w:rsid w:val="00F52D27"/>
    <w:rsid w:val="00F83527"/>
    <w:rsid w:val="00FB26E1"/>
    <w:rsid w:val="00FD583F"/>
    <w:rsid w:val="00FD7488"/>
    <w:rsid w:val="00FF16B4"/>
    <w:rsid w:val="00FF6D4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4A50"/>
  <w15:docId w15:val="{F2F09070-4019-4B73-A9E0-43B2D992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00764"/>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styleId="Lienhypertexte">
    <w:name w:val="Hyperlink"/>
    <w:basedOn w:val="Policepardfaut"/>
    <w:uiPriority w:val="99"/>
    <w:unhideWhenUsed/>
    <w:rsid w:val="006D55AE"/>
    <w:rPr>
      <w:color w:val="3592CF" w:themeColor="hyperlink"/>
      <w:u w:val="single"/>
    </w:rPr>
  </w:style>
  <w:style w:type="character" w:styleId="Mentionnonrsolue">
    <w:name w:val="Unresolved Mention"/>
    <w:basedOn w:val="Policepardfaut"/>
    <w:uiPriority w:val="99"/>
    <w:semiHidden/>
    <w:unhideWhenUsed/>
    <w:rsid w:val="006D55AE"/>
    <w:rPr>
      <w:color w:val="605E5C"/>
      <w:shd w:val="clear" w:color="auto" w:fill="E1DFDD"/>
    </w:rPr>
  </w:style>
  <w:style w:type="paragraph" w:styleId="En-ttedetabledesmatires">
    <w:name w:val="TOC Heading"/>
    <w:basedOn w:val="Titre1"/>
    <w:next w:val="Normal"/>
    <w:uiPriority w:val="39"/>
    <w:unhideWhenUsed/>
    <w:qFormat/>
    <w:rsid w:val="006D55AE"/>
    <w:pPr>
      <w:keepLines/>
      <w:spacing w:after="0" w:line="259" w:lineRule="auto"/>
      <w:outlineLvl w:val="9"/>
    </w:pPr>
    <w:rPr>
      <w:b w:val="0"/>
      <w:color w:val="013A57" w:themeColor="accent1" w:themeShade="BF"/>
      <w:kern w:val="0"/>
      <w:sz w:val="32"/>
      <w:lang w:eastAsia="fr-FR"/>
    </w:rPr>
  </w:style>
  <w:style w:type="character" w:customStyle="1" w:styleId="Titre3Car">
    <w:name w:val="Titre 3 Car"/>
    <w:basedOn w:val="Policepardfaut"/>
    <w:link w:val="Titre3"/>
    <w:uiPriority w:val="5"/>
    <w:rsid w:val="00D00764"/>
    <w:rPr>
      <w:rFonts w:asciiTheme="majorHAnsi" w:eastAsiaTheme="majorEastAsia" w:hAnsiTheme="majorHAnsi" w:cstheme="majorBidi"/>
      <w:b/>
      <w:color w:val="012639" w:themeColor="accent1" w:themeShade="7F"/>
    </w:rPr>
  </w:style>
  <w:style w:type="paragraph" w:styleId="TM1">
    <w:name w:val="toc 1"/>
    <w:basedOn w:val="Normal"/>
    <w:next w:val="Normal"/>
    <w:autoRedefine/>
    <w:uiPriority w:val="39"/>
    <w:unhideWhenUsed/>
    <w:rsid w:val="00D00764"/>
    <w:pPr>
      <w:spacing w:after="100"/>
    </w:pPr>
  </w:style>
  <w:style w:type="paragraph" w:styleId="TM2">
    <w:name w:val="toc 2"/>
    <w:basedOn w:val="Normal"/>
    <w:next w:val="Normal"/>
    <w:autoRedefine/>
    <w:uiPriority w:val="39"/>
    <w:unhideWhenUsed/>
    <w:rsid w:val="00D00764"/>
    <w:pPr>
      <w:spacing w:after="100"/>
      <w:ind w:left="280"/>
    </w:pPr>
  </w:style>
  <w:style w:type="paragraph" w:styleId="TM3">
    <w:name w:val="toc 3"/>
    <w:basedOn w:val="Normal"/>
    <w:next w:val="Normal"/>
    <w:autoRedefine/>
    <w:uiPriority w:val="39"/>
    <w:unhideWhenUsed/>
    <w:rsid w:val="009B45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815887">
      <w:bodyDiv w:val="1"/>
      <w:marLeft w:val="0"/>
      <w:marRight w:val="0"/>
      <w:marTop w:val="0"/>
      <w:marBottom w:val="0"/>
      <w:divBdr>
        <w:top w:val="none" w:sz="0" w:space="0" w:color="auto"/>
        <w:left w:val="none" w:sz="0" w:space="0" w:color="auto"/>
        <w:bottom w:val="none" w:sz="0" w:space="0" w:color="auto"/>
        <w:right w:val="none" w:sz="0" w:space="0" w:color="auto"/>
      </w:divBdr>
    </w:div>
    <w:div w:id="114269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0DFA3423DA45A5ACC5D62E3C75CF80"/>
        <w:category>
          <w:name w:val="Général"/>
          <w:gallery w:val="placeholder"/>
        </w:category>
        <w:types>
          <w:type w:val="bbPlcHdr"/>
        </w:types>
        <w:behaviors>
          <w:behavior w:val="content"/>
        </w:behaviors>
        <w:guid w:val="{15CADBFE-DB1B-41BE-8B70-5E203373E626}"/>
      </w:docPartPr>
      <w:docPartBody>
        <w:p w:rsidR="00000000" w:rsidRDefault="00000000">
          <w:pPr>
            <w:pStyle w:val="D40DFA3423DA45A5ACC5D62E3C75CF80"/>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novembre 12</w:t>
          </w:r>
          <w:r w:rsidRPr="00D86945">
            <w:rPr>
              <w:rStyle w:val="Sous-titreCar"/>
              <w:b/>
              <w:lang w:bidi="fr-FR"/>
            </w:rPr>
            <w:fldChar w:fldCharType="end"/>
          </w:r>
        </w:p>
      </w:docPartBody>
    </w:docPart>
    <w:docPart>
      <w:docPartPr>
        <w:name w:val="2F33CB0FA2374D7BB4A85DAE0590B35C"/>
        <w:category>
          <w:name w:val="Général"/>
          <w:gallery w:val="placeholder"/>
        </w:category>
        <w:types>
          <w:type w:val="bbPlcHdr"/>
        </w:types>
        <w:behaviors>
          <w:behavior w:val="content"/>
        </w:behaviors>
        <w:guid w:val="{1E9DAB13-5483-4E6F-98E5-C4B06A0EAF52}"/>
      </w:docPartPr>
      <w:docPartBody>
        <w:p w:rsidR="00000000" w:rsidRDefault="00000000">
          <w:pPr>
            <w:pStyle w:val="2F33CB0FA2374D7BB4A85DAE0590B35C"/>
          </w:pPr>
          <w:r>
            <w:rPr>
              <w:lang w:bidi="fr-FR"/>
            </w:rPr>
            <w:t>NOM DE LA SOCIÉTÉ</w:t>
          </w:r>
        </w:p>
      </w:docPartBody>
    </w:docPart>
    <w:docPart>
      <w:docPartPr>
        <w:name w:val="2919D0E0BE0E4356B2C4C63DA22BFC54"/>
        <w:category>
          <w:name w:val="Général"/>
          <w:gallery w:val="placeholder"/>
        </w:category>
        <w:types>
          <w:type w:val="bbPlcHdr"/>
        </w:types>
        <w:behaviors>
          <w:behavior w:val="content"/>
        </w:behaviors>
        <w:guid w:val="{3F53D451-C51D-498B-AA2A-846D10EAE373}"/>
      </w:docPartPr>
      <w:docPartBody>
        <w:p w:rsidR="00000000" w:rsidRDefault="00000000">
          <w:pPr>
            <w:pStyle w:val="2919D0E0BE0E4356B2C4C63DA22BFC54"/>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A8"/>
    <w:rsid w:val="00873607"/>
    <w:rsid w:val="00963F2C"/>
    <w:rsid w:val="00CB1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0E2841" w:themeColor="text2"/>
      <w:spacing w:val="20"/>
      <w:kern w:val="0"/>
      <w:sz w:val="32"/>
      <w:szCs w:val="22"/>
      <w:lang w:eastAsia="en-US"/>
      <w14:ligatures w14:val="none"/>
    </w:rPr>
  </w:style>
  <w:style w:type="character" w:customStyle="1" w:styleId="Sous-titreCar">
    <w:name w:val="Sous-titre Car"/>
    <w:basedOn w:val="Policepardfaut"/>
    <w:link w:val="Sous-titre"/>
    <w:uiPriority w:val="2"/>
    <w:rPr>
      <w:caps/>
      <w:color w:val="0E2841" w:themeColor="text2"/>
      <w:spacing w:val="20"/>
      <w:kern w:val="0"/>
      <w:sz w:val="32"/>
      <w:szCs w:val="22"/>
      <w:lang w:eastAsia="en-US"/>
      <w14:ligatures w14:val="none"/>
    </w:rPr>
  </w:style>
  <w:style w:type="paragraph" w:customStyle="1" w:styleId="D40DFA3423DA45A5ACC5D62E3C75CF80">
    <w:name w:val="D40DFA3423DA45A5ACC5D62E3C75CF80"/>
  </w:style>
  <w:style w:type="paragraph" w:customStyle="1" w:styleId="2F33CB0FA2374D7BB4A85DAE0590B35C">
    <w:name w:val="2F33CB0FA2374D7BB4A85DAE0590B35C"/>
  </w:style>
  <w:style w:type="paragraph" w:customStyle="1" w:styleId="2919D0E0BE0E4356B2C4C63DA22BFC54">
    <w:name w:val="2919D0E0BE0E4356B2C4C63DA22BFC54"/>
  </w:style>
  <w:style w:type="paragraph" w:customStyle="1" w:styleId="2810C8DE76A842DC9B811E5115A0630D">
    <w:name w:val="2810C8DE76A842DC9B811E5115A0630D"/>
  </w:style>
  <w:style w:type="paragraph" w:customStyle="1" w:styleId="019B7B3E034745D0ABDC39CC46722C20">
    <w:name w:val="019B7B3E034745D0ABDC39CC46722C20"/>
  </w:style>
  <w:style w:type="paragraph" w:customStyle="1" w:styleId="58EC29E2DF4C4F3BAD81B26E04FB2E75">
    <w:name w:val="58EC29E2DF4C4F3BAD81B26E04FB2E75"/>
  </w:style>
  <w:style w:type="paragraph" w:customStyle="1" w:styleId="319159E3DF1E4E64BDD5FA9E960ED268">
    <w:name w:val="319159E3DF1E4E64BDD5FA9E960ED268"/>
  </w:style>
  <w:style w:type="paragraph" w:customStyle="1" w:styleId="16E1025E41184522BB64BD5A2FFFF9C4">
    <w:name w:val="16E1025E41184522BB64BD5A2FFFF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E1151-87B8-4F36-91FD-7DA38019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1375</TotalTime>
  <Pages>32</Pages>
  <Words>9927</Words>
  <Characters>54602</Characters>
  <Application>Microsoft Office Word</Application>
  <DocSecurity>0</DocSecurity>
  <Lines>455</Lines>
  <Paragraphs>128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Mathilde De Oliveira</dc:creator>
  <cp:keywords/>
  <cp:lastModifiedBy>Mathilde De oliveira</cp:lastModifiedBy>
  <cp:revision>3</cp:revision>
  <cp:lastPrinted>2024-11-13T09:51:00Z</cp:lastPrinted>
  <dcterms:created xsi:type="dcterms:W3CDTF">2024-11-12T10:58:00Z</dcterms:created>
  <dcterms:modified xsi:type="dcterms:W3CDTF">2024-11-13T09:53:00Z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