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89" w:rsidRPr="004F50AE" w:rsidRDefault="004F50AE" w:rsidP="004F50AE">
      <w:pPr>
        <w:pStyle w:val="NormalWeb"/>
        <w:jc w:val="center"/>
        <w:rPr>
          <w:rStyle w:val="tlid-translation"/>
          <w:rFonts w:eastAsiaTheme="majorEastAsia"/>
          <w:b/>
          <w:lang w:val="en"/>
        </w:rPr>
      </w:pPr>
      <w:r w:rsidRPr="004F50AE">
        <w:rPr>
          <w:rStyle w:val="tlid-translation"/>
          <w:rFonts w:eastAsiaTheme="majorEastAsia"/>
          <w:b/>
          <w:lang w:val="en"/>
        </w:rPr>
        <w:t>Description of input data</w:t>
      </w:r>
    </w:p>
    <w:p w:rsidR="00650EF7" w:rsidRPr="00A4508E" w:rsidRDefault="00650EF7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 xml:space="preserve">All the data created have the same </w:t>
      </w:r>
      <w:proofErr w:type="spellStart"/>
      <w:r w:rsidR="008611E8" w:rsidRPr="00A4508E">
        <w:t>coordinate</w:t>
      </w:r>
      <w:proofErr w:type="spellEnd"/>
      <w:r w:rsidR="008611E8" w:rsidRPr="00A4508E">
        <w:t xml:space="preserve"> </w:t>
      </w:r>
      <w:proofErr w:type="spellStart"/>
      <w:r w:rsidR="008611E8" w:rsidRPr="00A4508E">
        <w:t>reference</w:t>
      </w:r>
      <w:proofErr w:type="spellEnd"/>
      <w:r w:rsidR="008611E8" w:rsidRPr="00A4508E">
        <w:t xml:space="preserve"> system</w:t>
      </w:r>
      <w:r w:rsidRPr="00A4508E">
        <w:t xml:space="preserve">. </w:t>
      </w:r>
      <w:r w:rsidRPr="00A4508E">
        <w:rPr>
          <w:rStyle w:val="tlid-translation"/>
          <w:rFonts w:eastAsiaTheme="majorEastAsia"/>
          <w:lang w:val="en"/>
        </w:rPr>
        <w:t>The vector files will be in shapefiles format and the grids in ASCII format.</w:t>
      </w:r>
    </w:p>
    <w:p w:rsidR="00650EF7" w:rsidRPr="00A4508E" w:rsidRDefault="00650EF7" w:rsidP="00A4508E">
      <w:pPr>
        <w:pStyle w:val="En-ttedetabledesmatires"/>
        <w:jc w:val="both"/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</w:pPr>
      <w:r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 xml:space="preserve">The input data necessary for </w:t>
      </w:r>
      <w:proofErr w:type="spellStart"/>
      <w:r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>LittoSIM</w:t>
      </w:r>
      <w:proofErr w:type="spellEnd"/>
      <w:r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 xml:space="preserve"> is of several </w:t>
      </w:r>
      <w:proofErr w:type="gramStart"/>
      <w:r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>types</w:t>
      </w:r>
      <w:r w:rsidR="000725C7"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 xml:space="preserve"> </w:t>
      </w:r>
      <w:r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>:</w:t>
      </w:r>
      <w:proofErr w:type="gramEnd"/>
      <w:r w:rsidR="000725C7" w:rsidRPr="00A4508E">
        <w:rPr>
          <w:rStyle w:val="tlid-translation"/>
          <w:rFonts w:ascii="Times New Roman" w:hAnsi="Times New Roman" w:cs="Times New Roman"/>
          <w:color w:val="auto"/>
          <w:sz w:val="24"/>
          <w:szCs w:val="24"/>
          <w:lang w:val="en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9769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2F5" w:rsidRPr="00A4508E" w:rsidRDefault="001C22F5" w:rsidP="00A4508E">
          <w:pPr>
            <w:pStyle w:val="En-ttedetabledesmatires"/>
            <w:jc w:val="both"/>
            <w:rPr>
              <w:rFonts w:ascii="Times New Roman" w:hAnsi="Times New Roman" w:cs="Times New Roman"/>
            </w:rPr>
          </w:pPr>
        </w:p>
        <w:p w:rsidR="00A4508E" w:rsidRPr="00A4508E" w:rsidRDefault="001C22F5" w:rsidP="00A4508E">
          <w:pPr>
            <w:pStyle w:val="TM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A4508E">
            <w:rPr>
              <w:rFonts w:ascii="Times New Roman" w:hAnsi="Times New Roman" w:cs="Times New Roman"/>
            </w:rPr>
            <w:fldChar w:fldCharType="begin"/>
          </w:r>
          <w:r w:rsidRPr="00A4508E">
            <w:rPr>
              <w:rFonts w:ascii="Times New Roman" w:hAnsi="Times New Roman" w:cs="Times New Roman"/>
            </w:rPr>
            <w:instrText xml:space="preserve"> TOC \o "1-3" \h \z \u </w:instrText>
          </w:r>
          <w:r w:rsidRPr="00A4508E">
            <w:rPr>
              <w:rFonts w:ascii="Times New Roman" w:hAnsi="Times New Roman" w:cs="Times New Roman"/>
            </w:rPr>
            <w:fldChar w:fldCharType="separate"/>
          </w:r>
          <w:hyperlink w:anchor="_Toc42784826" w:history="1">
            <w:r w:rsidR="00A4508E" w:rsidRPr="00A4508E">
              <w:rPr>
                <w:rStyle w:val="Lienhypertexte"/>
                <w:rFonts w:ascii="Times New Roman" w:hAnsi="Times New Roman" w:cs="Times New Roman"/>
                <w:b/>
                <w:noProof/>
              </w:rPr>
              <w:t>I – Raw data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_Toc42784826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27" w:history="1"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1.1.</w:t>
            </w:r>
            <w:r w:rsidR="00A4508E" w:rsidRPr="00A4508E">
              <w:rPr>
                <w:rFonts w:ascii="Times New Roman" w:eastAsiaTheme="minorEastAsia" w:hAnsi="Times New Roman" w:cs="Times New Roman"/>
                <w:noProof/>
                <w:lang w:eastAsia="fr-FR"/>
              </w:rPr>
              <w:tab/>
            </w:r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 xml:space="preserve">– </w:t>
            </w:r>
            <w:r w:rsidR="00A4508E" w:rsidRPr="00A4508E">
              <w:rPr>
                <w:rStyle w:val="Lienhypertexte"/>
                <w:rFonts w:ascii="Times New Roman" w:eastAsiaTheme="majorEastAsia" w:hAnsi="Times New Roman" w:cs="Times New Roman"/>
                <w:noProof/>
                <w:lang w:val="en"/>
              </w:rPr>
              <w:t>Essential data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_Toc42784827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28" w:history="1"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1.2.</w:t>
            </w:r>
            <w:r w:rsidR="00A4508E" w:rsidRPr="00A4508E">
              <w:rPr>
                <w:rFonts w:ascii="Times New Roman" w:eastAsiaTheme="minorEastAsia" w:hAnsi="Times New Roman" w:cs="Times New Roman"/>
                <w:noProof/>
                <w:lang w:eastAsia="fr-FR"/>
              </w:rPr>
              <w:tab/>
            </w:r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– Display data (optional)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_Toc42784828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29" w:history="1">
            <w:r w:rsidR="00A4508E" w:rsidRPr="00A4508E">
              <w:rPr>
                <w:rStyle w:val="Lienhypertexte"/>
                <w:rFonts w:ascii="Times New Roman" w:hAnsi="Times New Roman" w:cs="Times New Roman"/>
                <w:b/>
                <w:noProof/>
              </w:rPr>
              <w:t xml:space="preserve">II – </w:t>
            </w:r>
            <w:r w:rsidR="00A4508E" w:rsidRPr="00A4508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en"/>
              </w:rPr>
              <w:t>Data to be pre-processed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_Toc42784829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30" w:history="1"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2.1 – Study area / bounding box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_Toc42784830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31" w:history="1"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2.2. -  DEM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_Toc42784831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32" w:history="1">
            <w:r w:rsidR="00A4508E" w:rsidRPr="00A4508E">
              <w:rPr>
                <w:rStyle w:val="Lienhypertexte"/>
                <w:rFonts w:ascii="Times New Roman" w:hAnsi="Times New Roman" w:cs="Times New Roman"/>
                <w:noProof/>
              </w:rPr>
              <w:t>2.3. – Land cover/ Rugosity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_Toc42784832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33" w:history="1">
            <w:r w:rsidR="00A4508E" w:rsidRPr="00A4508E">
              <w:rPr>
                <w:rStyle w:val="Lienhypertexte"/>
                <w:rFonts w:ascii="Times New Roman" w:hAnsi="Times New Roman" w:cs="Times New Roman"/>
                <w:b/>
                <w:noProof/>
              </w:rPr>
              <w:t xml:space="preserve">III – </w:t>
            </w:r>
            <w:r w:rsidR="00A4508E" w:rsidRPr="00A4508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en"/>
              </w:rPr>
              <w:t>The data processed and ready to be used in</w:t>
            </w:r>
            <w:r w:rsidR="00A4508E" w:rsidRPr="00A4508E">
              <w:rPr>
                <w:rStyle w:val="Lienhypertexte"/>
                <w:rFonts w:ascii="Times New Roman" w:hAnsi="Times New Roman" w:cs="Times New Roman"/>
                <w:b/>
                <w:noProof/>
              </w:rPr>
              <w:t xml:space="preserve"> LittoSIM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_Toc42784833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508E" w:rsidRPr="00A4508E" w:rsidRDefault="00ED6637" w:rsidP="00A4508E">
          <w:pPr>
            <w:pStyle w:val="TM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42784834" w:history="1">
            <w:r w:rsidR="00A4508E" w:rsidRPr="00A4508E">
              <w:rPr>
                <w:rStyle w:val="Lienhypertexte"/>
                <w:rFonts w:ascii="Times New Roman" w:hAnsi="Times New Roman" w:cs="Times New Roman"/>
                <w:b/>
                <w:noProof/>
              </w:rPr>
              <w:t>IV –Lisflood parameter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instrText xml:space="preserve"> PAGEREF _Toc42784834 \h </w:instrTex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4508E" w:rsidRPr="00A45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22F5" w:rsidRPr="00A4508E" w:rsidRDefault="001C22F5" w:rsidP="00A4508E">
          <w:pPr>
            <w:jc w:val="both"/>
            <w:rPr>
              <w:rFonts w:ascii="Times New Roman" w:hAnsi="Times New Roman" w:cs="Times New Roman"/>
            </w:rPr>
          </w:pPr>
          <w:r w:rsidRPr="00A4508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C22F5" w:rsidRPr="00A4508E" w:rsidRDefault="001C22F5" w:rsidP="00A4508E">
      <w:pPr>
        <w:pStyle w:val="NormalWeb"/>
        <w:jc w:val="both"/>
        <w:outlineLvl w:val="0"/>
        <w:rPr>
          <w:b/>
        </w:rPr>
      </w:pPr>
      <w:bookmarkStart w:id="0" w:name="_Toc42784826"/>
      <w:r w:rsidRPr="00A4508E">
        <w:rPr>
          <w:b/>
        </w:rPr>
        <w:t xml:space="preserve">I – </w:t>
      </w:r>
      <w:proofErr w:type="spellStart"/>
      <w:r w:rsidR="003B7DAF" w:rsidRPr="00A4508E">
        <w:rPr>
          <w:b/>
        </w:rPr>
        <w:t>R</w:t>
      </w:r>
      <w:r w:rsidR="00650EF7" w:rsidRPr="00A4508E">
        <w:rPr>
          <w:b/>
        </w:rPr>
        <w:t>aw</w:t>
      </w:r>
      <w:proofErr w:type="spellEnd"/>
      <w:r w:rsidR="00650EF7" w:rsidRPr="00A4508E">
        <w:rPr>
          <w:b/>
        </w:rPr>
        <w:t xml:space="preserve"> data</w:t>
      </w:r>
      <w:bookmarkEnd w:id="0"/>
    </w:p>
    <w:p w:rsidR="00D845A9" w:rsidRPr="00A4508E" w:rsidRDefault="00222E3E" w:rsidP="00A4508E">
      <w:pPr>
        <w:pStyle w:val="NormalWeb"/>
        <w:numPr>
          <w:ilvl w:val="1"/>
          <w:numId w:val="2"/>
        </w:numPr>
        <w:jc w:val="both"/>
        <w:outlineLvl w:val="1"/>
      </w:pPr>
      <w:bookmarkStart w:id="1" w:name="_Toc42784827"/>
      <w:r w:rsidRPr="00A4508E">
        <w:t xml:space="preserve">– </w:t>
      </w:r>
      <w:r w:rsidR="00650EF7" w:rsidRPr="00A4508E">
        <w:rPr>
          <w:rStyle w:val="tlid-translation"/>
          <w:rFonts w:eastAsiaTheme="majorEastAsia"/>
          <w:lang w:val="en"/>
        </w:rPr>
        <w:t>Essential data</w:t>
      </w:r>
      <w:bookmarkEnd w:id="1"/>
    </w:p>
    <w:p w:rsidR="005C45FF" w:rsidRPr="00A4508E" w:rsidRDefault="00AC45A6" w:rsidP="00A4508E">
      <w:pPr>
        <w:pStyle w:val="NormalWeb"/>
        <w:numPr>
          <w:ilvl w:val="0"/>
          <w:numId w:val="5"/>
        </w:numPr>
        <w:jc w:val="both"/>
      </w:pPr>
      <w:r w:rsidRPr="00A4508E">
        <w:t xml:space="preserve">The administrative </w:t>
      </w:r>
      <w:proofErr w:type="spellStart"/>
      <w:r w:rsidRPr="00A4508E">
        <w:t>boundaries</w:t>
      </w:r>
      <w:proofErr w:type="spellEnd"/>
      <w:r w:rsidRPr="00A4508E">
        <w:t xml:space="preserve"> of </w:t>
      </w:r>
      <w:r w:rsidR="00E96F50" w:rsidRPr="00A4508E">
        <w:t xml:space="preserve">the </w:t>
      </w:r>
      <w:proofErr w:type="spellStart"/>
      <w:r w:rsidR="00E96F50" w:rsidRPr="00A4508E">
        <w:t>study</w:t>
      </w:r>
      <w:proofErr w:type="spellEnd"/>
      <w:r w:rsidR="00E96F50" w:rsidRPr="00A4508E">
        <w:t xml:space="preserve"> area</w:t>
      </w:r>
    </w:p>
    <w:p w:rsidR="00D845A9" w:rsidRPr="00A4508E" w:rsidRDefault="00AC45A6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polygon</w:t>
      </w:r>
      <w:proofErr w:type="spellEnd"/>
      <w:r w:rsidR="005C45FF" w:rsidRPr="00A4508E">
        <w:rPr>
          <w:i/>
        </w:rPr>
        <w:t xml:space="preserve">, </w:t>
      </w:r>
      <w:proofErr w:type="spellStart"/>
      <w:r w:rsidR="005C45FF" w:rsidRPr="00A4508E">
        <w:rPr>
          <w:i/>
        </w:rPr>
        <w:t>with</w:t>
      </w:r>
      <w:proofErr w:type="spellEnd"/>
      <w:r w:rsidR="005C45FF" w:rsidRPr="00A4508E">
        <w:rPr>
          <w:i/>
        </w:rPr>
        <w:t xml:space="preserve"> a </w:t>
      </w:r>
      <w:proofErr w:type="spellStart"/>
      <w:r w:rsidR="005C45FF" w:rsidRPr="00A4508E">
        <w:rPr>
          <w:i/>
        </w:rPr>
        <w:t>feature</w:t>
      </w:r>
      <w:proofErr w:type="spellEnd"/>
      <w:r w:rsidR="005C45FF" w:rsidRPr="00A4508E">
        <w:rPr>
          <w:i/>
        </w:rPr>
        <w:t xml:space="preserve"> code (</w:t>
      </w:r>
      <w:proofErr w:type="spellStart"/>
      <w:r w:rsidR="005C45FF" w:rsidRPr="00A4508E">
        <w:rPr>
          <w:i/>
        </w:rPr>
        <w:t>i.e</w:t>
      </w:r>
      <w:proofErr w:type="spellEnd"/>
      <w:r w:rsidR="005C45FF" w:rsidRPr="00A4508E">
        <w:rPr>
          <w:i/>
        </w:rPr>
        <w:t xml:space="preserve"> : </w:t>
      </w:r>
      <w:proofErr w:type="spellStart"/>
      <w:r w:rsidR="005C45FF" w:rsidRPr="00A4508E">
        <w:rPr>
          <w:i/>
        </w:rPr>
        <w:t>insee</w:t>
      </w:r>
      <w:proofErr w:type="spellEnd"/>
      <w:r w:rsidR="005C45FF" w:rsidRPr="00A4508E">
        <w:rPr>
          <w:i/>
        </w:rPr>
        <w:t xml:space="preserve"> code)</w:t>
      </w:r>
    </w:p>
    <w:p w:rsidR="000725C7" w:rsidRPr="00A4508E" w:rsidRDefault="000725C7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t>Necessary</w:t>
      </w:r>
      <w:proofErr w:type="spell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attribute</w:t>
      </w:r>
      <w:proofErr w:type="spellEnd"/>
      <w:r w:rsidRPr="00A4508E">
        <w:rPr>
          <w:i/>
        </w:rPr>
        <w:t> : id</w:t>
      </w:r>
      <w:r w:rsidR="007B62AB">
        <w:rPr>
          <w:i/>
        </w:rPr>
        <w:t xml:space="preserve"> (</w:t>
      </w:r>
      <w:proofErr w:type="spellStart"/>
      <w:r w:rsidR="007B62AB">
        <w:rPr>
          <w:i/>
        </w:rPr>
        <w:t>integer</w:t>
      </w:r>
      <w:proofErr w:type="spellEnd"/>
      <w:r w:rsidR="007B62AB">
        <w:rPr>
          <w:i/>
        </w:rPr>
        <w:t>)</w:t>
      </w:r>
      <w:r w:rsidRPr="00A4508E">
        <w:rPr>
          <w:i/>
        </w:rPr>
        <w:t>, code (</w:t>
      </w:r>
      <w:r w:rsidR="007B62AB">
        <w:rPr>
          <w:i/>
        </w:rPr>
        <w:t xml:space="preserve">string, </w:t>
      </w:r>
      <w:proofErr w:type="spellStart"/>
      <w:r w:rsidRPr="00A4508E">
        <w:rPr>
          <w:i/>
        </w:rPr>
        <w:t>i.e</w:t>
      </w:r>
      <w:proofErr w:type="spellEnd"/>
      <w:r w:rsidRPr="00A4508E">
        <w:rPr>
          <w:i/>
        </w:rPr>
        <w:t xml:space="preserve"> : </w:t>
      </w:r>
      <w:proofErr w:type="spellStart"/>
      <w:r w:rsidRPr="00A4508E">
        <w:rPr>
          <w:i/>
        </w:rPr>
        <w:t>insee</w:t>
      </w:r>
      <w:proofErr w:type="spellEnd"/>
      <w:r w:rsidRPr="00A4508E">
        <w:rPr>
          <w:i/>
        </w:rPr>
        <w:t xml:space="preserve"> code), </w:t>
      </w:r>
      <w:proofErr w:type="spellStart"/>
      <w:r w:rsidRPr="00A4508E">
        <w:rPr>
          <w:i/>
        </w:rPr>
        <w:t>name_district</w:t>
      </w:r>
      <w:proofErr w:type="spellEnd"/>
      <w:r w:rsidR="007B62AB">
        <w:rPr>
          <w:i/>
        </w:rPr>
        <w:t xml:space="preserve"> (</w:t>
      </w:r>
      <w:r w:rsidRPr="00A4508E">
        <w:rPr>
          <w:i/>
        </w:rPr>
        <w:t>, population (</w:t>
      </w:r>
      <w:proofErr w:type="spellStart"/>
      <w:r w:rsidR="007B62AB">
        <w:rPr>
          <w:i/>
        </w:rPr>
        <w:t>interger</w:t>
      </w:r>
      <w:proofErr w:type="spellEnd"/>
      <w:r w:rsidR="007B62AB">
        <w:rPr>
          <w:i/>
        </w:rPr>
        <w:t xml:space="preserve">, </w:t>
      </w:r>
      <w:r w:rsidRPr="00A4508E">
        <w:rPr>
          <w:rStyle w:val="tlid-translation"/>
          <w:rFonts w:eastAsiaTheme="majorEastAsia"/>
          <w:lang w:val="en"/>
        </w:rPr>
        <w:t>number of inhabitants)</w:t>
      </w:r>
      <w:r w:rsidRPr="00A4508E">
        <w:rPr>
          <w:i/>
        </w:rPr>
        <w:t xml:space="preserve">, </w:t>
      </w:r>
      <w:proofErr w:type="spellStart"/>
      <w:r w:rsidRPr="00A4508E">
        <w:rPr>
          <w:i/>
        </w:rPr>
        <w:t>shape_area</w:t>
      </w:r>
      <w:proofErr w:type="spellEnd"/>
      <w:r w:rsidRPr="00A4508E">
        <w:rPr>
          <w:i/>
        </w:rPr>
        <w:t xml:space="preserve"> (m²)</w:t>
      </w:r>
    </w:p>
    <w:p w:rsidR="00750CE2" w:rsidRPr="00A4508E" w:rsidRDefault="00750CE2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t>Example</w:t>
      </w:r>
      <w:proofErr w:type="spellEnd"/>
      <w:r w:rsidR="005C45FF" w:rsidRPr="00A4508E">
        <w:rPr>
          <w:i/>
        </w:rPr>
        <w:t xml:space="preserve"> source</w:t>
      </w:r>
      <w:r w:rsidRPr="00A4508E">
        <w:rPr>
          <w:i/>
        </w:rPr>
        <w:t xml:space="preserve"> : </w:t>
      </w:r>
      <w:hyperlink r:id="rId8" w:history="1">
        <w:r w:rsidRPr="00A4508E">
          <w:rPr>
            <w:rStyle w:val="Lienhypertexte"/>
            <w:i/>
          </w:rPr>
          <w:t>https://www.data.gouv.fr/fr/</w:t>
        </w:r>
      </w:hyperlink>
    </w:p>
    <w:p w:rsidR="005C45FF" w:rsidRPr="00A4508E" w:rsidRDefault="00AC45A6" w:rsidP="00A4508E">
      <w:pPr>
        <w:pStyle w:val="NormalWeb"/>
        <w:numPr>
          <w:ilvl w:val="0"/>
          <w:numId w:val="5"/>
        </w:numPr>
        <w:jc w:val="both"/>
      </w:pPr>
      <w:r w:rsidRPr="00A4508E">
        <w:t xml:space="preserve">The </w:t>
      </w:r>
      <w:proofErr w:type="spellStart"/>
      <w:r w:rsidRPr="00A4508E">
        <w:t>linear</w:t>
      </w:r>
      <w:proofErr w:type="spellEnd"/>
      <w:r w:rsidRPr="00A4508E">
        <w:t xml:space="preserve"> of the </w:t>
      </w:r>
      <w:proofErr w:type="spellStart"/>
      <w:r w:rsidRPr="00A4508E">
        <w:t>c</w:t>
      </w:r>
      <w:r w:rsidR="00BA1A5A" w:rsidRPr="00A4508E">
        <w:t>oastal_defenses</w:t>
      </w:r>
      <w:proofErr w:type="spellEnd"/>
      <w:r w:rsidR="00650EF7" w:rsidRPr="00A4508E">
        <w:t xml:space="preserve"> (</w:t>
      </w:r>
      <w:proofErr w:type="spellStart"/>
      <w:r w:rsidR="00650EF7" w:rsidRPr="00A4508E">
        <w:t>dikes</w:t>
      </w:r>
      <w:proofErr w:type="spellEnd"/>
      <w:r w:rsidR="00650EF7" w:rsidRPr="00A4508E">
        <w:t xml:space="preserve"> and dunes)</w:t>
      </w:r>
      <w:r w:rsidR="003B7DAF" w:rsidRPr="00A4508E">
        <w:t>.</w:t>
      </w:r>
    </w:p>
    <w:p w:rsidR="00650EF7" w:rsidRPr="00A4508E" w:rsidRDefault="00AC45A6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polyline</w:t>
      </w:r>
      <w:proofErr w:type="spellEnd"/>
      <w:r w:rsidRPr="00A4508E">
        <w:rPr>
          <w:i/>
        </w:rPr>
        <w:t>.</w:t>
      </w:r>
      <w:r w:rsidR="007B62AB">
        <w:rPr>
          <w:i/>
        </w:rPr>
        <w:t xml:space="preserve"> </w:t>
      </w:r>
      <w:r w:rsidR="00650EF7" w:rsidRPr="00A4508E">
        <w:rPr>
          <w:i/>
        </w:rPr>
        <w:t xml:space="preserve">The </w:t>
      </w:r>
      <w:proofErr w:type="spellStart"/>
      <w:r w:rsidR="00650EF7" w:rsidRPr="00A4508E">
        <w:rPr>
          <w:i/>
        </w:rPr>
        <w:t>entities</w:t>
      </w:r>
      <w:proofErr w:type="spellEnd"/>
      <w:r w:rsidR="00650EF7" w:rsidRPr="00A4508E">
        <w:rPr>
          <w:i/>
        </w:rPr>
        <w:t xml:space="preserve"> </w:t>
      </w:r>
      <w:proofErr w:type="spellStart"/>
      <w:r w:rsidR="00650EF7" w:rsidRPr="00A4508E">
        <w:rPr>
          <w:i/>
        </w:rPr>
        <w:t>will</w:t>
      </w:r>
      <w:proofErr w:type="spellEnd"/>
      <w:r w:rsidR="00650EF7" w:rsidRPr="00A4508E">
        <w:rPr>
          <w:i/>
        </w:rPr>
        <w:t xml:space="preserve"> </w:t>
      </w:r>
      <w:proofErr w:type="spellStart"/>
      <w:r w:rsidR="00650EF7" w:rsidRPr="00A4508E">
        <w:rPr>
          <w:i/>
        </w:rPr>
        <w:t>be</w:t>
      </w:r>
      <w:proofErr w:type="spellEnd"/>
      <w:r w:rsidR="00650EF7" w:rsidRPr="00A4508E">
        <w:rPr>
          <w:i/>
        </w:rPr>
        <w:t xml:space="preserve"> </w:t>
      </w:r>
      <w:proofErr w:type="spellStart"/>
      <w:r w:rsidR="00650EF7" w:rsidRPr="00A4508E">
        <w:rPr>
          <w:i/>
        </w:rPr>
        <w:t>divided</w:t>
      </w:r>
      <w:proofErr w:type="spellEnd"/>
      <w:r w:rsidR="00650EF7" w:rsidRPr="00A4508E">
        <w:rPr>
          <w:i/>
        </w:rPr>
        <w:t xml:space="preserve"> by the district </w:t>
      </w:r>
      <w:proofErr w:type="spellStart"/>
      <w:r w:rsidR="00650EF7" w:rsidRPr="00A4508E">
        <w:rPr>
          <w:i/>
        </w:rPr>
        <w:t>boundary</w:t>
      </w:r>
      <w:proofErr w:type="spellEnd"/>
      <w:r w:rsidR="007B62AB">
        <w:rPr>
          <w:i/>
        </w:rPr>
        <w:t>.</w:t>
      </w:r>
    </w:p>
    <w:p w:rsidR="000725C7" w:rsidRPr="00A4508E" w:rsidRDefault="000725C7" w:rsidP="00A4508E">
      <w:pPr>
        <w:pStyle w:val="NormalWeb"/>
        <w:ind w:left="1080"/>
        <w:jc w:val="both"/>
        <w:rPr>
          <w:rFonts w:eastAsiaTheme="majorEastAsia"/>
          <w:i/>
        </w:rPr>
      </w:pPr>
      <w:proofErr w:type="spellStart"/>
      <w:r w:rsidRPr="00A4508E">
        <w:rPr>
          <w:i/>
        </w:rPr>
        <w:t>Necessary</w:t>
      </w:r>
      <w:proofErr w:type="spell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attribute</w:t>
      </w:r>
      <w:proofErr w:type="spellEnd"/>
      <w:r w:rsidRPr="00A4508E">
        <w:rPr>
          <w:i/>
        </w:rPr>
        <w:t> :</w:t>
      </w:r>
      <w:r w:rsidR="009467ED" w:rsidRPr="00A4508E">
        <w:rPr>
          <w:i/>
        </w:rPr>
        <w:t xml:space="preserve"> type (</w:t>
      </w:r>
      <w:proofErr w:type="spellStart"/>
      <w:r w:rsidR="009467ED" w:rsidRPr="00A4508E">
        <w:rPr>
          <w:i/>
        </w:rPr>
        <w:t>dike</w:t>
      </w:r>
      <w:proofErr w:type="spellEnd"/>
      <w:r w:rsidR="009467ED" w:rsidRPr="00A4508E">
        <w:rPr>
          <w:i/>
        </w:rPr>
        <w:t xml:space="preserve"> or dune), </w:t>
      </w:r>
      <w:proofErr w:type="spellStart"/>
      <w:r w:rsidR="007B62AB">
        <w:rPr>
          <w:i/>
        </w:rPr>
        <w:t>dist_</w:t>
      </w:r>
      <w:r w:rsidR="009467ED" w:rsidRPr="00A4508E">
        <w:rPr>
          <w:i/>
        </w:rPr>
        <w:t>code</w:t>
      </w:r>
      <w:proofErr w:type="spellEnd"/>
      <w:r w:rsidR="009467ED" w:rsidRPr="00A4508E">
        <w:rPr>
          <w:i/>
        </w:rPr>
        <w:t xml:space="preserve"> (</w:t>
      </w:r>
      <w:proofErr w:type="spellStart"/>
      <w:r w:rsidR="009467ED" w:rsidRPr="00A4508E">
        <w:rPr>
          <w:i/>
        </w:rPr>
        <w:t>i.e</w:t>
      </w:r>
      <w:proofErr w:type="spellEnd"/>
      <w:r w:rsidR="009467ED" w:rsidRPr="00A4508E">
        <w:rPr>
          <w:i/>
        </w:rPr>
        <w:t xml:space="preserve"> : </w:t>
      </w:r>
      <w:proofErr w:type="spellStart"/>
      <w:r w:rsidR="009467ED" w:rsidRPr="00A4508E">
        <w:rPr>
          <w:i/>
        </w:rPr>
        <w:t>insee</w:t>
      </w:r>
      <w:proofErr w:type="spellEnd"/>
      <w:r w:rsidR="009467ED" w:rsidRPr="00A4508E">
        <w:rPr>
          <w:i/>
        </w:rPr>
        <w:t xml:space="preserve"> code), statut (good, medium, </w:t>
      </w:r>
      <w:proofErr w:type="spellStart"/>
      <w:r w:rsidR="009467ED" w:rsidRPr="00A4508E">
        <w:rPr>
          <w:i/>
        </w:rPr>
        <w:t>bad</w:t>
      </w:r>
      <w:proofErr w:type="spellEnd"/>
      <w:r w:rsidR="009467ED" w:rsidRPr="00A4508E">
        <w:rPr>
          <w:i/>
        </w:rPr>
        <w:t xml:space="preserve">), altitude, </w:t>
      </w:r>
      <w:proofErr w:type="spellStart"/>
      <w:r w:rsidR="009467ED" w:rsidRPr="00A4508E">
        <w:rPr>
          <w:i/>
        </w:rPr>
        <w:t>height</w:t>
      </w:r>
      <w:proofErr w:type="spellEnd"/>
    </w:p>
    <w:p w:rsidR="005C45FF" w:rsidRPr="00A4508E" w:rsidRDefault="00E96F50" w:rsidP="00A4508E">
      <w:pPr>
        <w:pStyle w:val="NormalWeb"/>
        <w:numPr>
          <w:ilvl w:val="0"/>
          <w:numId w:val="5"/>
        </w:numPr>
        <w:jc w:val="both"/>
      </w:pPr>
      <w:proofErr w:type="spellStart"/>
      <w:r w:rsidRPr="00A4508E">
        <w:t>Urban</w:t>
      </w:r>
      <w:proofErr w:type="spellEnd"/>
      <w:r w:rsidRPr="00A4508E">
        <w:t xml:space="preserve"> plan </w:t>
      </w:r>
      <w:r w:rsidRPr="00A4508E">
        <w:rPr>
          <w:rStyle w:val="tlid-translation"/>
          <w:rFonts w:eastAsiaTheme="majorEastAsia"/>
          <w:lang w:val="en"/>
        </w:rPr>
        <w:t>which corresponds to</w:t>
      </w:r>
      <w:r w:rsidR="00AC45A6" w:rsidRPr="00A4508E">
        <w:t xml:space="preserve"> </w:t>
      </w:r>
      <w:proofErr w:type="spellStart"/>
      <w:r w:rsidR="00AC45A6" w:rsidRPr="00A4508E">
        <w:t>rules</w:t>
      </w:r>
      <w:proofErr w:type="spellEnd"/>
      <w:r w:rsidR="00AC45A6" w:rsidRPr="00A4508E">
        <w:t xml:space="preserve"> </w:t>
      </w:r>
      <w:proofErr w:type="spellStart"/>
      <w:r w:rsidR="00AC45A6" w:rsidRPr="00A4508E">
        <w:t>urban</w:t>
      </w:r>
      <w:proofErr w:type="spellEnd"/>
      <w:r w:rsidR="00AC45A6" w:rsidRPr="00A4508E">
        <w:t xml:space="preserve"> planning,</w:t>
      </w:r>
    </w:p>
    <w:p w:rsidR="00BA1A5A" w:rsidRPr="00A4508E" w:rsidRDefault="00AC45A6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polygon</w:t>
      </w:r>
      <w:proofErr w:type="spellEnd"/>
    </w:p>
    <w:p w:rsidR="009467ED" w:rsidRPr="00A4508E" w:rsidRDefault="009467ED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t>Necessary</w:t>
      </w:r>
      <w:proofErr w:type="spell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attribute</w:t>
      </w:r>
      <w:proofErr w:type="spellEnd"/>
      <w:r w:rsidRPr="00A4508E">
        <w:rPr>
          <w:i/>
        </w:rPr>
        <w:t> : code (</w:t>
      </w:r>
      <w:proofErr w:type="spellStart"/>
      <w:r w:rsidRPr="00A4508E">
        <w:rPr>
          <w:i/>
        </w:rPr>
        <w:t>urban</w:t>
      </w:r>
      <w:proofErr w:type="spellEnd"/>
      <w:r w:rsidRPr="00A4508E">
        <w:rPr>
          <w:i/>
        </w:rPr>
        <w:t xml:space="preserve"> type)</w:t>
      </w:r>
    </w:p>
    <w:p w:rsidR="00E96F50" w:rsidRPr="00A4508E" w:rsidRDefault="00E96F50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lastRenderedPageBreak/>
        <w:t>Example</w:t>
      </w:r>
      <w:proofErr w:type="spellEnd"/>
      <w:r w:rsidRPr="00A4508E">
        <w:rPr>
          <w:i/>
        </w:rPr>
        <w:t> source:</w:t>
      </w:r>
      <w:r w:rsidRPr="00A4508E">
        <w:rPr>
          <w:szCs w:val="20"/>
          <w:lang w:val="en-US"/>
        </w:rPr>
        <w:t xml:space="preserve"> the local urban plan (PLU: Plan Local </w:t>
      </w:r>
      <w:proofErr w:type="spellStart"/>
      <w:r w:rsidRPr="00A4508E">
        <w:rPr>
          <w:szCs w:val="20"/>
          <w:lang w:val="en-US"/>
        </w:rPr>
        <w:t>d’Urbanisme</w:t>
      </w:r>
      <w:proofErr w:type="spellEnd"/>
      <w:r w:rsidRPr="00A4508E">
        <w:rPr>
          <w:szCs w:val="20"/>
          <w:lang w:val="en-US"/>
        </w:rPr>
        <w:t>) specifying the town planning</w:t>
      </w:r>
    </w:p>
    <w:p w:rsidR="005C45FF" w:rsidRPr="00A4508E" w:rsidRDefault="003B7DAF" w:rsidP="00A4508E">
      <w:pPr>
        <w:pStyle w:val="NormalWeb"/>
        <w:numPr>
          <w:ilvl w:val="0"/>
          <w:numId w:val="5"/>
        </w:numPr>
        <w:jc w:val="both"/>
      </w:pPr>
      <w:r w:rsidRPr="00A4508E">
        <w:t>B</w:t>
      </w:r>
      <w:r w:rsidR="00AE1AEE" w:rsidRPr="00A4508E">
        <w:t>uildings</w:t>
      </w:r>
      <w:r w:rsidR="00AC45A6" w:rsidRPr="00A4508E">
        <w:t xml:space="preserve">, </w:t>
      </w:r>
      <w:proofErr w:type="spellStart"/>
      <w:r w:rsidR="00F56323" w:rsidRPr="00A4508E">
        <w:t>only</w:t>
      </w:r>
      <w:proofErr w:type="spellEnd"/>
      <w:r w:rsidR="00F56323" w:rsidRPr="00A4508E">
        <w:t xml:space="preserve"> bui</w:t>
      </w:r>
      <w:r w:rsidR="005C45FF" w:rsidRPr="00A4508E">
        <w:t xml:space="preserve">ldings for </w:t>
      </w:r>
      <w:proofErr w:type="spellStart"/>
      <w:r w:rsidR="005C45FF" w:rsidRPr="00A4508E">
        <w:t>residential</w:t>
      </w:r>
      <w:proofErr w:type="spellEnd"/>
      <w:r w:rsidR="005C45FF" w:rsidRPr="00A4508E">
        <w:t xml:space="preserve"> use,</w:t>
      </w:r>
    </w:p>
    <w:p w:rsidR="00AE1AEE" w:rsidRPr="00A4508E" w:rsidRDefault="00AC45A6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polygon</w:t>
      </w:r>
      <w:proofErr w:type="spellEnd"/>
    </w:p>
    <w:p w:rsidR="009467ED" w:rsidRPr="00A4508E" w:rsidRDefault="009467ED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t>Necessary</w:t>
      </w:r>
      <w:proofErr w:type="spell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attribute</w:t>
      </w:r>
      <w:proofErr w:type="spellEnd"/>
      <w:r w:rsidRPr="00A4508E">
        <w:rPr>
          <w:i/>
        </w:rPr>
        <w:t xml:space="preserve"> : type, </w:t>
      </w:r>
      <w:proofErr w:type="spellStart"/>
      <w:r w:rsidRPr="00A4508E">
        <w:rPr>
          <w:i/>
        </w:rPr>
        <w:t>shape_area</w:t>
      </w:r>
      <w:proofErr w:type="spellEnd"/>
      <w:r w:rsidRPr="00A4508E">
        <w:rPr>
          <w:i/>
        </w:rPr>
        <w:t xml:space="preserve"> (m²)</w:t>
      </w:r>
    </w:p>
    <w:p w:rsidR="00750CE2" w:rsidRPr="00A4508E" w:rsidRDefault="007E4852" w:rsidP="00A4508E">
      <w:pPr>
        <w:pStyle w:val="NormalWeb"/>
        <w:ind w:left="1080"/>
        <w:jc w:val="both"/>
        <w:rPr>
          <w:rStyle w:val="tlid-translation"/>
          <w:rFonts w:eastAsiaTheme="majorEastAsia"/>
          <w:i/>
          <w:lang w:val="en"/>
        </w:rPr>
      </w:pPr>
      <w:proofErr w:type="spellStart"/>
      <w:r w:rsidRPr="00A4508E">
        <w:rPr>
          <w:i/>
        </w:rPr>
        <w:t>Example</w:t>
      </w:r>
      <w:proofErr w:type="spellEnd"/>
      <w:r w:rsidRPr="00A4508E">
        <w:rPr>
          <w:i/>
        </w:rPr>
        <w:t> </w:t>
      </w:r>
      <w:r w:rsidR="005C45FF" w:rsidRPr="00A4508E">
        <w:rPr>
          <w:i/>
        </w:rPr>
        <w:t>source</w:t>
      </w:r>
      <w:r w:rsidRPr="00A4508E">
        <w:rPr>
          <w:i/>
        </w:rPr>
        <w:t>:</w:t>
      </w:r>
      <w:r w:rsidR="00750CE2" w:rsidRPr="00A4508E">
        <w:rPr>
          <w:i/>
        </w:rPr>
        <w:t xml:space="preserve"> the </w:t>
      </w:r>
      <w:proofErr w:type="spellStart"/>
      <w:r w:rsidR="00750CE2" w:rsidRPr="00A4508E">
        <w:rPr>
          <w:i/>
        </w:rPr>
        <w:t>OpenStreetMap</w:t>
      </w:r>
      <w:proofErr w:type="spellEnd"/>
      <w:r w:rsidR="00750CE2" w:rsidRPr="00A4508E">
        <w:rPr>
          <w:i/>
        </w:rPr>
        <w:t xml:space="preserve"> </w:t>
      </w:r>
      <w:proofErr w:type="spellStart"/>
      <w:r w:rsidR="00750CE2" w:rsidRPr="00A4508E">
        <w:rPr>
          <w:i/>
        </w:rPr>
        <w:t>opendata</w:t>
      </w:r>
      <w:proofErr w:type="spellEnd"/>
      <w:r w:rsidR="00750CE2" w:rsidRPr="00A4508E">
        <w:rPr>
          <w:i/>
        </w:rPr>
        <w:t xml:space="preserve"> files </w:t>
      </w:r>
      <w:hyperlink r:id="rId9" w:history="1">
        <w:r w:rsidR="00750CE2" w:rsidRPr="00A4508E">
          <w:rPr>
            <w:rStyle w:val="Lienhypertexte"/>
            <w:rFonts w:eastAsiaTheme="majorEastAsia"/>
            <w:i/>
            <w:lang w:val="en"/>
          </w:rPr>
          <w:t>http://download.geofabrik.de/</w:t>
        </w:r>
      </w:hyperlink>
    </w:p>
    <w:p w:rsidR="007E4852" w:rsidRPr="00A4508E" w:rsidRDefault="007E4852" w:rsidP="00A4508E">
      <w:pPr>
        <w:pStyle w:val="NormalWeb"/>
        <w:ind w:left="1080"/>
        <w:jc w:val="both"/>
      </w:pPr>
    </w:p>
    <w:p w:rsidR="000179FB" w:rsidRPr="00A4508E" w:rsidRDefault="009D0B1C" w:rsidP="00A4508E">
      <w:pPr>
        <w:pStyle w:val="NormalWeb"/>
        <w:numPr>
          <w:ilvl w:val="0"/>
          <w:numId w:val="5"/>
        </w:numPr>
        <w:jc w:val="both"/>
      </w:pPr>
      <w:r w:rsidRPr="00A4508E">
        <w:t xml:space="preserve">The environnemental </w:t>
      </w:r>
      <w:proofErr w:type="spellStart"/>
      <w:r w:rsidRPr="00A4508E">
        <w:t>protected</w:t>
      </w:r>
      <w:proofErr w:type="spellEnd"/>
      <w:r w:rsidRPr="00A4508E">
        <w:t xml:space="preserve"> area</w:t>
      </w:r>
      <w:r w:rsidR="00A34635" w:rsidRPr="00A4508E">
        <w:t>s</w:t>
      </w:r>
    </w:p>
    <w:p w:rsidR="00795EF5" w:rsidRPr="00A4508E" w:rsidRDefault="009D0B1C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polygon</w:t>
      </w:r>
      <w:proofErr w:type="spellEnd"/>
    </w:p>
    <w:p w:rsidR="000179FB" w:rsidRPr="00A4508E" w:rsidRDefault="000179FB" w:rsidP="00A4508E">
      <w:pPr>
        <w:ind w:left="108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A4508E">
        <w:rPr>
          <w:rFonts w:ascii="Times New Roman" w:hAnsi="Times New Roman" w:cs="Times New Roman"/>
          <w:i/>
          <w:sz w:val="24"/>
          <w:szCs w:val="24"/>
        </w:rPr>
        <w:t>Example</w:t>
      </w:r>
      <w:proofErr w:type="spellEnd"/>
      <w:r w:rsidRPr="00A4508E">
        <w:rPr>
          <w:rFonts w:ascii="Times New Roman" w:hAnsi="Times New Roman" w:cs="Times New Roman"/>
          <w:i/>
          <w:sz w:val="24"/>
          <w:szCs w:val="24"/>
        </w:rPr>
        <w:t> </w:t>
      </w:r>
      <w:r w:rsidR="00A34635" w:rsidRPr="00A4508E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A4508E">
        <w:rPr>
          <w:rFonts w:ascii="Times New Roman" w:hAnsi="Times New Roman" w:cs="Times New Roman"/>
          <w:i/>
          <w:sz w:val="24"/>
          <w:szCs w:val="24"/>
        </w:rPr>
        <w:t>:  </w:t>
      </w:r>
      <w:proofErr w:type="spellStart"/>
      <w:r w:rsidRPr="00A4508E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A4508E">
        <w:rPr>
          <w:rFonts w:ascii="Times New Roman" w:hAnsi="Times New Roman" w:cs="Times New Roman"/>
          <w:i/>
          <w:sz w:val="24"/>
          <w:szCs w:val="24"/>
        </w:rPr>
        <w:instrText xml:space="preserve"> HYPERLINK "http://ec.europa.eu/environment/nature/legislation/birdsdirective/index_en.htm" </w:instrText>
      </w:r>
      <w:r w:rsidRPr="00A4508E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A4508E">
        <w:rPr>
          <w:rFonts w:ascii="Times New Roman" w:hAnsi="Times New Roman" w:cs="Times New Roman"/>
          <w:i/>
          <w:sz w:val="24"/>
          <w:szCs w:val="24"/>
        </w:rPr>
        <w:t>Birds</w:t>
      </w:r>
      <w:proofErr w:type="spellEnd"/>
      <w:r w:rsidRPr="00A4508E">
        <w:rPr>
          <w:rFonts w:ascii="Times New Roman" w:hAnsi="Times New Roman" w:cs="Times New Roman"/>
          <w:i/>
          <w:sz w:val="24"/>
          <w:szCs w:val="24"/>
        </w:rPr>
        <w:t xml:space="preserve"> Directive (</w:t>
      </w:r>
      <w:proofErr w:type="spellStart"/>
      <w:r w:rsidRPr="00A4508E">
        <w:rPr>
          <w:rFonts w:ascii="Times New Roman" w:hAnsi="Times New Roman" w:cs="Times New Roman"/>
          <w:i/>
          <w:sz w:val="24"/>
          <w:szCs w:val="24"/>
        </w:rPr>
        <w:t>Special</w:t>
      </w:r>
      <w:proofErr w:type="spellEnd"/>
      <w:r w:rsidRPr="00A4508E">
        <w:rPr>
          <w:rFonts w:ascii="Times New Roman" w:hAnsi="Times New Roman" w:cs="Times New Roman"/>
          <w:i/>
          <w:sz w:val="24"/>
          <w:szCs w:val="24"/>
        </w:rPr>
        <w:t xml:space="preserve"> Protection Areas or </w:t>
      </w:r>
      <w:proofErr w:type="spellStart"/>
      <w:r w:rsidRPr="00A4508E">
        <w:rPr>
          <w:rFonts w:ascii="Times New Roman" w:hAnsi="Times New Roman" w:cs="Times New Roman"/>
          <w:i/>
          <w:sz w:val="24"/>
          <w:szCs w:val="24"/>
        </w:rPr>
        <w:t>SPAs</w:t>
      </w:r>
      <w:proofErr w:type="spellEnd"/>
      <w:r w:rsidRPr="00A4508E">
        <w:rPr>
          <w:rFonts w:ascii="Times New Roman" w:hAnsi="Times New Roman" w:cs="Times New Roman"/>
          <w:i/>
          <w:sz w:val="24"/>
          <w:szCs w:val="24"/>
        </w:rPr>
        <w:t>)</w:t>
      </w:r>
      <w:r w:rsidRPr="00A4508E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A4508E">
        <w:rPr>
          <w:rFonts w:ascii="Times New Roman" w:hAnsi="Times New Roman" w:cs="Times New Roman"/>
          <w:i/>
          <w:sz w:val="24"/>
          <w:szCs w:val="24"/>
        </w:rPr>
        <w:t> and the </w:t>
      </w:r>
      <w:hyperlink r:id="rId10" w:history="1">
        <w:r w:rsidRPr="00A4508E">
          <w:rPr>
            <w:rFonts w:ascii="Times New Roman" w:hAnsi="Times New Roman" w:cs="Times New Roman"/>
            <w:i/>
            <w:sz w:val="24"/>
            <w:szCs w:val="24"/>
          </w:rPr>
          <w:t xml:space="preserve">Habitats Directive (Sites of </w:t>
        </w:r>
        <w:proofErr w:type="spellStart"/>
        <w:r w:rsidRPr="00A4508E">
          <w:rPr>
            <w:rFonts w:ascii="Times New Roman" w:hAnsi="Times New Roman" w:cs="Times New Roman"/>
            <w:i/>
            <w:sz w:val="24"/>
            <w:szCs w:val="24"/>
          </w:rPr>
          <w:t>Community</w:t>
        </w:r>
        <w:proofErr w:type="spellEnd"/>
        <w:r w:rsidRPr="00A4508E">
          <w:rPr>
            <w:rFonts w:ascii="Times New Roman" w:hAnsi="Times New Roman" w:cs="Times New Roman"/>
            <w:i/>
            <w:sz w:val="24"/>
            <w:szCs w:val="24"/>
          </w:rPr>
          <w:t xml:space="preserve"> Importance or </w:t>
        </w:r>
        <w:proofErr w:type="spellStart"/>
        <w:r w:rsidRPr="00A4508E">
          <w:rPr>
            <w:rFonts w:ascii="Times New Roman" w:hAnsi="Times New Roman" w:cs="Times New Roman"/>
            <w:i/>
            <w:sz w:val="24"/>
            <w:szCs w:val="24"/>
          </w:rPr>
          <w:t>SCIs</w:t>
        </w:r>
        <w:proofErr w:type="spellEnd"/>
        <w:r w:rsidRPr="00A4508E">
          <w:rPr>
            <w:rFonts w:ascii="Times New Roman" w:hAnsi="Times New Roman" w:cs="Times New Roman"/>
            <w:i/>
            <w:sz w:val="24"/>
            <w:szCs w:val="24"/>
          </w:rPr>
          <w:t xml:space="preserve">, and </w:t>
        </w:r>
        <w:proofErr w:type="spellStart"/>
        <w:r w:rsidRPr="00A4508E">
          <w:rPr>
            <w:rFonts w:ascii="Times New Roman" w:hAnsi="Times New Roman" w:cs="Times New Roman"/>
            <w:i/>
            <w:sz w:val="24"/>
            <w:szCs w:val="24"/>
          </w:rPr>
          <w:t>Special</w:t>
        </w:r>
        <w:proofErr w:type="spellEnd"/>
        <w:r w:rsidRPr="00A4508E">
          <w:rPr>
            <w:rFonts w:ascii="Times New Roman" w:hAnsi="Times New Roman" w:cs="Times New Roman"/>
            <w:i/>
            <w:sz w:val="24"/>
            <w:szCs w:val="24"/>
          </w:rPr>
          <w:t xml:space="preserve"> Areas of Conservation or </w:t>
        </w:r>
        <w:proofErr w:type="spellStart"/>
        <w:r w:rsidRPr="00A4508E">
          <w:rPr>
            <w:rFonts w:ascii="Times New Roman" w:hAnsi="Times New Roman" w:cs="Times New Roman"/>
            <w:i/>
            <w:sz w:val="24"/>
            <w:szCs w:val="24"/>
          </w:rPr>
          <w:t>SACs</w:t>
        </w:r>
        <w:proofErr w:type="spellEnd"/>
        <w:r w:rsidRPr="00A4508E">
          <w:rPr>
            <w:rFonts w:ascii="Times New Roman" w:hAnsi="Times New Roman" w:cs="Times New Roman"/>
            <w:i/>
            <w:sz w:val="24"/>
            <w:szCs w:val="24"/>
          </w:rPr>
          <w:t>)</w:t>
        </w:r>
      </w:hyperlink>
      <w:r w:rsidRPr="00A4508E">
        <w:rPr>
          <w:rFonts w:ascii="Times New Roman" w:hAnsi="Times New Roman" w:cs="Times New Roman"/>
          <w:i/>
          <w:sz w:val="24"/>
          <w:szCs w:val="24"/>
        </w:rPr>
        <w:t>.</w:t>
      </w:r>
      <w:r w:rsidRPr="00A4508E">
        <w:rPr>
          <w:rFonts w:ascii="Times New Roman" w:hAnsi="Times New Roman" w:cs="Times New Roman"/>
          <w:bCs/>
          <w:i/>
          <w:sz w:val="24"/>
          <w:szCs w:val="24"/>
        </w:rPr>
        <w:t xml:space="preserve"> - </w:t>
      </w:r>
      <w:hyperlink r:id="rId11" w:history="1">
        <w:proofErr w:type="spellStart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European</w:t>
        </w:r>
        <w:proofErr w:type="spellEnd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database</w:t>
        </w:r>
        <w:proofErr w:type="spellEnd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Natura</w:t>
        </w:r>
        <w:proofErr w:type="spellEnd"/>
        <w:r w:rsidRPr="00A4508E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 xml:space="preserve"> 2000</w:t>
        </w:r>
      </w:hyperlink>
      <w:r w:rsidRPr="00A4508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8611E8" w:rsidRPr="00A4508E" w:rsidRDefault="008611E8" w:rsidP="00A4508E">
      <w:pPr>
        <w:pStyle w:val="NormalWeb"/>
        <w:ind w:left="1080"/>
        <w:jc w:val="both"/>
      </w:pPr>
    </w:p>
    <w:p w:rsidR="00A34635" w:rsidRPr="00A4508E" w:rsidRDefault="00A34635" w:rsidP="00A4508E">
      <w:pPr>
        <w:pStyle w:val="NormalWeb"/>
        <w:numPr>
          <w:ilvl w:val="0"/>
          <w:numId w:val="5"/>
        </w:numPr>
        <w:jc w:val="both"/>
        <w:rPr>
          <w:i/>
        </w:rPr>
      </w:pPr>
      <w:proofErr w:type="spellStart"/>
      <w:r w:rsidRPr="00A4508E">
        <w:t>Floodable</w:t>
      </w:r>
      <w:proofErr w:type="spellEnd"/>
      <w:r w:rsidRPr="00A4508E">
        <w:t xml:space="preserve"> areas </w:t>
      </w:r>
      <w:proofErr w:type="spellStart"/>
      <w:r w:rsidR="009D0B1C" w:rsidRPr="00A4508E">
        <w:t>defined</w:t>
      </w:r>
      <w:proofErr w:type="spellEnd"/>
      <w:r w:rsidR="009D0B1C" w:rsidRPr="00A4508E">
        <w:t xml:space="preserve"> in a </w:t>
      </w:r>
      <w:proofErr w:type="spellStart"/>
      <w:r w:rsidR="009D0B1C" w:rsidRPr="00A4508E">
        <w:t>develppement</w:t>
      </w:r>
      <w:proofErr w:type="spellEnd"/>
      <w:r w:rsidR="009D0B1C" w:rsidRPr="00A4508E">
        <w:t xml:space="preserve"> plan</w:t>
      </w:r>
    </w:p>
    <w:p w:rsidR="00A34635" w:rsidRPr="00A4508E" w:rsidRDefault="00A34635" w:rsidP="00A4508E">
      <w:pPr>
        <w:pStyle w:val="NormalWeb"/>
        <w:ind w:left="1080"/>
        <w:jc w:val="both"/>
        <w:rPr>
          <w:i/>
        </w:rPr>
      </w:pPr>
      <w:proofErr w:type="gramStart"/>
      <w:r w:rsidRPr="00A4508E">
        <w:rPr>
          <w:i/>
        </w:rPr>
        <w:t>type</w:t>
      </w:r>
      <w:proofErr w:type="gramEnd"/>
      <w:r w:rsidRPr="00A4508E">
        <w:rPr>
          <w:i/>
        </w:rPr>
        <w:t xml:space="preserve"> </w:t>
      </w:r>
      <w:proofErr w:type="spellStart"/>
      <w:r w:rsidRPr="00A4508E">
        <w:rPr>
          <w:i/>
        </w:rPr>
        <w:t>polygon</w:t>
      </w:r>
      <w:proofErr w:type="spellEnd"/>
    </w:p>
    <w:p w:rsidR="009D0B1C" w:rsidRPr="00A4508E" w:rsidRDefault="00A34635" w:rsidP="00A4508E">
      <w:pPr>
        <w:pStyle w:val="NormalWeb"/>
        <w:ind w:left="1080"/>
        <w:jc w:val="both"/>
        <w:rPr>
          <w:i/>
        </w:rPr>
      </w:pPr>
      <w:proofErr w:type="spellStart"/>
      <w:r w:rsidRPr="00A4508E">
        <w:rPr>
          <w:i/>
        </w:rPr>
        <w:t>Example</w:t>
      </w:r>
      <w:proofErr w:type="spellEnd"/>
      <w:r w:rsidRPr="00A4508E">
        <w:rPr>
          <w:i/>
        </w:rPr>
        <w:t xml:space="preserve"> source : </w:t>
      </w:r>
      <w:r w:rsidRPr="00A4508E">
        <w:rPr>
          <w:rStyle w:val="tlid-translation"/>
          <w:rFonts w:eastAsiaTheme="majorEastAsia"/>
          <w:i/>
          <w:lang w:val="en"/>
        </w:rPr>
        <w:t>risk prevention plan</w:t>
      </w:r>
    </w:p>
    <w:p w:rsidR="009D0B1C" w:rsidRPr="00A4508E" w:rsidRDefault="009D0B1C" w:rsidP="00A4508E">
      <w:pPr>
        <w:pStyle w:val="NormalWeb"/>
        <w:ind w:left="1080"/>
        <w:jc w:val="both"/>
      </w:pPr>
    </w:p>
    <w:p w:rsidR="00D845A9" w:rsidRPr="00A4508E" w:rsidRDefault="00D845A9" w:rsidP="00A4508E">
      <w:pPr>
        <w:pStyle w:val="NormalWeb"/>
        <w:numPr>
          <w:ilvl w:val="1"/>
          <w:numId w:val="2"/>
        </w:numPr>
        <w:jc w:val="both"/>
        <w:outlineLvl w:val="1"/>
      </w:pPr>
      <w:r w:rsidRPr="00A4508E">
        <w:t xml:space="preserve"> </w:t>
      </w:r>
      <w:bookmarkStart w:id="2" w:name="_Toc42784828"/>
      <w:r w:rsidRPr="00A4508E">
        <w:t xml:space="preserve">– </w:t>
      </w:r>
      <w:r w:rsidR="00650EF7" w:rsidRPr="00A4508E">
        <w:t>Display data</w:t>
      </w:r>
      <w:r w:rsidR="00E96F50" w:rsidRPr="00A4508E">
        <w:t xml:space="preserve"> (</w:t>
      </w:r>
      <w:proofErr w:type="spellStart"/>
      <w:r w:rsidR="00E96F50" w:rsidRPr="00A4508E">
        <w:t>optional</w:t>
      </w:r>
      <w:proofErr w:type="spellEnd"/>
      <w:r w:rsidR="00E96F50" w:rsidRPr="00A4508E">
        <w:t>)</w:t>
      </w:r>
      <w:bookmarkEnd w:id="2"/>
    </w:p>
    <w:p w:rsidR="00E96F50" w:rsidRPr="00A4508E" w:rsidRDefault="00E96F50" w:rsidP="00A4508E">
      <w:pPr>
        <w:pStyle w:val="NormalWeb"/>
        <w:ind w:left="360"/>
        <w:jc w:val="both"/>
        <w:rPr>
          <w:i/>
        </w:rPr>
      </w:pPr>
      <w:r w:rsidRPr="00A4508E">
        <w:t xml:space="preserve">Rivers </w:t>
      </w:r>
      <w:r w:rsidRPr="00A4508E">
        <w:rPr>
          <w:szCs w:val="20"/>
          <w:lang w:val="en-US"/>
        </w:rPr>
        <w:t>representing principal rivers, t</w:t>
      </w:r>
      <w:r w:rsidRPr="00A4508E">
        <w:rPr>
          <w:i/>
          <w:szCs w:val="20"/>
          <w:lang w:val="en-US"/>
        </w:rPr>
        <w:t>ype polyline or polygon</w:t>
      </w:r>
    </w:p>
    <w:p w:rsidR="00E96F50" w:rsidRPr="00A4508E" w:rsidRDefault="00E96F50" w:rsidP="00A4508E">
      <w:pPr>
        <w:pStyle w:val="NormalWeb"/>
        <w:ind w:left="360"/>
        <w:jc w:val="both"/>
        <w:rPr>
          <w:i/>
        </w:rPr>
      </w:pPr>
      <w:proofErr w:type="spellStart"/>
      <w:r w:rsidRPr="00A4508E">
        <w:t>R</w:t>
      </w:r>
      <w:r w:rsidR="00A34635" w:rsidRPr="00A4508E">
        <w:t>oads</w:t>
      </w:r>
      <w:proofErr w:type="spellEnd"/>
      <w:r w:rsidR="00A34635" w:rsidRPr="00A4508E">
        <w:t xml:space="preserve"> </w:t>
      </w:r>
      <w:r w:rsidRPr="00A4508E">
        <w:rPr>
          <w:szCs w:val="20"/>
          <w:lang w:val="en-US"/>
        </w:rPr>
        <w:t>representing principal roads, t</w:t>
      </w:r>
      <w:r w:rsidRPr="00A4508E">
        <w:rPr>
          <w:i/>
          <w:szCs w:val="20"/>
          <w:lang w:val="en-US"/>
        </w:rPr>
        <w:t>ype polyline or polygon</w:t>
      </w:r>
    </w:p>
    <w:p w:rsidR="00E96F50" w:rsidRPr="00A4508E" w:rsidRDefault="00E96F50" w:rsidP="00A4508E">
      <w:pPr>
        <w:pStyle w:val="NormalWeb"/>
        <w:ind w:left="360"/>
        <w:jc w:val="both"/>
        <w:rPr>
          <w:i/>
        </w:rPr>
      </w:pPr>
      <w:proofErr w:type="spellStart"/>
      <w:r w:rsidRPr="00A4508E">
        <w:t>C</w:t>
      </w:r>
      <w:r w:rsidR="00A34635" w:rsidRPr="00A4508E">
        <w:t>oastline</w:t>
      </w:r>
      <w:proofErr w:type="spellEnd"/>
      <w:r w:rsidRPr="00A4508E">
        <w:t xml:space="preserve"> </w:t>
      </w:r>
      <w:r w:rsidRPr="00A4508E">
        <w:rPr>
          <w:szCs w:val="20"/>
          <w:lang w:val="en-US"/>
        </w:rPr>
        <w:t>representing the coast, t</w:t>
      </w:r>
      <w:r w:rsidRPr="00A4508E">
        <w:rPr>
          <w:i/>
          <w:szCs w:val="20"/>
          <w:lang w:val="en-US"/>
        </w:rPr>
        <w:t>ype polyline or polygon</w:t>
      </w:r>
    </w:p>
    <w:p w:rsidR="00A34635" w:rsidRPr="00A4508E" w:rsidRDefault="00A34635" w:rsidP="00A4508E">
      <w:pPr>
        <w:pStyle w:val="NormalWeb"/>
        <w:ind w:left="360"/>
        <w:jc w:val="both"/>
      </w:pPr>
      <w:proofErr w:type="spellStart"/>
      <w:r w:rsidRPr="00A4508E">
        <w:t>Theses</w:t>
      </w:r>
      <w:proofErr w:type="spellEnd"/>
      <w:r w:rsidRPr="00A4508E">
        <w:t xml:space="preserve"> are the </w:t>
      </w:r>
      <w:proofErr w:type="spellStart"/>
      <w:r w:rsidRPr="00A4508E">
        <w:t>shapefiles</w:t>
      </w:r>
      <w:proofErr w:type="spellEnd"/>
      <w:r w:rsidRPr="00A4508E">
        <w:t xml:space="preserve"> to </w:t>
      </w:r>
      <w:proofErr w:type="spellStart"/>
      <w:r w:rsidRPr="00A4508E">
        <w:t>improve</w:t>
      </w:r>
      <w:proofErr w:type="spellEnd"/>
      <w:r w:rsidRPr="00A4508E">
        <w:t xml:space="preserve"> the </w:t>
      </w:r>
      <w:proofErr w:type="spellStart"/>
      <w:r w:rsidRPr="00A4508E">
        <w:t>understanding</w:t>
      </w:r>
      <w:proofErr w:type="spellEnd"/>
      <w:r w:rsidRPr="00A4508E">
        <w:t xml:space="preserve"> of the </w:t>
      </w:r>
      <w:proofErr w:type="spellStart"/>
      <w:r w:rsidRPr="00A4508E">
        <w:t>map</w:t>
      </w:r>
      <w:proofErr w:type="spellEnd"/>
      <w:r w:rsidRPr="00A4508E">
        <w:t>.</w:t>
      </w:r>
    </w:p>
    <w:p w:rsidR="00222E3E" w:rsidRPr="00A4508E" w:rsidRDefault="00222E3E" w:rsidP="00A4508E">
      <w:pPr>
        <w:pStyle w:val="NormalWeb"/>
        <w:jc w:val="both"/>
      </w:pPr>
    </w:p>
    <w:p w:rsidR="00A4508E" w:rsidRPr="00A4508E" w:rsidRDefault="00A4508E" w:rsidP="00A4508E">
      <w:pPr>
        <w:pStyle w:val="NormalWeb"/>
        <w:jc w:val="both"/>
      </w:pPr>
    </w:p>
    <w:p w:rsidR="001C22F5" w:rsidRPr="00A4508E" w:rsidRDefault="001C22F5" w:rsidP="00A4508E">
      <w:pPr>
        <w:pStyle w:val="NormalWeb"/>
        <w:jc w:val="both"/>
        <w:outlineLvl w:val="0"/>
        <w:rPr>
          <w:b/>
        </w:rPr>
      </w:pPr>
      <w:bookmarkStart w:id="3" w:name="_Toc42784829"/>
      <w:r w:rsidRPr="00A4508E">
        <w:rPr>
          <w:b/>
        </w:rPr>
        <w:t xml:space="preserve">II – </w:t>
      </w:r>
      <w:r w:rsidR="00650EF7" w:rsidRPr="00A4508E">
        <w:rPr>
          <w:rStyle w:val="tlid-translation"/>
          <w:rFonts w:eastAsiaTheme="majorEastAsia"/>
          <w:b/>
          <w:lang w:val="en"/>
        </w:rPr>
        <w:t>Data to be pre-processed</w:t>
      </w:r>
      <w:bookmarkEnd w:id="3"/>
    </w:p>
    <w:p w:rsidR="001C22F5" w:rsidRPr="00A4508E" w:rsidRDefault="001C22F5" w:rsidP="00A4508E">
      <w:pPr>
        <w:pStyle w:val="NormalWeb"/>
        <w:jc w:val="both"/>
        <w:outlineLvl w:val="1"/>
      </w:pPr>
      <w:bookmarkStart w:id="4" w:name="_Toc42784830"/>
      <w:r w:rsidRPr="00A4508E">
        <w:t xml:space="preserve">2.1 </w:t>
      </w:r>
      <w:r w:rsidR="00077F93" w:rsidRPr="00A4508E">
        <w:t>–</w:t>
      </w:r>
      <w:r w:rsidRPr="00A4508E">
        <w:t xml:space="preserve"> </w:t>
      </w:r>
      <w:proofErr w:type="spellStart"/>
      <w:r w:rsidR="00077F93" w:rsidRPr="00A4508E">
        <w:t>Study</w:t>
      </w:r>
      <w:proofErr w:type="spellEnd"/>
      <w:r w:rsidR="00077F93" w:rsidRPr="00A4508E">
        <w:t xml:space="preserve"> area / </w:t>
      </w:r>
      <w:proofErr w:type="spellStart"/>
      <w:r w:rsidR="00077F93" w:rsidRPr="00A4508E">
        <w:t>bounding</w:t>
      </w:r>
      <w:proofErr w:type="spellEnd"/>
      <w:r w:rsidR="00077F93" w:rsidRPr="00A4508E">
        <w:t xml:space="preserve"> box</w:t>
      </w:r>
      <w:bookmarkEnd w:id="4"/>
    </w:p>
    <w:p w:rsidR="00A34635" w:rsidRPr="00A4508E" w:rsidRDefault="00A34635" w:rsidP="00A4508E">
      <w:pPr>
        <w:jc w:val="both"/>
        <w:rPr>
          <w:rFonts w:ascii="Times New Roman" w:hAnsi="Times New Roman" w:cs="Times New Roman"/>
        </w:rPr>
      </w:pPr>
      <w:r w:rsidRPr="00A4508E">
        <w:rPr>
          <w:rStyle w:val="tlid-translation"/>
          <w:rFonts w:ascii="Times New Roman" w:hAnsi="Times New Roman" w:cs="Times New Roman"/>
          <w:lang w:val="en"/>
        </w:rPr>
        <w:lastRenderedPageBreak/>
        <w:t xml:space="preserve">First, a </w:t>
      </w:r>
      <w:r w:rsidR="00E96F50" w:rsidRPr="00A4508E">
        <w:rPr>
          <w:rStyle w:val="tlid-translation"/>
          <w:rFonts w:ascii="Times New Roman" w:hAnsi="Times New Roman" w:cs="Times New Roman"/>
          <w:lang w:val="en"/>
        </w:rPr>
        <w:t>rectangular enveloping</w:t>
      </w:r>
      <w:r w:rsidRPr="00A4508E">
        <w:rPr>
          <w:rStyle w:val="tlid-translation"/>
          <w:rFonts w:ascii="Times New Roman" w:hAnsi="Times New Roman" w:cs="Times New Roman"/>
          <w:lang w:val="en"/>
        </w:rPr>
        <w:t xml:space="preserve"> of the study area must be defined, including the topographic part (the </w:t>
      </w:r>
      <w:proofErr w:type="gramStart"/>
      <w:r w:rsidRPr="00A4508E">
        <w:rPr>
          <w:rStyle w:val="tlid-translation"/>
          <w:rFonts w:ascii="Times New Roman" w:hAnsi="Times New Roman" w:cs="Times New Roman"/>
          <w:lang w:val="en"/>
        </w:rPr>
        <w:t>4</w:t>
      </w:r>
      <w:proofErr w:type="gramEnd"/>
      <w:r w:rsidRPr="00A4508E">
        <w:rPr>
          <w:rStyle w:val="tlid-translation"/>
          <w:rFonts w:ascii="Times New Roman" w:hAnsi="Times New Roman" w:cs="Times New Roman"/>
          <w:lang w:val="en"/>
        </w:rPr>
        <w:t xml:space="preserve"> communes played) and the bathymetric part</w:t>
      </w:r>
      <w:r w:rsidRPr="00A4508E">
        <w:rPr>
          <w:rFonts w:ascii="Times New Roman" w:hAnsi="Times New Roman" w:cs="Times New Roman"/>
        </w:rPr>
        <w:t>.</w:t>
      </w:r>
    </w:p>
    <w:p w:rsidR="001C22F5" w:rsidRPr="00A4508E" w:rsidRDefault="00A34635" w:rsidP="00A4508E">
      <w:pPr>
        <w:jc w:val="both"/>
        <w:rPr>
          <w:rFonts w:ascii="Times New Roman" w:hAnsi="Times New Roman" w:cs="Times New Roman"/>
        </w:rPr>
      </w:pPr>
      <w:r w:rsidRPr="00A4508E">
        <w:rPr>
          <w:rFonts w:ascii="Times New Roman" w:hAnsi="Times New Roman" w:cs="Times New Roman"/>
        </w:rPr>
        <w:t xml:space="preserve">This </w:t>
      </w:r>
      <w:proofErr w:type="spellStart"/>
      <w:r w:rsidR="001C22F5" w:rsidRPr="00A4508E">
        <w:rPr>
          <w:rFonts w:ascii="Times New Roman" w:hAnsi="Times New Roman" w:cs="Times New Roman"/>
        </w:rPr>
        <w:t>boundingbox</w:t>
      </w:r>
      <w:proofErr w:type="spellEnd"/>
      <w:r w:rsidR="001C22F5" w:rsidRPr="00A4508E">
        <w:rPr>
          <w:rFonts w:ascii="Times New Roman" w:hAnsi="Times New Roman" w:cs="Times New Roman"/>
        </w:rPr>
        <w:t xml:space="preserve"> </w:t>
      </w:r>
      <w:r w:rsidRPr="00A4508E">
        <w:rPr>
          <w:rStyle w:val="tlid-translation"/>
          <w:rFonts w:ascii="Times New Roman" w:hAnsi="Times New Roman" w:cs="Times New Roman"/>
          <w:lang w:val="en"/>
        </w:rPr>
        <w:t xml:space="preserve">will be composed of a simple </w:t>
      </w:r>
      <w:proofErr w:type="spellStart"/>
      <w:r w:rsidRPr="00A4508E">
        <w:rPr>
          <w:rStyle w:val="tlid-translation"/>
          <w:rFonts w:ascii="Times New Roman" w:hAnsi="Times New Roman" w:cs="Times New Roman"/>
          <w:lang w:val="en"/>
        </w:rPr>
        <w:t>shapefile</w:t>
      </w:r>
      <w:proofErr w:type="spellEnd"/>
      <w:r w:rsidRPr="00A4508E">
        <w:rPr>
          <w:rStyle w:val="tlid-translation"/>
          <w:rFonts w:ascii="Times New Roman" w:hAnsi="Times New Roman" w:cs="Times New Roman"/>
          <w:lang w:val="en"/>
        </w:rPr>
        <w:t xml:space="preserve">, of </w:t>
      </w:r>
      <w:r w:rsidR="00A4508E" w:rsidRPr="00A4508E">
        <w:rPr>
          <w:rStyle w:val="tlid-translation"/>
          <w:rFonts w:ascii="Times New Roman" w:hAnsi="Times New Roman" w:cs="Times New Roman"/>
          <w:lang w:val="en"/>
        </w:rPr>
        <w:t>polygon type and defined with ac</w:t>
      </w:r>
      <w:proofErr w:type="spellStart"/>
      <w:r w:rsidRPr="00A4508E">
        <w:rPr>
          <w:rFonts w:ascii="Times New Roman" w:hAnsi="Times New Roman" w:cs="Times New Roman"/>
        </w:rPr>
        <w:t>oordinate</w:t>
      </w:r>
      <w:proofErr w:type="spellEnd"/>
      <w:r w:rsidRPr="00A4508E">
        <w:rPr>
          <w:rFonts w:ascii="Times New Roman" w:hAnsi="Times New Roman" w:cs="Times New Roman"/>
        </w:rPr>
        <w:t xml:space="preserve"> </w:t>
      </w:r>
      <w:proofErr w:type="spellStart"/>
      <w:r w:rsidRPr="00A4508E">
        <w:rPr>
          <w:rFonts w:ascii="Times New Roman" w:hAnsi="Times New Roman" w:cs="Times New Roman"/>
        </w:rPr>
        <w:t>reference</w:t>
      </w:r>
      <w:proofErr w:type="spellEnd"/>
      <w:r w:rsidRPr="00A4508E">
        <w:rPr>
          <w:rFonts w:ascii="Times New Roman" w:hAnsi="Times New Roman" w:cs="Times New Roman"/>
        </w:rPr>
        <w:t xml:space="preserve"> system</w:t>
      </w:r>
      <w:r w:rsidRPr="00A4508E">
        <w:rPr>
          <w:rStyle w:val="tlid-translation"/>
          <w:rFonts w:ascii="Times New Roman" w:hAnsi="Times New Roman" w:cs="Times New Roman"/>
          <w:lang w:val="en"/>
        </w:rPr>
        <w:t>, for example, in Lambert 93 (</w:t>
      </w:r>
      <w:proofErr w:type="spellStart"/>
      <w:r w:rsidRPr="00A4508E">
        <w:rPr>
          <w:rStyle w:val="tlid-translation"/>
          <w:rFonts w:ascii="Times New Roman" w:hAnsi="Times New Roman" w:cs="Times New Roman"/>
          <w:lang w:val="en"/>
        </w:rPr>
        <w:t>epsg</w:t>
      </w:r>
      <w:proofErr w:type="spellEnd"/>
      <w:r w:rsidRPr="00A4508E">
        <w:rPr>
          <w:rStyle w:val="tlid-translation"/>
          <w:rFonts w:ascii="Times New Roman" w:hAnsi="Times New Roman" w:cs="Times New Roman"/>
          <w:lang w:val="en"/>
        </w:rPr>
        <w:t xml:space="preserve"> 2154, for metropolitan France).</w:t>
      </w:r>
      <w:r w:rsidR="00137E9F" w:rsidRPr="00A4508E">
        <w:rPr>
          <w:rFonts w:ascii="Times New Roman" w:hAnsi="Times New Roman" w:cs="Times New Roman"/>
        </w:rPr>
        <w:t xml:space="preserve"> I</w:t>
      </w:r>
      <w:r w:rsidR="00137E9F" w:rsidRPr="00A4508E">
        <w:rPr>
          <w:rStyle w:val="tlid-translation"/>
          <w:rFonts w:ascii="Times New Roman" w:hAnsi="Times New Roman" w:cs="Times New Roman"/>
          <w:lang w:val="en"/>
        </w:rPr>
        <w:t>t will be used to</w:t>
      </w:r>
      <w:r w:rsidR="00137E9F" w:rsidRPr="00A4508E">
        <w:rPr>
          <w:rFonts w:ascii="Times New Roman" w:hAnsi="Times New Roman" w:cs="Times New Roman"/>
        </w:rPr>
        <w:t xml:space="preserve"> clip or</w:t>
      </w:r>
      <w:r w:rsidRPr="00A4508E">
        <w:rPr>
          <w:rFonts w:ascii="Times New Roman" w:hAnsi="Times New Roman" w:cs="Times New Roman"/>
        </w:rPr>
        <w:t xml:space="preserve"> to</w:t>
      </w:r>
      <w:r w:rsidR="00137E9F" w:rsidRPr="00A4508E">
        <w:rPr>
          <w:rFonts w:ascii="Times New Roman" w:hAnsi="Times New Roman" w:cs="Times New Roman"/>
        </w:rPr>
        <w:t xml:space="preserve"> </w:t>
      </w:r>
      <w:proofErr w:type="spellStart"/>
      <w:r w:rsidR="00137E9F" w:rsidRPr="00A4508E">
        <w:rPr>
          <w:rFonts w:ascii="Times New Roman" w:hAnsi="Times New Roman" w:cs="Times New Roman"/>
        </w:rPr>
        <w:t>generate</w:t>
      </w:r>
      <w:proofErr w:type="spellEnd"/>
      <w:r w:rsidR="00137E9F" w:rsidRPr="00A4508E">
        <w:rPr>
          <w:rFonts w:ascii="Times New Roman" w:hAnsi="Times New Roman" w:cs="Times New Roman"/>
        </w:rPr>
        <w:t xml:space="preserve"> </w:t>
      </w:r>
      <w:proofErr w:type="gramStart"/>
      <w:r w:rsidR="00137E9F" w:rsidRPr="00A4508E">
        <w:rPr>
          <w:rFonts w:ascii="Times New Roman" w:hAnsi="Times New Roman" w:cs="Times New Roman"/>
        </w:rPr>
        <w:t>DEM  and</w:t>
      </w:r>
      <w:proofErr w:type="gramEnd"/>
      <w:r w:rsidR="00137E9F" w:rsidRPr="00A4508E">
        <w:rPr>
          <w:rFonts w:ascii="Times New Roman" w:hAnsi="Times New Roman" w:cs="Times New Roman"/>
        </w:rPr>
        <w:t xml:space="preserve"> </w:t>
      </w:r>
      <w:proofErr w:type="spellStart"/>
      <w:r w:rsidR="00137E9F" w:rsidRPr="00A4508E">
        <w:rPr>
          <w:rFonts w:ascii="Times New Roman" w:hAnsi="Times New Roman" w:cs="Times New Roman"/>
        </w:rPr>
        <w:t>grid</w:t>
      </w:r>
      <w:proofErr w:type="spellEnd"/>
      <w:r w:rsidR="00137E9F" w:rsidRPr="00A4508E">
        <w:rPr>
          <w:rFonts w:ascii="Times New Roman" w:hAnsi="Times New Roman" w:cs="Times New Roman"/>
        </w:rPr>
        <w:t xml:space="preserve"> </w:t>
      </w:r>
      <w:proofErr w:type="spellStart"/>
      <w:r w:rsidR="00137E9F" w:rsidRPr="00A4508E">
        <w:rPr>
          <w:rFonts w:ascii="Times New Roman" w:hAnsi="Times New Roman" w:cs="Times New Roman"/>
        </w:rPr>
        <w:t>rugosity</w:t>
      </w:r>
      <w:proofErr w:type="spellEnd"/>
      <w:r w:rsidR="00137E9F" w:rsidRPr="00A4508E">
        <w:rPr>
          <w:rFonts w:ascii="Times New Roman" w:hAnsi="Times New Roman" w:cs="Times New Roman"/>
        </w:rPr>
        <w:t>.</w:t>
      </w:r>
    </w:p>
    <w:p w:rsidR="001C22F5" w:rsidRPr="00A4508E" w:rsidRDefault="00C13FE3" w:rsidP="00A4508E">
      <w:pPr>
        <w:pStyle w:val="NormalWeb"/>
        <w:jc w:val="both"/>
        <w:outlineLvl w:val="1"/>
      </w:pPr>
      <w:bookmarkStart w:id="5" w:name="_Toc42784831"/>
      <w:r w:rsidRPr="00A4508E">
        <w:t>2.2</w:t>
      </w:r>
      <w:r w:rsidR="00BA1A5A" w:rsidRPr="00A4508E">
        <w:t xml:space="preserve">. - </w:t>
      </w:r>
      <w:r w:rsidR="001C22F5" w:rsidRPr="00A4508E">
        <w:t xml:space="preserve"> </w:t>
      </w:r>
      <w:r w:rsidR="00137E9F" w:rsidRPr="00A4508E">
        <w:t>DEM</w:t>
      </w:r>
      <w:bookmarkEnd w:id="5"/>
    </w:p>
    <w:p w:rsidR="009072A6" w:rsidRPr="00A4508E" w:rsidRDefault="001C22F5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proofErr w:type="spellStart"/>
      <w:r w:rsidRPr="00A4508E">
        <w:t>LittoSIM</w:t>
      </w:r>
      <w:proofErr w:type="spellEnd"/>
      <w:r w:rsidRPr="00A4508E">
        <w:t xml:space="preserve"> </w:t>
      </w:r>
      <w:proofErr w:type="spellStart"/>
      <w:r w:rsidR="00A34635" w:rsidRPr="00A4508E">
        <w:t>requires</w:t>
      </w:r>
      <w:proofErr w:type="spellEnd"/>
      <w:r w:rsidR="00A34635" w:rsidRPr="00A4508E">
        <w:t xml:space="preserve"> </w:t>
      </w:r>
      <w:r w:rsidR="00A34635" w:rsidRPr="00A4508E">
        <w:rPr>
          <w:rStyle w:val="tlid-translation"/>
          <w:rFonts w:eastAsiaTheme="majorEastAsia"/>
          <w:lang w:val="en"/>
        </w:rPr>
        <w:t>an altimetry database as input</w:t>
      </w:r>
      <w:r w:rsidRPr="00A4508E">
        <w:t xml:space="preserve"> </w:t>
      </w:r>
      <w:r w:rsidR="00137E9F" w:rsidRPr="00A4508E">
        <w:t>a</w:t>
      </w:r>
      <w:r w:rsidRPr="00A4508E">
        <w:t xml:space="preserve"> </w:t>
      </w:r>
      <w:r w:rsidR="00137E9F" w:rsidRPr="00A4508E">
        <w:t xml:space="preserve">Digital </w:t>
      </w:r>
      <w:proofErr w:type="spellStart"/>
      <w:r w:rsidR="00137E9F" w:rsidRPr="00A4508E">
        <w:t>Elevation</w:t>
      </w:r>
      <w:proofErr w:type="spellEnd"/>
      <w:r w:rsidR="00137E9F" w:rsidRPr="00A4508E">
        <w:t xml:space="preserve"> Model </w:t>
      </w:r>
      <w:r w:rsidRPr="00A4508E">
        <w:t>(</w:t>
      </w:r>
      <w:r w:rsidR="00137E9F" w:rsidRPr="00A4508E">
        <w:t>DEM</w:t>
      </w:r>
      <w:r w:rsidRPr="00A4508E">
        <w:t xml:space="preserve">) </w:t>
      </w:r>
      <w:r w:rsidR="009072A6" w:rsidRPr="00A4508E">
        <w:rPr>
          <w:rStyle w:val="tlid-translation"/>
          <w:rFonts w:eastAsiaTheme="majorEastAsia"/>
          <w:lang w:val="en"/>
        </w:rPr>
        <w:t>including a geographic continuum between the topographic part and the bathymetric part. This</w:t>
      </w:r>
      <w:r w:rsidR="009072A6" w:rsidRPr="00A4508E">
        <w:t xml:space="preserve"> </w:t>
      </w:r>
      <w:proofErr w:type="gramStart"/>
      <w:r w:rsidR="009072A6" w:rsidRPr="00A4508E">
        <w:t xml:space="preserve">DEM </w:t>
      </w:r>
      <w:r w:rsidRPr="00A4508E">
        <w:t xml:space="preserve"> </w:t>
      </w:r>
      <w:proofErr w:type="spellStart"/>
      <w:r w:rsidR="009072A6" w:rsidRPr="00A4508E">
        <w:t>will</w:t>
      </w:r>
      <w:proofErr w:type="spellEnd"/>
      <w:proofErr w:type="gramEnd"/>
      <w:r w:rsidR="009072A6" w:rsidRPr="00A4508E">
        <w:t xml:space="preserve"> </w:t>
      </w:r>
      <w:proofErr w:type="spellStart"/>
      <w:r w:rsidR="009072A6" w:rsidRPr="00A4508E">
        <w:t>be</w:t>
      </w:r>
      <w:proofErr w:type="spellEnd"/>
      <w:r w:rsidR="009072A6" w:rsidRPr="00A4508E">
        <w:t xml:space="preserve"> a type ASCII, </w:t>
      </w:r>
      <w:proofErr w:type="spellStart"/>
      <w:r w:rsidR="009072A6" w:rsidRPr="00A4508E">
        <w:t>with</w:t>
      </w:r>
      <w:proofErr w:type="spellEnd"/>
      <w:r w:rsidR="009072A6" w:rsidRPr="00A4508E">
        <w:t xml:space="preserve"> 20 m </w:t>
      </w:r>
      <w:proofErr w:type="spellStart"/>
      <w:r w:rsidR="009072A6" w:rsidRPr="00A4508E">
        <w:t>resolution</w:t>
      </w:r>
      <w:proofErr w:type="spellEnd"/>
      <w:r w:rsidRPr="00A4508E">
        <w:t xml:space="preserve">. </w:t>
      </w:r>
      <w:r w:rsidR="009072A6" w:rsidRPr="00A4508E">
        <w:t xml:space="preserve">This </w:t>
      </w:r>
      <w:proofErr w:type="spellStart"/>
      <w:r w:rsidR="009072A6" w:rsidRPr="00A4508E">
        <w:t>re</w:t>
      </w:r>
      <w:r w:rsidRPr="00A4508E">
        <w:t>solution</w:t>
      </w:r>
      <w:proofErr w:type="spellEnd"/>
      <w:r w:rsidRPr="00A4508E">
        <w:t xml:space="preserve"> </w:t>
      </w:r>
      <w:r w:rsidR="009072A6" w:rsidRPr="00A4508E">
        <w:rPr>
          <w:rStyle w:val="tlid-translation"/>
          <w:rFonts w:eastAsiaTheme="majorEastAsia"/>
          <w:lang w:val="en"/>
        </w:rPr>
        <w:t xml:space="preserve">is suitable for a study area less than or equal to 100 km², beyond the </w:t>
      </w:r>
      <w:proofErr w:type="spellStart"/>
      <w:r w:rsidR="009072A6" w:rsidRPr="00A4508E">
        <w:rPr>
          <w:rStyle w:val="tlid-translation"/>
          <w:rFonts w:eastAsiaTheme="majorEastAsia"/>
          <w:lang w:val="en"/>
        </w:rPr>
        <w:t>Lisflood</w:t>
      </w:r>
      <w:proofErr w:type="spellEnd"/>
      <w:r w:rsidR="009072A6" w:rsidRPr="00A4508E">
        <w:rPr>
          <w:rStyle w:val="tlid-translation"/>
          <w:rFonts w:eastAsiaTheme="majorEastAsia"/>
          <w:lang w:val="en"/>
        </w:rPr>
        <w:t xml:space="preserve"> calculation times are considered too long.</w:t>
      </w:r>
    </w:p>
    <w:p w:rsidR="009072A6" w:rsidRPr="00A4508E" w:rsidRDefault="009072A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>The type of coast implies the choice of the resolution of the bathymetry and the spatial extent.</w:t>
      </w:r>
    </w:p>
    <w:p w:rsidR="00D13807" w:rsidRPr="00A4508E" w:rsidRDefault="00D13807" w:rsidP="00A4508E">
      <w:pPr>
        <w:pStyle w:val="NormalWeb"/>
      </w:pPr>
    </w:p>
    <w:p w:rsidR="008E6576" w:rsidRDefault="009072A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>If this database is not available in the study area</w:t>
      </w:r>
      <w:r w:rsidRPr="00A4508E">
        <w:t xml:space="preserve"> (</w:t>
      </w:r>
      <w:proofErr w:type="spellStart"/>
      <w:r w:rsidRPr="00A4508E">
        <w:t>example</w:t>
      </w:r>
      <w:proofErr w:type="spellEnd"/>
      <w:r w:rsidRPr="00A4508E">
        <w:t xml:space="preserve"> Litto3D® </w:t>
      </w:r>
      <w:r w:rsidR="001C22F5" w:rsidRPr="00A4508E">
        <w:t xml:space="preserve">IGN), </w:t>
      </w:r>
      <w:proofErr w:type="gramStart"/>
      <w:r w:rsidRPr="00A4508E">
        <w:rPr>
          <w:rStyle w:val="tlid-translation"/>
          <w:rFonts w:eastAsiaTheme="majorEastAsia"/>
          <w:lang w:val="en"/>
        </w:rPr>
        <w:t>it’s</w:t>
      </w:r>
      <w:proofErr w:type="gramEnd"/>
      <w:r w:rsidRPr="00A4508E">
        <w:rPr>
          <w:rStyle w:val="tlid-translation"/>
          <w:rFonts w:eastAsiaTheme="majorEastAsia"/>
          <w:lang w:val="en"/>
        </w:rPr>
        <w:t xml:space="preserve"> possible to generate it, by merging the topographic and bathymetric part and by defining the same </w:t>
      </w:r>
      <w:proofErr w:type="spellStart"/>
      <w:r w:rsidRPr="00A4508E">
        <w:rPr>
          <w:rStyle w:val="tlid-translation"/>
          <w:rFonts w:eastAsiaTheme="majorEastAsia"/>
          <w:lang w:val="en"/>
        </w:rPr>
        <w:t>altimetric</w:t>
      </w:r>
      <w:proofErr w:type="spellEnd"/>
      <w:r w:rsidRPr="00A4508E">
        <w:rPr>
          <w:rStyle w:val="tlid-translation"/>
          <w:rFonts w:eastAsiaTheme="majorEastAsia"/>
          <w:lang w:val="en"/>
        </w:rPr>
        <w:t xml:space="preserve"> system </w:t>
      </w:r>
      <w:r w:rsidRPr="00A4508E">
        <w:t>(</w:t>
      </w:r>
      <w:proofErr w:type="spellStart"/>
      <w:r w:rsidRPr="00A4508E">
        <w:t>exa</w:t>
      </w:r>
      <w:r w:rsidR="00D13807" w:rsidRPr="00A4508E">
        <w:t>mple</w:t>
      </w:r>
      <w:proofErr w:type="spellEnd"/>
      <w:r w:rsidR="00D13807" w:rsidRPr="00A4508E">
        <w:t xml:space="preserve"> </w:t>
      </w:r>
      <w:r w:rsidRPr="00A4508E">
        <w:t xml:space="preserve">in </w:t>
      </w:r>
      <w:proofErr w:type="spellStart"/>
      <w:r w:rsidRPr="00A4508E">
        <w:t>metropolitan</w:t>
      </w:r>
      <w:proofErr w:type="spellEnd"/>
      <w:r w:rsidRPr="00A4508E">
        <w:t xml:space="preserve"> France</w:t>
      </w:r>
      <w:r w:rsidR="00D13807" w:rsidRPr="00A4508E">
        <w:t xml:space="preserve">: NGF/IGN69, </w:t>
      </w:r>
      <w:r w:rsidRPr="00A4508E">
        <w:rPr>
          <w:rStyle w:val="tlid-translation"/>
          <w:rFonts w:eastAsiaTheme="majorEastAsia"/>
          <w:lang w:val="en"/>
        </w:rPr>
        <w:t>which is the “zero level” of reference in France and determined by the Marseille tide gauge)</w:t>
      </w:r>
      <w:r w:rsidR="001C22F5" w:rsidRPr="00A4508E">
        <w:t>.</w:t>
      </w:r>
      <w:r w:rsidR="001C22F5" w:rsidRPr="00A4508E">
        <w:br/>
      </w:r>
      <w:r w:rsidRPr="00A4508E">
        <w:rPr>
          <w:rStyle w:val="tlid-translation"/>
          <w:rFonts w:eastAsiaTheme="majorEastAsia"/>
          <w:lang w:val="en"/>
        </w:rPr>
        <w:t>Note that the quality of the input data will strongly influence the results of the submersion simulations.</w:t>
      </w:r>
      <w:r w:rsidR="000505D7">
        <w:rPr>
          <w:rStyle w:val="tlid-translation"/>
          <w:rFonts w:eastAsiaTheme="majorEastAsia"/>
          <w:lang w:val="en"/>
        </w:rPr>
        <w:t xml:space="preserve"> </w:t>
      </w:r>
    </w:p>
    <w:p w:rsidR="000A7C4F" w:rsidRDefault="00F4048D" w:rsidP="00F4048D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A34CA">
        <w:rPr>
          <w:rStyle w:val="tlid-translation"/>
          <w:rFonts w:eastAsiaTheme="majorEastAsia"/>
          <w:lang w:val="en"/>
        </w:rPr>
        <w:t>Two Gama scripts</w:t>
      </w:r>
      <w:r w:rsidR="009722D3">
        <w:rPr>
          <w:rStyle w:val="tlid-translation"/>
          <w:rFonts w:eastAsiaTheme="majorEastAsia"/>
          <w:lang w:val="en"/>
        </w:rPr>
        <w:t xml:space="preserve"> (</w:t>
      </w:r>
      <w:proofErr w:type="spellStart"/>
      <w:r w:rsidR="009722D3">
        <w:rPr>
          <w:rStyle w:val="tlid-translation"/>
          <w:rFonts w:eastAsiaTheme="majorEastAsia"/>
          <w:lang w:val="en"/>
        </w:rPr>
        <w:fldChar w:fldCharType="begin"/>
      </w:r>
      <w:r w:rsidR="009722D3">
        <w:rPr>
          <w:rStyle w:val="tlid-translation"/>
          <w:rFonts w:eastAsiaTheme="majorEastAsia"/>
          <w:lang w:val="en"/>
        </w:rPr>
        <w:instrText xml:space="preserve"> HYPERLINK "https://github.com/LittoSim/LittoSim_model/tree/LittoDev/scripts/pre_processing" </w:instrText>
      </w:r>
      <w:r w:rsidR="009722D3">
        <w:rPr>
          <w:rStyle w:val="tlid-translation"/>
          <w:rFonts w:eastAsiaTheme="majorEastAsia"/>
          <w:lang w:val="en"/>
        </w:rPr>
      </w:r>
      <w:r w:rsidR="009722D3">
        <w:rPr>
          <w:rStyle w:val="tlid-translation"/>
          <w:rFonts w:eastAsiaTheme="majorEastAsia"/>
          <w:lang w:val="en"/>
        </w:rPr>
        <w:fldChar w:fldCharType="separate"/>
      </w:r>
      <w:r w:rsidR="009722D3" w:rsidRPr="009722D3">
        <w:rPr>
          <w:rStyle w:val="Lienhypertexte"/>
          <w:rFonts w:eastAsiaTheme="majorEastAsia"/>
          <w:lang w:val="en"/>
        </w:rPr>
        <w:t>LittoSIM_modele</w:t>
      </w:r>
      <w:proofErr w:type="spellEnd"/>
      <w:r w:rsidR="009722D3" w:rsidRPr="009722D3">
        <w:rPr>
          <w:rStyle w:val="Lienhypertexte"/>
          <w:rFonts w:eastAsiaTheme="majorEastAsia"/>
          <w:lang w:val="en"/>
        </w:rPr>
        <w:t>/scripts/</w:t>
      </w:r>
      <w:proofErr w:type="spellStart"/>
      <w:r w:rsidR="009722D3" w:rsidRPr="009722D3">
        <w:rPr>
          <w:rStyle w:val="Lienhypertexte"/>
          <w:rFonts w:eastAsiaTheme="majorEastAsia"/>
          <w:lang w:val="en"/>
        </w:rPr>
        <w:t>pre_processing</w:t>
      </w:r>
      <w:proofErr w:type="spellEnd"/>
      <w:r w:rsidR="009722D3" w:rsidRPr="009722D3">
        <w:rPr>
          <w:rStyle w:val="Lienhypertexte"/>
          <w:rFonts w:eastAsiaTheme="majorEastAsia"/>
          <w:lang w:val="en"/>
        </w:rPr>
        <w:t>/</w:t>
      </w:r>
      <w:proofErr w:type="spellStart"/>
      <w:r w:rsidR="009722D3">
        <w:rPr>
          <w:rStyle w:val="tlid-translation"/>
          <w:rFonts w:eastAsiaTheme="majorEastAsia"/>
          <w:lang w:val="en"/>
        </w:rPr>
        <w:fldChar w:fldCharType="end"/>
      </w:r>
      <w:r w:rsidRPr="00AA34CA">
        <w:rPr>
          <w:rStyle w:val="tlid-translation"/>
          <w:rFonts w:eastAsiaTheme="majorEastAsia"/>
          <w:lang w:val="en"/>
        </w:rPr>
        <w:t>DEM_Baty.gaml</w:t>
      </w:r>
      <w:proofErr w:type="spellEnd"/>
      <w:r w:rsidRPr="00AA34CA">
        <w:rPr>
          <w:rStyle w:val="tlid-translation"/>
          <w:rFonts w:eastAsiaTheme="majorEastAsia"/>
          <w:lang w:val="en"/>
        </w:rPr>
        <w:t> </w:t>
      </w:r>
      <w:proofErr w:type="gramStart"/>
      <w:r>
        <w:rPr>
          <w:rStyle w:val="tlid-translation"/>
          <w:rFonts w:eastAsiaTheme="majorEastAsia"/>
          <w:lang w:val="en"/>
        </w:rPr>
        <w:t xml:space="preserve">and </w:t>
      </w:r>
      <w:r w:rsidRPr="00AA34CA">
        <w:rPr>
          <w:rStyle w:val="tlid-translation"/>
          <w:rFonts w:eastAsiaTheme="majorEastAsia"/>
          <w:lang w:val="en"/>
        </w:rPr>
        <w:t xml:space="preserve"> </w:t>
      </w:r>
      <w:proofErr w:type="spellStart"/>
      <w:r w:rsidRPr="00AA34CA">
        <w:rPr>
          <w:rStyle w:val="tlid-translation"/>
          <w:rFonts w:eastAsiaTheme="majorEastAsia"/>
          <w:lang w:val="en"/>
        </w:rPr>
        <w:t>rugosity.gaml</w:t>
      </w:r>
      <w:proofErr w:type="spellEnd"/>
      <w:proofErr w:type="gramEnd"/>
      <w:r>
        <w:rPr>
          <w:rStyle w:val="tlid-translation"/>
          <w:rFonts w:eastAsiaTheme="majorEastAsia"/>
          <w:lang w:val="en"/>
        </w:rPr>
        <w:t>)</w:t>
      </w:r>
      <w:r>
        <w:rPr>
          <w:rStyle w:val="tlid-translation"/>
          <w:rFonts w:eastAsiaTheme="majorEastAsia"/>
          <w:lang w:val="en"/>
        </w:rPr>
        <w:t xml:space="preserve"> and the document ‘</w:t>
      </w:r>
      <w:proofErr w:type="spellStart"/>
      <w:r w:rsidRPr="00F4048D">
        <w:rPr>
          <w:rStyle w:val="tlid-translation"/>
          <w:rFonts w:eastAsiaTheme="majorEastAsia"/>
          <w:lang w:val="en"/>
        </w:rPr>
        <w:t>Generate_DEM_rugosity_grid</w:t>
      </w:r>
      <w:proofErr w:type="spellEnd"/>
      <w:r>
        <w:rPr>
          <w:rStyle w:val="tlid-translation"/>
          <w:rFonts w:eastAsiaTheme="majorEastAsia"/>
          <w:lang w:val="en"/>
        </w:rPr>
        <w:t>’</w:t>
      </w:r>
      <w:r w:rsidR="000505D7">
        <w:rPr>
          <w:rStyle w:val="tlid-translation"/>
          <w:rFonts w:eastAsiaTheme="majorEastAsia"/>
          <w:lang w:val="en"/>
        </w:rPr>
        <w:t xml:space="preserve"> </w:t>
      </w:r>
      <w:r w:rsidR="00E81A50">
        <w:rPr>
          <w:rStyle w:val="tlid-translation"/>
          <w:rFonts w:eastAsiaTheme="majorEastAsia"/>
          <w:lang w:val="en"/>
        </w:rPr>
        <w:t>(</w:t>
      </w:r>
      <w:hyperlink r:id="rId12" w:history="1">
        <w:proofErr w:type="spellStart"/>
        <w:r w:rsidRPr="009722D3">
          <w:rPr>
            <w:rStyle w:val="Lienhypertexte"/>
          </w:rPr>
          <w:t>LittoSim_model</w:t>
        </w:r>
        <w:proofErr w:type="spellEnd"/>
        <w:r w:rsidRPr="009722D3">
          <w:rPr>
            <w:rStyle w:val="Lienhypertexte"/>
          </w:rPr>
          <w:t>/docs</w:t>
        </w:r>
      </w:hyperlink>
      <w:r>
        <w:rPr>
          <w:rStyle w:val="mx-1"/>
        </w:rPr>
        <w:t>/</w:t>
      </w:r>
      <w:r w:rsidR="00E81A50">
        <w:rPr>
          <w:rStyle w:val="tlid-translation"/>
          <w:rFonts w:eastAsiaTheme="majorEastAsia"/>
          <w:lang w:val="en"/>
        </w:rPr>
        <w:t xml:space="preserve">) </w:t>
      </w:r>
      <w:r w:rsidR="000505D7">
        <w:rPr>
          <w:rStyle w:val="tlid-translation"/>
          <w:rFonts w:eastAsiaTheme="majorEastAsia"/>
          <w:lang w:val="en"/>
        </w:rPr>
        <w:t xml:space="preserve">presents </w:t>
      </w:r>
      <w:r w:rsidR="009722D3">
        <w:rPr>
          <w:rStyle w:val="tlid-translation"/>
          <w:rFonts w:eastAsiaTheme="majorEastAsia"/>
          <w:lang w:val="en"/>
        </w:rPr>
        <w:t xml:space="preserve">data </w:t>
      </w:r>
      <w:r w:rsidR="000505D7">
        <w:rPr>
          <w:rStyle w:val="tlid-translation"/>
          <w:rFonts w:eastAsiaTheme="majorEastAsia"/>
          <w:lang w:val="en"/>
        </w:rPr>
        <w:t xml:space="preserve">processing to create the DEM and </w:t>
      </w:r>
      <w:proofErr w:type="spellStart"/>
      <w:r w:rsidR="000505D7">
        <w:rPr>
          <w:rStyle w:val="tlid-translation"/>
          <w:rFonts w:eastAsiaTheme="majorEastAsia"/>
          <w:lang w:val="en"/>
        </w:rPr>
        <w:t>rugosity</w:t>
      </w:r>
      <w:proofErr w:type="spellEnd"/>
      <w:r w:rsidR="000505D7">
        <w:rPr>
          <w:rStyle w:val="tlid-translation"/>
          <w:rFonts w:eastAsiaTheme="majorEastAsia"/>
          <w:lang w:val="en"/>
        </w:rPr>
        <w:t xml:space="preserve"> grid. </w:t>
      </w:r>
    </w:p>
    <w:p w:rsidR="009722D3" w:rsidRPr="009722D3" w:rsidRDefault="009722D3" w:rsidP="00F4048D">
      <w:pPr>
        <w:pStyle w:val="NormalWeb"/>
        <w:jc w:val="both"/>
        <w:rPr>
          <w:rFonts w:eastAsiaTheme="majorEastAsia"/>
          <w:lang w:val="en"/>
        </w:rPr>
      </w:pPr>
      <w:bookmarkStart w:id="6" w:name="_GoBack"/>
      <w:bookmarkEnd w:id="6"/>
    </w:p>
    <w:p w:rsidR="001C22F5" w:rsidRPr="00A4508E" w:rsidRDefault="00BA1A5A" w:rsidP="00A4508E">
      <w:pPr>
        <w:pStyle w:val="NormalWeb"/>
        <w:jc w:val="both"/>
        <w:outlineLvl w:val="1"/>
      </w:pPr>
      <w:bookmarkStart w:id="7" w:name="_Toc42784832"/>
      <w:r w:rsidRPr="00A4508E">
        <w:t>2.</w:t>
      </w:r>
      <w:r w:rsidR="00D13807" w:rsidRPr="00A4508E">
        <w:t>3</w:t>
      </w:r>
      <w:r w:rsidRPr="00A4508E">
        <w:t xml:space="preserve">. – </w:t>
      </w:r>
      <w:r w:rsidR="00AE1AEE" w:rsidRPr="00A4508E">
        <w:t xml:space="preserve">Land </w:t>
      </w:r>
      <w:proofErr w:type="spellStart"/>
      <w:r w:rsidR="00AE1AEE" w:rsidRPr="00A4508E">
        <w:t>cover</w:t>
      </w:r>
      <w:proofErr w:type="spellEnd"/>
      <w:r w:rsidR="00AE1AEE" w:rsidRPr="00A4508E">
        <w:t xml:space="preserve">/ </w:t>
      </w:r>
      <w:proofErr w:type="spellStart"/>
      <w:r w:rsidRPr="00A4508E">
        <w:t>Rugosity</w:t>
      </w:r>
      <w:bookmarkEnd w:id="7"/>
      <w:proofErr w:type="spellEnd"/>
    </w:p>
    <w:p w:rsidR="00BA1A5A" w:rsidRPr="00A4508E" w:rsidRDefault="00472C21" w:rsidP="00A4508E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ike</w:t>
      </w:r>
      <w:proofErr w:type="spellEnd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</w:t>
      </w:r>
      <w:r w:rsidR="00137E9F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EM</w:t>
      </w:r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roughness</w:t>
      </w:r>
      <w:proofErr w:type="spellEnd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essential for the </w:t>
      </w:r>
      <w:proofErr w:type="spellStart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LisFlood</w:t>
      </w:r>
      <w:proofErr w:type="spellEnd"/>
      <w:r w:rsidR="00B264BE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model</w:t>
      </w:r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the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geom</w:t>
      </w:r>
      <w:r w:rsidR="000505D7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try</w:t>
      </w:r>
      <w:proofErr w:type="spellEnd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row</w:t>
      </w:r>
      <w:proofErr w:type="spellEnd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colum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spellEnd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r w:rsidR="008611E8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proofErr w:type="gramStart"/>
      <w:r w:rsidR="008611E8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="008611E8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B1C" w:rsidRPr="000505D7">
        <w:rPr>
          <w:rFonts w:ascii="Times New Roman" w:eastAsia="Times New Roman" w:hAnsi="Times New Roman" w:cs="Times New Roman"/>
          <w:sz w:val="24"/>
          <w:szCs w:val="24"/>
          <w:lang w:eastAsia="fr-FR"/>
        </w:rPr>
        <w:t>coordinate</w:t>
      </w:r>
      <w:proofErr w:type="spellEnd"/>
      <w:proofErr w:type="gramEnd"/>
      <w:r w:rsidR="009D0B1C" w:rsidRPr="000505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B1C" w:rsidRPr="000505D7">
        <w:rPr>
          <w:rFonts w:ascii="Times New Roman" w:eastAsia="Times New Roman" w:hAnsi="Times New Roman" w:cs="Times New Roman"/>
          <w:sz w:val="24"/>
          <w:szCs w:val="24"/>
          <w:lang w:eastAsia="fr-FR"/>
        </w:rPr>
        <w:t>reference</w:t>
      </w:r>
      <w:proofErr w:type="spellEnd"/>
      <w:r w:rsidR="009D0B1C" w:rsidRPr="000505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the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</w:t>
      </w:r>
      <w:proofErr w:type="spellEnd"/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</w:t>
      </w:r>
      <w:r w:rsidR="00137E9F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M.</w:t>
      </w:r>
      <w:r w:rsidR="00795EF5"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179FB" w:rsidRPr="00A4508E" w:rsidRDefault="005C45FF" w:rsidP="00A4508E">
      <w:pPr>
        <w:jc w:val="both"/>
        <w:rPr>
          <w:rStyle w:val="Lienhypertexte"/>
          <w:rFonts w:ascii="Times New Roman" w:hAnsi="Times New Roman" w:cs="Times New Roman"/>
          <w:i/>
        </w:rPr>
      </w:pPr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A450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508E">
        <w:rPr>
          <w:rStyle w:val="tlid-translation"/>
          <w:rFonts w:ascii="Times New Roman" w:hAnsi="Times New Roman" w:cs="Times New Roman"/>
          <w:lang w:val="en"/>
        </w:rPr>
        <w:t xml:space="preserve">can be generated from the land use vector layer, like </w:t>
      </w:r>
      <w:proofErr w:type="spellStart"/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European</w:t>
      </w:r>
      <w:proofErr w:type="spellEnd"/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Corine Land </w:t>
      </w:r>
      <w:proofErr w:type="spellStart"/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Cover</w:t>
      </w:r>
      <w:proofErr w:type="spellEnd"/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 </w:t>
      </w:r>
      <w:r w:rsidR="000725C7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(CLC) </w:t>
      </w:r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: </w:t>
      </w:r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fldChar w:fldCharType="begin"/>
      </w:r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instrText xml:space="preserve"> HYPERLINK "https://land.copernicus.eu/pan-european/corine-land-cover" </w:instrText>
      </w:r>
      <w:r w:rsidR="000179FB"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fldChar w:fldCharType="separate"/>
      </w:r>
      <w:r w:rsidR="000179FB" w:rsidRPr="00A4508E">
        <w:rPr>
          <w:rStyle w:val="Lienhypertexte"/>
          <w:rFonts w:ascii="Times New Roman" w:eastAsia="Times New Roman" w:hAnsi="Times New Roman" w:cs="Times New Roman"/>
          <w:i/>
          <w:sz w:val="24"/>
          <w:szCs w:val="24"/>
          <w:lang w:eastAsia="fr-FR"/>
        </w:rPr>
        <w:t>https://land.copernicus.eu/pan-european/corine-land-cover</w:t>
      </w:r>
    </w:p>
    <w:p w:rsidR="000179FB" w:rsidRPr="00A4508E" w:rsidRDefault="000179FB" w:rsidP="00A4508E">
      <w:pPr>
        <w:jc w:val="both"/>
        <w:rPr>
          <w:rFonts w:ascii="Times New Roman" w:hAnsi="Times New Roman" w:cs="Times New Roman"/>
        </w:rPr>
      </w:pPr>
      <w:r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fldChar w:fldCharType="end"/>
      </w:r>
      <w:r w:rsidRPr="00A4508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</w:t>
      </w:r>
    </w:p>
    <w:p w:rsidR="005C45FF" w:rsidRPr="00A4508E" w:rsidRDefault="005C45FF" w:rsidP="00A4508E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C22F5" w:rsidRPr="00A4508E" w:rsidRDefault="001C22F5" w:rsidP="00A4508E">
      <w:pPr>
        <w:pStyle w:val="NormalWeb"/>
        <w:jc w:val="both"/>
        <w:outlineLvl w:val="0"/>
        <w:rPr>
          <w:b/>
        </w:rPr>
      </w:pPr>
      <w:bookmarkStart w:id="8" w:name="_Toc42784833"/>
      <w:r w:rsidRPr="00A4508E">
        <w:rPr>
          <w:b/>
        </w:rPr>
        <w:t xml:space="preserve">III – </w:t>
      </w:r>
      <w:r w:rsidR="00303389" w:rsidRPr="00A4508E">
        <w:rPr>
          <w:rStyle w:val="tlid-translation"/>
          <w:rFonts w:eastAsiaTheme="majorEastAsia"/>
          <w:b/>
          <w:lang w:val="en"/>
        </w:rPr>
        <w:t>The data processed and ready to be used in</w:t>
      </w:r>
      <w:r w:rsidR="00303389" w:rsidRPr="00A4508E">
        <w:rPr>
          <w:b/>
        </w:rPr>
        <w:t xml:space="preserve"> </w:t>
      </w:r>
      <w:proofErr w:type="spellStart"/>
      <w:r w:rsidRPr="00A4508E">
        <w:rPr>
          <w:b/>
        </w:rPr>
        <w:t>LittoSIM</w:t>
      </w:r>
      <w:bookmarkEnd w:id="8"/>
      <w:proofErr w:type="spellEnd"/>
    </w:p>
    <w:p w:rsidR="009D0B1C" w:rsidRPr="00A4508E" w:rsidRDefault="009D0B1C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 xml:space="preserve">The data described in the first two parts will be stored in a </w:t>
      </w:r>
      <w:r w:rsidR="00331F28" w:rsidRPr="00A4508E">
        <w:rPr>
          <w:rStyle w:val="tlid-translation"/>
          <w:rFonts w:eastAsiaTheme="majorEastAsia"/>
          <w:lang w:val="en"/>
        </w:rPr>
        <w:t>folder, which</w:t>
      </w:r>
      <w:r w:rsidRPr="00A4508E">
        <w:rPr>
          <w:rStyle w:val="tlid-translation"/>
          <w:rFonts w:eastAsiaTheme="majorEastAsia"/>
          <w:lang w:val="en"/>
        </w:rPr>
        <w:t xml:space="preserve"> </w:t>
      </w:r>
      <w:proofErr w:type="gramStart"/>
      <w:r w:rsidRPr="00A4508E">
        <w:rPr>
          <w:rStyle w:val="tlid-translation"/>
          <w:rFonts w:eastAsiaTheme="majorEastAsia"/>
          <w:lang w:val="en"/>
        </w:rPr>
        <w:t>will be named</w:t>
      </w:r>
      <w:proofErr w:type="gramEnd"/>
      <w:r w:rsidRPr="00A4508E">
        <w:rPr>
          <w:rStyle w:val="tlid-translation"/>
          <w:rFonts w:eastAsiaTheme="majorEastAsia"/>
          <w:lang w:val="en"/>
        </w:rPr>
        <w:t xml:space="preserve"> ‘input’.</w:t>
      </w:r>
    </w:p>
    <w:p w:rsidR="00E53D59" w:rsidRPr="00A4508E" w:rsidRDefault="00472C21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t xml:space="preserve">The files ‘mapping.xml’ and the </w:t>
      </w:r>
      <w:r w:rsidR="001C22F5" w:rsidRPr="00A4508E">
        <w:t xml:space="preserve">script R </w:t>
      </w:r>
      <w:r w:rsidRPr="00A4508E">
        <w:t>‘</w:t>
      </w:r>
      <w:proofErr w:type="spellStart"/>
      <w:r w:rsidR="001C22F5" w:rsidRPr="00A4508E">
        <w:t>LittoGenData.R</w:t>
      </w:r>
      <w:proofErr w:type="spellEnd"/>
      <w:r w:rsidRPr="00A4508E">
        <w:t>’</w:t>
      </w:r>
      <w:r w:rsidR="001C22F5" w:rsidRPr="00A4508E">
        <w:t> </w:t>
      </w:r>
      <w:r w:rsidRPr="00A4508E">
        <w:rPr>
          <w:rStyle w:val="tlid-translation"/>
          <w:rFonts w:eastAsiaTheme="majorEastAsia"/>
          <w:lang w:val="en"/>
        </w:rPr>
        <w:t>allow to generate and format data, in order to</w:t>
      </w:r>
      <w:r w:rsidR="00E53D59" w:rsidRPr="00A4508E">
        <w:rPr>
          <w:rStyle w:val="tlid-translation"/>
          <w:rFonts w:eastAsiaTheme="majorEastAsia"/>
          <w:lang w:val="en"/>
        </w:rPr>
        <w:t xml:space="preserve"> make them conform to </w:t>
      </w:r>
      <w:proofErr w:type="spellStart"/>
      <w:r w:rsidR="00E53D59" w:rsidRPr="00A4508E">
        <w:rPr>
          <w:rStyle w:val="tlid-translation"/>
          <w:rFonts w:eastAsiaTheme="majorEastAsia"/>
          <w:lang w:val="en"/>
        </w:rPr>
        <w:t>LittoSIM</w:t>
      </w:r>
      <w:proofErr w:type="spellEnd"/>
      <w:r w:rsidR="00E53D59" w:rsidRPr="00A4508E">
        <w:rPr>
          <w:rStyle w:val="tlid-translation"/>
          <w:rFonts w:eastAsiaTheme="majorEastAsia"/>
          <w:lang w:val="en"/>
        </w:rPr>
        <w:t xml:space="preserve">. </w:t>
      </w:r>
    </w:p>
    <w:p w:rsidR="00E53D59" w:rsidRPr="00A4508E" w:rsidRDefault="00E53D59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lastRenderedPageBreak/>
        <w:t xml:space="preserve">The script allows several types of </w:t>
      </w:r>
      <w:proofErr w:type="gramStart"/>
      <w:r w:rsidRPr="00A4508E">
        <w:rPr>
          <w:rStyle w:val="tlid-translation"/>
          <w:rFonts w:eastAsiaTheme="majorEastAsia"/>
          <w:lang w:val="en"/>
        </w:rPr>
        <w:t>processing :</w:t>
      </w:r>
      <w:proofErr w:type="gramEnd"/>
      <w:r w:rsidRPr="00A4508E">
        <w:rPr>
          <w:rStyle w:val="tlid-translation"/>
          <w:rFonts w:eastAsiaTheme="majorEastAsia"/>
          <w:lang w:val="en"/>
        </w:rPr>
        <w:t xml:space="preserve"> </w:t>
      </w:r>
      <w:r w:rsidRPr="00A4508E">
        <w:rPr>
          <w:lang w:val="en-US"/>
        </w:rPr>
        <w:t xml:space="preserve">creates new spatial objects, aggregate attributes, replace values, rename files, </w:t>
      </w:r>
      <w:proofErr w:type="spellStart"/>
      <w:r w:rsidRPr="00A4508E">
        <w:t>coordinate</w:t>
      </w:r>
      <w:proofErr w:type="spellEnd"/>
      <w:r w:rsidRPr="00A4508E">
        <w:t xml:space="preserve"> </w:t>
      </w:r>
      <w:proofErr w:type="spellStart"/>
      <w:r w:rsidRPr="00A4508E">
        <w:t>reference</w:t>
      </w:r>
      <w:proofErr w:type="spellEnd"/>
      <w:r w:rsidRPr="00A4508E">
        <w:t xml:space="preserve"> system </w:t>
      </w:r>
      <w:r w:rsidRPr="00A4508E">
        <w:rPr>
          <w:lang w:val="en-US"/>
        </w:rPr>
        <w:t>….</w:t>
      </w:r>
    </w:p>
    <w:p w:rsidR="009D0B1C" w:rsidRPr="00A4508E" w:rsidRDefault="009D0B1C" w:rsidP="00A4508E">
      <w:pPr>
        <w:pStyle w:val="NormalWeb"/>
        <w:ind w:left="720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 xml:space="preserve">The generated will be automatically stored in a folder </w:t>
      </w:r>
      <w:proofErr w:type="gramStart"/>
      <w:r w:rsidRPr="00A4508E">
        <w:rPr>
          <w:rStyle w:val="tlid-translation"/>
          <w:rFonts w:eastAsiaTheme="majorEastAsia"/>
          <w:lang w:val="en"/>
        </w:rPr>
        <w:t>‘output’</w:t>
      </w:r>
      <w:r w:rsidR="00CB1E70" w:rsidRPr="00A4508E">
        <w:rPr>
          <w:rStyle w:val="tlid-translation"/>
          <w:rFonts w:eastAsiaTheme="majorEastAsia"/>
          <w:lang w:val="en"/>
        </w:rPr>
        <w:t xml:space="preserve"> :</w:t>
      </w:r>
      <w:proofErr w:type="gramEnd"/>
    </w:p>
    <w:p w:rsidR="00CB1E70" w:rsidRPr="00A4508E" w:rsidRDefault="00CB1E70" w:rsidP="00A4508E">
      <w:pPr>
        <w:pStyle w:val="NormalWeb"/>
        <w:numPr>
          <w:ilvl w:val="0"/>
          <w:numId w:val="5"/>
        </w:numPr>
        <w:jc w:val="both"/>
        <w:rPr>
          <w:rStyle w:val="tlid-translation"/>
        </w:rPr>
      </w:pPr>
      <w:proofErr w:type="spellStart"/>
      <w:r w:rsidRPr="00A4508E">
        <w:rPr>
          <w:rStyle w:val="tlid-translation"/>
          <w:rFonts w:eastAsiaTheme="majorEastAsia"/>
          <w:lang w:val="en"/>
        </w:rPr>
        <w:t>Shapefiles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r w:rsidRPr="00A4508E">
        <w:t>Buffer_in_100m</w:t>
      </w:r>
    </w:p>
    <w:p w:rsidR="000725C7" w:rsidRPr="00A4508E" w:rsidRDefault="000725C7" w:rsidP="00A4508E">
      <w:pPr>
        <w:pStyle w:val="NormalWeb"/>
        <w:numPr>
          <w:ilvl w:val="0"/>
          <w:numId w:val="4"/>
        </w:numPr>
        <w:jc w:val="both"/>
      </w:pPr>
      <w:r w:rsidRPr="00A4508E">
        <w:t>Buildings</w:t>
      </w:r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Coastal_defenses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Coastline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proofErr w:type="gramStart"/>
      <w:r w:rsidRPr="00A4508E">
        <w:t>convex</w:t>
      </w:r>
      <w:proofErr w:type="gramEnd"/>
      <w:r w:rsidRPr="00A4508E">
        <w:t>_hull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r w:rsidRPr="00A4508E">
        <w:t>Districts</w:t>
      </w:r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Land_cover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proofErr w:type="gramStart"/>
      <w:r w:rsidRPr="00A4508E">
        <w:t>land</w:t>
      </w:r>
      <w:proofErr w:type="gramEnd"/>
      <w:r w:rsidRPr="00A4508E">
        <w:t>_use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proofErr w:type="gramStart"/>
      <w:r w:rsidRPr="00A4508E">
        <w:t>roads</w:t>
      </w:r>
      <w:proofErr w:type="spellEnd"/>
      <w:proofErr w:type="gram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spellStart"/>
      <w:proofErr w:type="gramStart"/>
      <w:r w:rsidRPr="00A4508E">
        <w:t>rpp</w:t>
      </w:r>
      <w:proofErr w:type="spellEnd"/>
      <w:proofErr w:type="gram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gramStart"/>
      <w:r w:rsidRPr="00A4508E">
        <w:t>spa</w:t>
      </w:r>
      <w:proofErr w:type="gramEnd"/>
    </w:p>
    <w:p w:rsidR="000725C7" w:rsidRPr="00A4508E" w:rsidRDefault="000725C7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Urban_plan</w:t>
      </w:r>
      <w:proofErr w:type="spellEnd"/>
    </w:p>
    <w:p w:rsidR="009467ED" w:rsidRPr="00A4508E" w:rsidRDefault="009467ED" w:rsidP="00A4508E">
      <w:pPr>
        <w:pStyle w:val="NormalWeb"/>
        <w:numPr>
          <w:ilvl w:val="0"/>
          <w:numId w:val="4"/>
        </w:numPr>
        <w:jc w:val="both"/>
      </w:pPr>
      <w:proofErr w:type="gramStart"/>
      <w:r w:rsidRPr="00A4508E">
        <w:t>water</w:t>
      </w:r>
      <w:proofErr w:type="gramEnd"/>
    </w:p>
    <w:p w:rsidR="009467ED" w:rsidRPr="00A4508E" w:rsidRDefault="009467ED" w:rsidP="00A4508E">
      <w:pPr>
        <w:pStyle w:val="NormalWeb"/>
        <w:numPr>
          <w:ilvl w:val="0"/>
          <w:numId w:val="5"/>
        </w:numPr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>files .</w:t>
      </w:r>
      <w:proofErr w:type="spellStart"/>
      <w:r w:rsidRPr="00A4508E">
        <w:rPr>
          <w:rStyle w:val="tlid-translation"/>
          <w:rFonts w:eastAsiaTheme="majorEastAsia"/>
          <w:lang w:val="en"/>
        </w:rPr>
        <w:t>asc</w:t>
      </w:r>
      <w:proofErr w:type="spellEnd"/>
    </w:p>
    <w:p w:rsidR="009467ED" w:rsidRPr="00A4508E" w:rsidRDefault="009467ED" w:rsidP="00331F28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dem.asc</w:t>
      </w:r>
      <w:proofErr w:type="spellEnd"/>
      <w:r w:rsidR="00331F28">
        <w:t xml:space="preserve"> (</w:t>
      </w:r>
      <w:proofErr w:type="spellStart"/>
      <w:r w:rsidR="00331F28" w:rsidRPr="00331F28">
        <w:t>topographic</w:t>
      </w:r>
      <w:proofErr w:type="spellEnd"/>
      <w:r w:rsidR="00331F28" w:rsidRPr="00331F28">
        <w:t xml:space="preserve"> and </w:t>
      </w:r>
      <w:proofErr w:type="spellStart"/>
      <w:r w:rsidR="00331F28" w:rsidRPr="00331F28">
        <w:t>bathymetric</w:t>
      </w:r>
      <w:proofErr w:type="spellEnd"/>
      <w:r w:rsidR="00331F28" w:rsidRPr="00331F28">
        <w:t xml:space="preserve"> </w:t>
      </w:r>
      <w:proofErr w:type="spellStart"/>
      <w:r w:rsidR="00331F28" w:rsidRPr="00331F28">
        <w:t>grid</w:t>
      </w:r>
      <w:proofErr w:type="spellEnd"/>
      <w:r w:rsidR="00331F28" w:rsidRPr="00331F28">
        <w:t xml:space="preserve"> </w:t>
      </w:r>
      <w:proofErr w:type="spellStart"/>
      <w:r w:rsidR="00331F28" w:rsidRPr="00331F28">
        <w:t>merged</w:t>
      </w:r>
      <w:proofErr w:type="spellEnd"/>
      <w:r w:rsidR="00331F28">
        <w:t>)</w:t>
      </w:r>
    </w:p>
    <w:p w:rsidR="00E53D59" w:rsidRPr="00A4508E" w:rsidRDefault="003B7DAF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rugosity.asc</w:t>
      </w:r>
      <w:proofErr w:type="spellEnd"/>
      <w:r w:rsidRPr="00A4508E">
        <w:tab/>
      </w:r>
      <w:r w:rsidR="00E53D59" w:rsidRPr="00A4508E">
        <w:t xml:space="preserve"> (math code CLC </w:t>
      </w:r>
      <w:proofErr w:type="spellStart"/>
      <w:r w:rsidR="00E53D59" w:rsidRPr="00A4508E">
        <w:t>with</w:t>
      </w:r>
      <w:proofErr w:type="spellEnd"/>
      <w:r w:rsidR="00E53D59" w:rsidRPr="00A4508E">
        <w:t xml:space="preserve"> Manning </w:t>
      </w:r>
      <w:proofErr w:type="spellStart"/>
      <w:r w:rsidR="00E53D59" w:rsidRPr="00A4508E">
        <w:t>rugosity</w:t>
      </w:r>
      <w:proofErr w:type="spellEnd"/>
      <w:r w:rsidR="00E53D59" w:rsidRPr="00A4508E">
        <w:t xml:space="preserve"> </w:t>
      </w:r>
      <w:proofErr w:type="spellStart"/>
      <w:r w:rsidR="00E53D59" w:rsidRPr="00A4508E">
        <w:t>coefficents</w:t>
      </w:r>
      <w:proofErr w:type="spellEnd"/>
      <w:r w:rsidR="00E53D59" w:rsidRPr="00A4508E">
        <w:t>)</w:t>
      </w:r>
    </w:p>
    <w:p w:rsidR="003B7DAF" w:rsidRPr="00A4508E" w:rsidRDefault="003B7DAF" w:rsidP="00A4508E">
      <w:pPr>
        <w:pStyle w:val="NormalWeb"/>
        <w:numPr>
          <w:ilvl w:val="0"/>
          <w:numId w:val="4"/>
        </w:numPr>
        <w:jc w:val="both"/>
      </w:pPr>
      <w:proofErr w:type="spellStart"/>
      <w:r w:rsidRPr="00A4508E">
        <w:t>start.asc</w:t>
      </w:r>
      <w:proofErr w:type="spellEnd"/>
      <w:r w:rsidRPr="00A4508E">
        <w:t xml:space="preserve"> # </w:t>
      </w:r>
      <w:proofErr w:type="spellStart"/>
      <w:r w:rsidRPr="00A4508E">
        <w:t>empty</w:t>
      </w:r>
      <w:proofErr w:type="spellEnd"/>
      <w:r w:rsidRPr="00A4508E">
        <w:t xml:space="preserve"> </w:t>
      </w:r>
      <w:proofErr w:type="spellStart"/>
      <w:r w:rsidRPr="00A4508E">
        <w:t>grid</w:t>
      </w:r>
      <w:proofErr w:type="spellEnd"/>
    </w:p>
    <w:p w:rsidR="001C22F5" w:rsidRPr="00A4508E" w:rsidRDefault="001C22F5" w:rsidP="00A4508E">
      <w:pPr>
        <w:pStyle w:val="NormalWeb"/>
        <w:jc w:val="both"/>
      </w:pPr>
    </w:p>
    <w:p w:rsidR="00BA1A5A" w:rsidRPr="00A4508E" w:rsidRDefault="00BA1A5A" w:rsidP="00A4508E">
      <w:pPr>
        <w:pStyle w:val="NormalWeb"/>
        <w:jc w:val="both"/>
        <w:outlineLvl w:val="0"/>
        <w:rPr>
          <w:b/>
        </w:rPr>
      </w:pPr>
      <w:bookmarkStart w:id="9" w:name="_Toc42784834"/>
      <w:r w:rsidRPr="00A4508E">
        <w:rPr>
          <w:b/>
        </w:rPr>
        <w:t>IV –</w:t>
      </w:r>
      <w:proofErr w:type="spellStart"/>
      <w:r w:rsidRPr="00A4508E">
        <w:rPr>
          <w:b/>
        </w:rPr>
        <w:t>Lisflood</w:t>
      </w:r>
      <w:proofErr w:type="spellEnd"/>
      <w:r w:rsidR="00303389" w:rsidRPr="00A4508E">
        <w:rPr>
          <w:b/>
        </w:rPr>
        <w:t xml:space="preserve"> </w:t>
      </w:r>
      <w:proofErr w:type="spellStart"/>
      <w:r w:rsidR="00303389" w:rsidRPr="00A4508E">
        <w:rPr>
          <w:b/>
        </w:rPr>
        <w:t>parameter</w:t>
      </w:r>
      <w:bookmarkEnd w:id="9"/>
      <w:proofErr w:type="spellEnd"/>
    </w:p>
    <w:p w:rsidR="007A6783" w:rsidRPr="00A4508E" w:rsidRDefault="00E96F50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 xml:space="preserve">The two </w:t>
      </w:r>
      <w:r w:rsidR="00273B2B">
        <w:rPr>
          <w:rStyle w:val="tlid-translation"/>
          <w:rFonts w:eastAsiaTheme="majorEastAsia"/>
          <w:lang w:val="en"/>
        </w:rPr>
        <w:t xml:space="preserve">configuration </w:t>
      </w:r>
      <w:r w:rsidRPr="00A4508E">
        <w:rPr>
          <w:rStyle w:val="tlid-translation"/>
          <w:rFonts w:eastAsiaTheme="majorEastAsia"/>
          <w:lang w:val="en"/>
        </w:rPr>
        <w:t>f</w:t>
      </w:r>
      <w:r w:rsidR="00BA1A5A" w:rsidRPr="00A4508E">
        <w:rPr>
          <w:rStyle w:val="tlid-translation"/>
          <w:rFonts w:eastAsiaTheme="majorEastAsia"/>
          <w:lang w:val="en"/>
        </w:rPr>
        <w:t>i</w:t>
      </w:r>
      <w:r w:rsidR="007E4852" w:rsidRPr="00A4508E">
        <w:rPr>
          <w:rStyle w:val="tlid-translation"/>
          <w:rFonts w:eastAsiaTheme="majorEastAsia"/>
          <w:lang w:val="en"/>
        </w:rPr>
        <w:t>les</w:t>
      </w:r>
      <w:r w:rsidR="00BA1A5A" w:rsidRPr="00A4508E">
        <w:rPr>
          <w:rStyle w:val="tlid-translation"/>
          <w:rFonts w:eastAsiaTheme="majorEastAsia"/>
          <w:lang w:val="en"/>
        </w:rPr>
        <w:t xml:space="preserve"> .</w:t>
      </w:r>
      <w:proofErr w:type="spellStart"/>
      <w:r w:rsidR="00BA1A5A" w:rsidRPr="00A4508E">
        <w:rPr>
          <w:rStyle w:val="tlid-translation"/>
          <w:rFonts w:eastAsiaTheme="majorEastAsia"/>
          <w:lang w:val="en"/>
        </w:rPr>
        <w:t>b</w:t>
      </w:r>
      <w:r w:rsidR="00650EF7" w:rsidRPr="00A4508E">
        <w:rPr>
          <w:rStyle w:val="tlid-translation"/>
          <w:rFonts w:eastAsiaTheme="majorEastAsia"/>
          <w:lang w:val="en"/>
        </w:rPr>
        <w:t>ci</w:t>
      </w:r>
      <w:proofErr w:type="spellEnd"/>
      <w:r w:rsidR="00650EF7" w:rsidRPr="00A4508E">
        <w:rPr>
          <w:rStyle w:val="tlid-translation"/>
          <w:rFonts w:eastAsiaTheme="majorEastAsia"/>
          <w:lang w:val="en"/>
        </w:rPr>
        <w:t xml:space="preserve"> </w:t>
      </w:r>
      <w:r w:rsidRPr="00A4508E">
        <w:rPr>
          <w:rStyle w:val="tlid-translation"/>
          <w:rFonts w:eastAsiaTheme="majorEastAsia"/>
          <w:lang w:val="en"/>
        </w:rPr>
        <w:t>and</w:t>
      </w:r>
      <w:r w:rsidR="00BA1A5A" w:rsidRPr="00A4508E">
        <w:rPr>
          <w:rStyle w:val="tlid-translation"/>
          <w:rFonts w:eastAsiaTheme="majorEastAsia"/>
          <w:lang w:val="en"/>
        </w:rPr>
        <w:t xml:space="preserve"> </w:t>
      </w:r>
      <w:r w:rsidR="00650EF7" w:rsidRPr="00A4508E">
        <w:rPr>
          <w:rStyle w:val="tlid-translation"/>
          <w:rFonts w:eastAsiaTheme="majorEastAsia"/>
          <w:lang w:val="en"/>
        </w:rPr>
        <w:t>.</w:t>
      </w:r>
      <w:proofErr w:type="spellStart"/>
      <w:r w:rsidR="00BA1A5A" w:rsidRPr="00A4508E">
        <w:rPr>
          <w:rStyle w:val="tlid-translation"/>
          <w:rFonts w:eastAsiaTheme="majorEastAsia"/>
          <w:lang w:val="en"/>
        </w:rPr>
        <w:t>bdy</w:t>
      </w:r>
      <w:proofErr w:type="spellEnd"/>
      <w:r w:rsidRPr="00A4508E">
        <w:rPr>
          <w:rStyle w:val="tlid-translation"/>
          <w:rFonts w:eastAsiaTheme="majorEastAsia"/>
          <w:lang w:val="en"/>
        </w:rPr>
        <w:t xml:space="preserve"> are text format</w:t>
      </w:r>
      <w:r w:rsidR="00273B2B">
        <w:rPr>
          <w:rStyle w:val="tlid-translation"/>
          <w:rFonts w:eastAsiaTheme="majorEastAsia"/>
          <w:lang w:val="en"/>
        </w:rPr>
        <w:t xml:space="preserve">. </w:t>
      </w:r>
      <w:r w:rsidR="00273B2B" w:rsidRPr="00B26128">
        <w:rPr>
          <w:i/>
          <w:iCs/>
          <w:color w:val="002060"/>
          <w:sz w:val="18"/>
          <w:szCs w:val="18"/>
          <w:lang w:val="en-US"/>
        </w:rPr>
        <w:t xml:space="preserve"> </w:t>
      </w:r>
      <w:r w:rsidR="00273B2B" w:rsidRPr="00273B2B">
        <w:rPr>
          <w:rStyle w:val="tlid-translation"/>
          <w:rFonts w:eastAsiaTheme="majorEastAsia"/>
          <w:lang w:val="en"/>
        </w:rPr>
        <w:t xml:space="preserve">The grid exchange between the </w:t>
      </w:r>
      <w:proofErr w:type="spellStart"/>
      <w:r w:rsidR="00273B2B">
        <w:rPr>
          <w:rStyle w:val="tlid-translation"/>
          <w:rFonts w:eastAsiaTheme="majorEastAsia"/>
          <w:lang w:val="en"/>
        </w:rPr>
        <w:t>LittoSIM</w:t>
      </w:r>
      <w:proofErr w:type="spellEnd"/>
      <w:r w:rsidR="00273B2B">
        <w:rPr>
          <w:rStyle w:val="tlid-translation"/>
          <w:rFonts w:eastAsiaTheme="majorEastAsia"/>
          <w:lang w:val="en"/>
        </w:rPr>
        <w:t xml:space="preserve"> (</w:t>
      </w:r>
      <w:r w:rsidR="00273B2B" w:rsidRPr="00273B2B">
        <w:rPr>
          <w:rStyle w:val="tlid-translation"/>
          <w:rFonts w:eastAsiaTheme="majorEastAsia"/>
          <w:lang w:val="en"/>
        </w:rPr>
        <w:t>GAMA</w:t>
      </w:r>
      <w:r w:rsidR="00273B2B">
        <w:rPr>
          <w:rStyle w:val="tlid-translation"/>
          <w:rFonts w:eastAsiaTheme="majorEastAsia"/>
          <w:lang w:val="en"/>
        </w:rPr>
        <w:t xml:space="preserve"> platform)</w:t>
      </w:r>
      <w:r w:rsidR="00273B2B" w:rsidRPr="00273B2B">
        <w:rPr>
          <w:rStyle w:val="tlid-translation"/>
          <w:rFonts w:eastAsiaTheme="majorEastAsia"/>
          <w:lang w:val="en"/>
        </w:rPr>
        <w:t xml:space="preserve"> </w:t>
      </w:r>
      <w:proofErr w:type="gramStart"/>
      <w:r w:rsidR="00273B2B" w:rsidRPr="00273B2B">
        <w:rPr>
          <w:rStyle w:val="tlid-translation"/>
          <w:rFonts w:eastAsiaTheme="majorEastAsia"/>
          <w:lang w:val="en"/>
        </w:rPr>
        <w:t xml:space="preserve">and </w:t>
      </w:r>
      <w:r w:rsidR="00273B2B">
        <w:rPr>
          <w:rStyle w:val="tlid-translation"/>
          <w:rFonts w:eastAsiaTheme="majorEastAsia"/>
          <w:lang w:val="en"/>
        </w:rPr>
        <w:t xml:space="preserve"> model</w:t>
      </w:r>
      <w:proofErr w:type="gramEnd"/>
      <w:r w:rsidR="00273B2B">
        <w:rPr>
          <w:rStyle w:val="tlid-translation"/>
          <w:rFonts w:eastAsiaTheme="majorEastAsia"/>
          <w:lang w:val="en"/>
        </w:rPr>
        <w:t xml:space="preserve"> </w:t>
      </w:r>
      <w:r w:rsidR="00273B2B" w:rsidRPr="00273B2B">
        <w:rPr>
          <w:rStyle w:val="tlid-translation"/>
          <w:rFonts w:eastAsiaTheme="majorEastAsia"/>
          <w:lang w:val="en"/>
        </w:rPr>
        <w:t>LISFLOOD that calculates the flood propagation based on</w:t>
      </w:r>
      <w:r w:rsidR="00273B2B">
        <w:rPr>
          <w:rStyle w:val="tlid-translation"/>
          <w:rFonts w:eastAsiaTheme="majorEastAsia"/>
          <w:lang w:val="en"/>
        </w:rPr>
        <w:t xml:space="preserve"> </w:t>
      </w:r>
      <w:proofErr w:type="spellStart"/>
      <w:r w:rsidR="00273B2B">
        <w:rPr>
          <w:rStyle w:val="tlid-translation"/>
          <w:rFonts w:eastAsiaTheme="majorEastAsia"/>
          <w:lang w:val="en"/>
        </w:rPr>
        <w:t>theses</w:t>
      </w:r>
      <w:proofErr w:type="spellEnd"/>
      <w:r w:rsidR="00273B2B">
        <w:rPr>
          <w:rStyle w:val="tlid-translation"/>
          <w:rFonts w:eastAsiaTheme="majorEastAsia"/>
          <w:lang w:val="en"/>
        </w:rPr>
        <w:t xml:space="preserve"> files : </w:t>
      </w:r>
    </w:p>
    <w:p w:rsidR="00E96F50" w:rsidRPr="00A4508E" w:rsidRDefault="00E96F50" w:rsidP="00A4508E">
      <w:pPr>
        <w:pStyle w:val="NormalWeb"/>
        <w:numPr>
          <w:ilvl w:val="0"/>
          <w:numId w:val="7"/>
        </w:numPr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>.</w:t>
      </w:r>
      <w:proofErr w:type="spellStart"/>
      <w:r w:rsidRPr="00A4508E">
        <w:rPr>
          <w:rStyle w:val="tlid-translation"/>
          <w:rFonts w:eastAsiaTheme="majorEastAsia"/>
          <w:lang w:val="en"/>
        </w:rPr>
        <w:t>bci</w:t>
      </w:r>
      <w:proofErr w:type="spellEnd"/>
      <w:r w:rsidRPr="00A4508E">
        <w:rPr>
          <w:rStyle w:val="tlid-translation"/>
          <w:rFonts w:eastAsiaTheme="majorEastAsia"/>
          <w:lang w:val="en"/>
        </w:rPr>
        <w:t> : geographical boundaries of the domain</w:t>
      </w:r>
      <w:r w:rsidR="00273B2B">
        <w:rPr>
          <w:rStyle w:val="tlid-translation"/>
          <w:rFonts w:eastAsiaTheme="majorEastAsia"/>
          <w:lang w:val="en"/>
        </w:rPr>
        <w:t xml:space="preserve"> contains </w:t>
      </w:r>
      <w:r w:rsidR="00273B2B" w:rsidRPr="005B31A2">
        <w:rPr>
          <w:lang w:val="en-US"/>
        </w:rPr>
        <w:t xml:space="preserve">landmarks </w:t>
      </w:r>
      <w:r w:rsidR="00273B2B">
        <w:rPr>
          <w:lang w:val="en-US"/>
        </w:rPr>
        <w:t xml:space="preserve">with their </w:t>
      </w:r>
      <w:r w:rsidR="00273B2B" w:rsidRPr="005B31A2">
        <w:rPr>
          <w:lang w:val="en-US"/>
        </w:rPr>
        <w:t xml:space="preserve">coordinates </w:t>
      </w:r>
    </w:p>
    <w:p w:rsidR="00E96F50" w:rsidRPr="00A4508E" w:rsidRDefault="00E96F50" w:rsidP="00A4508E">
      <w:pPr>
        <w:pStyle w:val="NormalWeb"/>
        <w:numPr>
          <w:ilvl w:val="0"/>
          <w:numId w:val="7"/>
        </w:numPr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>.</w:t>
      </w:r>
      <w:proofErr w:type="spellStart"/>
      <w:proofErr w:type="gramStart"/>
      <w:r w:rsidRPr="00A4508E">
        <w:rPr>
          <w:rStyle w:val="tlid-translation"/>
          <w:rFonts w:eastAsiaTheme="majorEastAsia"/>
          <w:lang w:val="en"/>
        </w:rPr>
        <w:t>bdy</w:t>
      </w:r>
      <w:proofErr w:type="spellEnd"/>
      <w:r w:rsidRPr="00A4508E">
        <w:rPr>
          <w:rStyle w:val="tlid-translation"/>
          <w:rFonts w:eastAsiaTheme="majorEastAsia"/>
          <w:lang w:val="en"/>
        </w:rPr>
        <w:t xml:space="preserve"> :</w:t>
      </w:r>
      <w:proofErr w:type="gramEnd"/>
      <w:r w:rsidRPr="00A4508E">
        <w:rPr>
          <w:rStyle w:val="tlid-translation"/>
          <w:rFonts w:eastAsiaTheme="majorEastAsia"/>
          <w:lang w:val="en"/>
        </w:rPr>
        <w:t xml:space="preserve"> a time series of the water elevation scenario</w:t>
      </w:r>
      <w:r w:rsidR="00273B2B">
        <w:rPr>
          <w:rStyle w:val="tlid-translation"/>
          <w:rFonts w:eastAsiaTheme="majorEastAsia"/>
          <w:lang w:val="en"/>
        </w:rPr>
        <w:t xml:space="preserve">. It defines </w:t>
      </w:r>
      <w:r w:rsidR="00273B2B" w:rsidRPr="005B31A2">
        <w:rPr>
          <w:lang w:val="en-US"/>
        </w:rPr>
        <w:t>water elevations for several landmarks (geographical boundaries) over the study area</w:t>
      </w:r>
      <w:r w:rsidR="00273B2B">
        <w:rPr>
          <w:lang w:val="en-US"/>
        </w:rPr>
        <w:t>.</w:t>
      </w:r>
    </w:p>
    <w:p w:rsidR="00E96F50" w:rsidRPr="00A4508E" w:rsidRDefault="00E96F50" w:rsidP="00A4508E">
      <w:pPr>
        <w:pStyle w:val="NormalWeb"/>
        <w:jc w:val="both"/>
        <w:outlineLvl w:val="0"/>
      </w:pPr>
      <w:r w:rsidRPr="00A4508E">
        <w:t xml:space="preserve"> </w:t>
      </w:r>
    </w:p>
    <w:sectPr w:rsidR="00E96F50" w:rsidRPr="00A4508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37" w:rsidRDefault="00ED6637" w:rsidP="004F50AE">
      <w:pPr>
        <w:spacing w:after="0" w:line="240" w:lineRule="auto"/>
      </w:pPr>
      <w:r>
        <w:separator/>
      </w:r>
    </w:p>
  </w:endnote>
  <w:endnote w:type="continuationSeparator" w:id="0">
    <w:p w:rsidR="00ED6637" w:rsidRDefault="00ED6637" w:rsidP="004F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0AE" w:rsidRPr="004F50AE" w:rsidRDefault="004F50AE">
    <w:pPr>
      <w:pStyle w:val="Pieddepage"/>
      <w:rPr>
        <w:i/>
      </w:rPr>
    </w:pPr>
    <w:proofErr w:type="spellStart"/>
    <w:r w:rsidRPr="004F50AE">
      <w:rPr>
        <w:i/>
      </w:rPr>
      <w:t>LittoSIM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37" w:rsidRDefault="00ED6637" w:rsidP="004F50AE">
      <w:pPr>
        <w:spacing w:after="0" w:line="240" w:lineRule="auto"/>
      </w:pPr>
      <w:r>
        <w:separator/>
      </w:r>
    </w:p>
  </w:footnote>
  <w:footnote w:type="continuationSeparator" w:id="0">
    <w:p w:rsidR="00ED6637" w:rsidRDefault="00ED6637" w:rsidP="004F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31F"/>
    <w:multiLevelType w:val="hybridMultilevel"/>
    <w:tmpl w:val="045CB108"/>
    <w:lvl w:ilvl="0" w:tplc="4D4A910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D3106"/>
    <w:multiLevelType w:val="hybridMultilevel"/>
    <w:tmpl w:val="FFF26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947"/>
    <w:multiLevelType w:val="hybridMultilevel"/>
    <w:tmpl w:val="B966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0D3"/>
    <w:multiLevelType w:val="multilevel"/>
    <w:tmpl w:val="85CA0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BD2F06"/>
    <w:multiLevelType w:val="hybridMultilevel"/>
    <w:tmpl w:val="A4CA5282"/>
    <w:lvl w:ilvl="0" w:tplc="4D4A91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F13B2"/>
    <w:multiLevelType w:val="hybridMultilevel"/>
    <w:tmpl w:val="BE1236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A166FF"/>
    <w:multiLevelType w:val="hybridMultilevel"/>
    <w:tmpl w:val="D2D499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4"/>
    <w:rsid w:val="000179FB"/>
    <w:rsid w:val="000505D7"/>
    <w:rsid w:val="00060F04"/>
    <w:rsid w:val="000725C7"/>
    <w:rsid w:val="00077F93"/>
    <w:rsid w:val="000A7C4F"/>
    <w:rsid w:val="00137E9F"/>
    <w:rsid w:val="001C22F5"/>
    <w:rsid w:val="001D5810"/>
    <w:rsid w:val="00222E3E"/>
    <w:rsid w:val="00273B2B"/>
    <w:rsid w:val="002E1E5E"/>
    <w:rsid w:val="00303389"/>
    <w:rsid w:val="00331F28"/>
    <w:rsid w:val="003B7DAF"/>
    <w:rsid w:val="00472C21"/>
    <w:rsid w:val="004F50AE"/>
    <w:rsid w:val="005C45FF"/>
    <w:rsid w:val="00650EF7"/>
    <w:rsid w:val="00750CE2"/>
    <w:rsid w:val="00795EF5"/>
    <w:rsid w:val="007A6783"/>
    <w:rsid w:val="007B62AB"/>
    <w:rsid w:val="007C32AC"/>
    <w:rsid w:val="007E4852"/>
    <w:rsid w:val="008611E8"/>
    <w:rsid w:val="008E6576"/>
    <w:rsid w:val="009072A6"/>
    <w:rsid w:val="009467ED"/>
    <w:rsid w:val="009722D3"/>
    <w:rsid w:val="00991D00"/>
    <w:rsid w:val="009D0B1C"/>
    <w:rsid w:val="00A34635"/>
    <w:rsid w:val="00A4508E"/>
    <w:rsid w:val="00AC45A6"/>
    <w:rsid w:val="00AE1AEE"/>
    <w:rsid w:val="00B264BE"/>
    <w:rsid w:val="00BA1A5A"/>
    <w:rsid w:val="00C13FE3"/>
    <w:rsid w:val="00CB1E70"/>
    <w:rsid w:val="00D13807"/>
    <w:rsid w:val="00D845A9"/>
    <w:rsid w:val="00E53D59"/>
    <w:rsid w:val="00E81A50"/>
    <w:rsid w:val="00E96F50"/>
    <w:rsid w:val="00ED6637"/>
    <w:rsid w:val="00F4048D"/>
    <w:rsid w:val="00F56323"/>
    <w:rsid w:val="00F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9F21"/>
  <w15:chartTrackingRefBased/>
  <w15:docId w15:val="{3AD9F9A5-2C6B-427E-ACF1-E0F8BB88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D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22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22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22F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50EF7"/>
    <w:pPr>
      <w:spacing w:after="100"/>
      <w:ind w:left="220"/>
    </w:pPr>
  </w:style>
  <w:style w:type="character" w:customStyle="1" w:styleId="tlid-translation">
    <w:name w:val="tlid-translation"/>
    <w:basedOn w:val="Policepardfaut"/>
    <w:rsid w:val="00650EF7"/>
  </w:style>
  <w:style w:type="paragraph" w:styleId="Paragraphedeliste">
    <w:name w:val="List Paragraph"/>
    <w:basedOn w:val="Normal"/>
    <w:uiPriority w:val="34"/>
    <w:qFormat/>
    <w:rsid w:val="007E4852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E485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0B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0AE"/>
  </w:style>
  <w:style w:type="paragraph" w:styleId="Pieddepage">
    <w:name w:val="footer"/>
    <w:basedOn w:val="Normal"/>
    <w:link w:val="PieddepageCar"/>
    <w:uiPriority w:val="99"/>
    <w:unhideWhenUsed/>
    <w:rsid w:val="004F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0AE"/>
  </w:style>
  <w:style w:type="character" w:customStyle="1" w:styleId="js-path-segment">
    <w:name w:val="js-path-segment"/>
    <w:basedOn w:val="Policepardfaut"/>
    <w:rsid w:val="00F4048D"/>
  </w:style>
  <w:style w:type="character" w:customStyle="1" w:styleId="mx-1">
    <w:name w:val="mx-1"/>
    <w:basedOn w:val="Policepardfaut"/>
    <w:rsid w:val="00F4048D"/>
  </w:style>
  <w:style w:type="character" w:styleId="lev">
    <w:name w:val="Strong"/>
    <w:basedOn w:val="Policepardfaut"/>
    <w:uiPriority w:val="22"/>
    <w:qFormat/>
    <w:rsid w:val="00F4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ittoSim/LittoSim_model/tree/LittoDev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a.europa.eu/data-and-maps/data/natura-1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c.europa.eu/environment/nature/legislation/habitatsdirective/index_e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geofabrik.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8EAB-D8B6-40BE-84DF-C2FEB3E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 Pignon-Mussaud</dc:creator>
  <cp:keywords/>
  <dc:description/>
  <cp:lastModifiedBy>Cécilia Pignon-Mussaud</cp:lastModifiedBy>
  <cp:revision>35</cp:revision>
  <dcterms:created xsi:type="dcterms:W3CDTF">2020-06-08T15:32:00Z</dcterms:created>
  <dcterms:modified xsi:type="dcterms:W3CDTF">2020-10-26T11:11:00Z</dcterms:modified>
</cp:coreProperties>
</file>