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D434" w14:textId="308FF17E" w:rsidR="00B25BAB" w:rsidRDefault="000E1EE5" w:rsidP="000E1EE5">
      <w:pPr>
        <w:jc w:val="both"/>
        <w:rPr>
          <w:rFonts w:ascii="Garamond" w:eastAsia="Arial Unicode MS" w:hAnsi="Garamond" w:cs="Arial Unicode MS"/>
          <w:b/>
          <w:bCs/>
          <w:sz w:val="36"/>
          <w:szCs w:val="36"/>
        </w:rPr>
      </w:pPr>
      <w:proofErr w:type="spellStart"/>
      <w:r w:rsidRPr="000E1EE5">
        <w:rPr>
          <w:rFonts w:ascii="Garamond" w:eastAsia="Arial Unicode MS" w:hAnsi="Garamond" w:cs="Arial Unicode MS"/>
          <w:b/>
          <w:bCs/>
          <w:sz w:val="36"/>
          <w:szCs w:val="36"/>
        </w:rPr>
        <w:t>Matherial</w:t>
      </w:r>
      <w:proofErr w:type="spellEnd"/>
      <w:r w:rsidRPr="000E1EE5">
        <w:rPr>
          <w:rFonts w:ascii="Garamond" w:eastAsia="Arial Unicode MS" w:hAnsi="Garamond" w:cs="Arial Unicode MS"/>
          <w:b/>
          <w:bCs/>
          <w:sz w:val="36"/>
          <w:szCs w:val="36"/>
        </w:rPr>
        <w:t xml:space="preserve"> and Methods </w:t>
      </w:r>
    </w:p>
    <w:p w14:paraId="13439919" w14:textId="77777777" w:rsidR="000E1EE5" w:rsidRDefault="000E1EE5" w:rsidP="000E1EE5">
      <w:pPr>
        <w:spacing w:line="360" w:lineRule="auto"/>
        <w:jc w:val="both"/>
        <w:rPr>
          <w:rFonts w:ascii="Garamond" w:eastAsia="Arial Unicode MS" w:hAnsi="Garamond" w:cs="Arial Unicode MS"/>
          <w:b/>
          <w:bCs/>
          <w:sz w:val="28"/>
          <w:szCs w:val="28"/>
        </w:rPr>
      </w:pPr>
    </w:p>
    <w:p w14:paraId="770A6D06" w14:textId="77777777" w:rsidR="00E76D63" w:rsidRPr="00E76D63" w:rsidRDefault="00E76D63" w:rsidP="00E76D63">
      <w:pPr>
        <w:spacing w:line="360" w:lineRule="auto"/>
        <w:jc w:val="both"/>
        <w:rPr>
          <w:rFonts w:ascii="Garamond" w:eastAsia="Arial Unicode MS" w:hAnsi="Garamond" w:cs="Arial Unicode MS"/>
          <w:sz w:val="28"/>
          <w:szCs w:val="28"/>
          <w:lang w:val="en-US"/>
        </w:rPr>
      </w:pPr>
      <w:r w:rsidRPr="00E76D63">
        <w:rPr>
          <w:rFonts w:ascii="Garamond" w:eastAsia="Arial Unicode MS" w:hAnsi="Garamond" w:cs="Arial Unicode MS"/>
          <w:sz w:val="28"/>
          <w:szCs w:val="28"/>
          <w:lang w:val="en-US"/>
        </w:rPr>
        <w:t>Plant Growth Conditions and Temperature Treatments</w:t>
      </w:r>
    </w:p>
    <w:p w14:paraId="41B28839" w14:textId="77777777" w:rsidR="00E76D63" w:rsidRPr="00E76D63" w:rsidRDefault="00E76D63" w:rsidP="000E1EE5">
      <w:pPr>
        <w:spacing w:line="360" w:lineRule="auto"/>
        <w:jc w:val="both"/>
        <w:rPr>
          <w:rFonts w:ascii="Garamond" w:eastAsia="Arial Unicode MS" w:hAnsi="Garamond" w:cs="Arial Unicode MS"/>
          <w:b/>
          <w:bCs/>
          <w:sz w:val="28"/>
          <w:szCs w:val="28"/>
          <w:lang w:val="en-US"/>
        </w:rPr>
      </w:pPr>
    </w:p>
    <w:p w14:paraId="6409E948" w14:textId="77777777" w:rsidR="00E76D63" w:rsidRDefault="000E1EE5" w:rsidP="000E1EE5">
      <w:pPr>
        <w:spacing w:line="360" w:lineRule="auto"/>
        <w:jc w:val="both"/>
        <w:rPr>
          <w:rFonts w:ascii="Garamond" w:eastAsia="Arial Unicode MS" w:hAnsi="Garamond" w:cs="Arial Unicode MS"/>
          <w:sz w:val="28"/>
          <w:szCs w:val="28"/>
          <w:lang w:val="en-US"/>
        </w:rPr>
      </w:pPr>
      <w:r>
        <w:rPr>
          <w:rFonts w:ascii="Garamond" w:eastAsia="Arial Unicode MS" w:hAnsi="Garamond" w:cs="Arial Unicode MS"/>
          <w:sz w:val="28"/>
          <w:szCs w:val="28"/>
          <w:lang w:val="en-US"/>
        </w:rPr>
        <w:t xml:space="preserve">The varieties of </w:t>
      </w:r>
      <w:r w:rsidRPr="000E1EE5">
        <w:rPr>
          <w:rFonts w:ascii="Garamond" w:eastAsia="Arial Unicode MS" w:hAnsi="Garamond" w:cs="Arial Unicode MS"/>
          <w:i/>
          <w:iCs/>
          <w:sz w:val="28"/>
          <w:szCs w:val="28"/>
          <w:lang w:val="en-US"/>
        </w:rPr>
        <w:t>Brassica napus L</w:t>
      </w:r>
      <w:r>
        <w:rPr>
          <w:rFonts w:ascii="Garamond" w:eastAsia="Arial Unicode MS" w:hAnsi="Garamond" w:cs="Arial Unicode MS"/>
          <w:sz w:val="28"/>
          <w:szCs w:val="28"/>
          <w:lang w:val="en-US"/>
        </w:rPr>
        <w:t xml:space="preserve">. selected for the study were Dariot and Phoenix cl. </w:t>
      </w:r>
      <w:r w:rsidR="006E3E43">
        <w:rPr>
          <w:rFonts w:ascii="Garamond" w:eastAsia="Arial Unicode MS" w:hAnsi="Garamond" w:cs="Arial Unicode MS"/>
          <w:sz w:val="28"/>
          <w:szCs w:val="28"/>
          <w:lang w:val="en-US"/>
        </w:rPr>
        <w:t xml:space="preserve">Each cohort was made up half plants as control and half as stressed individuals. </w:t>
      </w:r>
    </w:p>
    <w:p w14:paraId="0D654491" w14:textId="77777777" w:rsidR="00E76D63" w:rsidRDefault="00E76D63" w:rsidP="000E1EE5">
      <w:pPr>
        <w:spacing w:line="360" w:lineRule="auto"/>
        <w:jc w:val="both"/>
        <w:rPr>
          <w:rFonts w:ascii="Garamond" w:eastAsia="Arial Unicode MS" w:hAnsi="Garamond" w:cs="Arial Unicode MS"/>
          <w:sz w:val="28"/>
          <w:szCs w:val="28"/>
          <w:lang w:val="en-US"/>
        </w:rPr>
      </w:pPr>
    </w:p>
    <w:p w14:paraId="163D483D" w14:textId="2EC1DD36" w:rsidR="00E76D63" w:rsidRPr="00E76D63" w:rsidRDefault="00E76D63" w:rsidP="000E1EE5">
      <w:pPr>
        <w:spacing w:line="360" w:lineRule="auto"/>
        <w:jc w:val="both"/>
        <w:rPr>
          <w:rFonts w:ascii="Garamond" w:eastAsia="Arial Unicode MS" w:hAnsi="Garamond" w:cs="Arial Unicode MS"/>
          <w:sz w:val="28"/>
          <w:szCs w:val="28"/>
        </w:rPr>
      </w:pPr>
      <w:r w:rsidRPr="00E76D63">
        <w:rPr>
          <w:rFonts w:ascii="Garamond" w:eastAsia="Arial Unicode MS" w:hAnsi="Garamond" w:cs="Arial Unicode MS"/>
          <w:sz w:val="28"/>
          <w:szCs w:val="28"/>
        </w:rPr>
        <w:t xml:space="preserve">Pollen </w:t>
      </w:r>
      <w:proofErr w:type="spellStart"/>
      <w:r w:rsidRPr="00E76D63">
        <w:rPr>
          <w:rFonts w:ascii="Garamond" w:eastAsia="Arial Unicode MS" w:hAnsi="Garamond" w:cs="Arial Unicode MS"/>
          <w:sz w:val="28"/>
          <w:szCs w:val="28"/>
        </w:rPr>
        <w:t>Viability</w:t>
      </w:r>
      <w:proofErr w:type="spellEnd"/>
      <w:r w:rsidRPr="00E76D63">
        <w:rPr>
          <w:rFonts w:ascii="Garamond" w:eastAsia="Arial Unicode MS" w:hAnsi="Garamond" w:cs="Arial Unicode MS"/>
          <w:sz w:val="28"/>
          <w:szCs w:val="28"/>
        </w:rPr>
        <w:t xml:space="preserve"> and </w:t>
      </w:r>
      <w:proofErr w:type="spellStart"/>
      <w:r w:rsidRPr="00E76D63">
        <w:rPr>
          <w:rFonts w:ascii="Garamond" w:eastAsia="Arial Unicode MS" w:hAnsi="Garamond" w:cs="Arial Unicode MS"/>
          <w:sz w:val="28"/>
          <w:szCs w:val="28"/>
        </w:rPr>
        <w:t>Germination</w:t>
      </w:r>
      <w:proofErr w:type="spellEnd"/>
      <w:r w:rsidRPr="00E76D63">
        <w:rPr>
          <w:rFonts w:ascii="Garamond" w:eastAsia="Arial Unicode MS" w:hAnsi="Garamond" w:cs="Arial Unicode MS"/>
          <w:sz w:val="28"/>
          <w:szCs w:val="28"/>
        </w:rPr>
        <w:t xml:space="preserve"> </w:t>
      </w:r>
      <w:proofErr w:type="spellStart"/>
      <w:r w:rsidRPr="00E76D63">
        <w:rPr>
          <w:rFonts w:ascii="Garamond" w:eastAsia="Arial Unicode MS" w:hAnsi="Garamond" w:cs="Arial Unicode MS"/>
          <w:sz w:val="28"/>
          <w:szCs w:val="28"/>
        </w:rPr>
        <w:t>Assay</w:t>
      </w:r>
      <w:proofErr w:type="spellEnd"/>
    </w:p>
    <w:p w14:paraId="2BAAEF13" w14:textId="77777777" w:rsidR="00E76D63" w:rsidRDefault="00E76D63" w:rsidP="000E1EE5">
      <w:pPr>
        <w:spacing w:line="360" w:lineRule="auto"/>
        <w:jc w:val="both"/>
        <w:rPr>
          <w:rFonts w:ascii="Garamond" w:eastAsia="Arial Unicode MS" w:hAnsi="Garamond" w:cs="Arial Unicode MS"/>
          <w:sz w:val="28"/>
          <w:szCs w:val="28"/>
          <w:lang w:val="en-US"/>
        </w:rPr>
      </w:pPr>
    </w:p>
    <w:p w14:paraId="1597DE10" w14:textId="51342EEA" w:rsidR="000E1EE5" w:rsidRPr="006E3E43" w:rsidRDefault="000E1EE5" w:rsidP="000E1EE5">
      <w:pPr>
        <w:spacing w:line="360" w:lineRule="auto"/>
        <w:jc w:val="both"/>
        <w:rPr>
          <w:rFonts w:ascii="Garamond" w:eastAsia="Arial Unicode MS" w:hAnsi="Garamond" w:cs="Arial Unicode MS"/>
          <w:sz w:val="28"/>
          <w:szCs w:val="28"/>
          <w:lang w:val="en-US"/>
        </w:rPr>
      </w:pPr>
      <w:r w:rsidRPr="000E1EE5">
        <w:rPr>
          <w:rFonts w:ascii="Garamond" w:eastAsia="Arial Unicode MS" w:hAnsi="Garamond" w:cs="Arial Unicode MS"/>
          <w:sz w:val="28"/>
          <w:szCs w:val="28"/>
          <w:lang w:val="en-US"/>
        </w:rPr>
        <w:t>Pollen grains were collected dir</w:t>
      </w:r>
      <w:r>
        <w:rPr>
          <w:rFonts w:ascii="Garamond" w:eastAsia="Arial Unicode MS" w:hAnsi="Garamond" w:cs="Arial Unicode MS"/>
          <w:sz w:val="28"/>
          <w:szCs w:val="28"/>
          <w:lang w:val="en-US"/>
        </w:rPr>
        <w:t xml:space="preserve">ectly from anthers using a brush and stored at -80 °C in a freezer. </w:t>
      </w:r>
      <w:r w:rsidR="006E3E43">
        <w:rPr>
          <w:rFonts w:ascii="Garamond" w:eastAsia="Arial Unicode MS" w:hAnsi="Garamond" w:cs="Arial Unicode MS"/>
          <w:sz w:val="28"/>
          <w:szCs w:val="28"/>
          <w:lang w:val="en-US"/>
        </w:rPr>
        <w:t>The viability test was performed using the MTT assay</w:t>
      </w:r>
      <w:r w:rsidR="006E3E43" w:rsidRPr="006E3E43">
        <w:rPr>
          <w:rFonts w:ascii="Garamond" w:eastAsia="Arial Unicode MS" w:hAnsi="Garamond" w:cs="Arial Unicode MS"/>
          <w:sz w:val="28"/>
          <w:szCs w:val="28"/>
          <w:lang w:val="en-US"/>
        </w:rPr>
        <w:t xml:space="preserve"> (3-(4,5-dimethylthiazol-2-yl)-2,5-diphenyl-2H-tetrazolium bromide) is a mono-tetrazolium salt </w:t>
      </w:r>
      <w:r w:rsidR="006E3E43">
        <w:rPr>
          <w:rFonts w:ascii="Garamond" w:eastAsia="Arial Unicode MS" w:hAnsi="Garamond" w:cs="Arial Unicode MS"/>
          <w:sz w:val="28"/>
          <w:szCs w:val="28"/>
          <w:lang w:val="en-US"/>
        </w:rPr>
        <w:t>which</w:t>
      </w:r>
      <w:r w:rsidR="006E3E43" w:rsidRPr="006E3E43">
        <w:rPr>
          <w:rFonts w:ascii="Garamond" w:eastAsia="Arial Unicode MS" w:hAnsi="Garamond" w:cs="Arial Unicode MS"/>
          <w:sz w:val="28"/>
          <w:szCs w:val="28"/>
          <w:lang w:val="en-US"/>
        </w:rPr>
        <w:t xml:space="preserve"> consists of a positively charged quaternary tetrazole ring core containing four nitrogen atoms surrounded by three aromatic rings including two phenyl moieties and one thiazolyl ring</w:t>
      </w:r>
      <w:r w:rsidR="006E3E43">
        <w:rPr>
          <w:rFonts w:ascii="Garamond" w:eastAsia="Arial Unicode MS" w:hAnsi="Garamond" w:cs="Arial Unicode MS"/>
          <w:sz w:val="28"/>
          <w:szCs w:val="28"/>
          <w:lang w:val="en-US"/>
        </w:rPr>
        <w:t>.</w:t>
      </w:r>
      <w:r w:rsidR="006E3E43" w:rsidRPr="006E3E43">
        <w:rPr>
          <w:rFonts w:ascii="Cambria" w:hAnsi="Cambria"/>
          <w:color w:val="1B1B1B"/>
          <w:sz w:val="28"/>
          <w:szCs w:val="28"/>
          <w:shd w:val="clear" w:color="auto" w:fill="FFFFFF"/>
          <w:lang w:val="en-US"/>
        </w:rPr>
        <w:t xml:space="preserve"> </w:t>
      </w:r>
      <w:r w:rsidR="006E3E43" w:rsidRPr="006E3E43">
        <w:rPr>
          <w:rFonts w:ascii="Garamond" w:eastAsia="Arial Unicode MS" w:hAnsi="Garamond" w:cs="Arial Unicode MS"/>
          <w:sz w:val="28"/>
          <w:szCs w:val="28"/>
          <w:lang w:val="en-US"/>
        </w:rPr>
        <w:t>Reduction of MTT results in disruption of the core tetrazole ring and the formation of a violet-blue water-insoluble molecule called formazan</w:t>
      </w:r>
      <w:r w:rsidR="006E3E43" w:rsidRPr="006E3E43">
        <w:rPr>
          <w:rFonts w:ascii="Garamond" w:eastAsia="Arial Unicode MS" w:hAnsi="Garamond" w:cs="Arial Unicode MS"/>
          <w:sz w:val="28"/>
          <w:szCs w:val="28"/>
          <w:lang w:val="en-US"/>
        </w:rPr>
        <w:t xml:space="preserve">. </w:t>
      </w:r>
    </w:p>
    <w:p w14:paraId="6764B3CA" w14:textId="0D3C488D" w:rsidR="000E1EE5" w:rsidRDefault="00E76D63" w:rsidP="000E1EE5">
      <w:pPr>
        <w:spacing w:line="360" w:lineRule="auto"/>
        <w:jc w:val="both"/>
        <w:rPr>
          <w:rFonts w:ascii="Garamond" w:eastAsia="Arial Unicode MS" w:hAnsi="Garamond" w:cs="Arial Unicode MS"/>
          <w:sz w:val="28"/>
          <w:szCs w:val="28"/>
          <w:lang w:val="en-US"/>
        </w:rPr>
      </w:pPr>
      <w:r w:rsidRPr="00E76D63">
        <w:rPr>
          <w:rFonts w:ascii="Garamond" w:eastAsia="Arial Unicode MS" w:hAnsi="Garamond" w:cs="Arial Unicode MS"/>
          <w:sz w:val="28"/>
          <w:szCs w:val="28"/>
          <w:lang w:val="en-US"/>
        </w:rPr>
        <w:t xml:space="preserve">The MTT assay is typically performed after </w:t>
      </w:r>
      <w:r>
        <w:rPr>
          <w:rFonts w:ascii="Garamond" w:eastAsia="Arial Unicode MS" w:hAnsi="Garamond" w:cs="Arial Unicode MS"/>
          <w:sz w:val="28"/>
          <w:szCs w:val="28"/>
          <w:lang w:val="en-US"/>
        </w:rPr>
        <w:t xml:space="preserve">one </w:t>
      </w:r>
      <w:r w:rsidRPr="00E76D63">
        <w:rPr>
          <w:rFonts w:ascii="Garamond" w:eastAsia="Arial Unicode MS" w:hAnsi="Garamond" w:cs="Arial Unicode MS"/>
          <w:sz w:val="28"/>
          <w:szCs w:val="28"/>
          <w:lang w:val="en-US"/>
        </w:rPr>
        <w:t>hour</w:t>
      </w:r>
      <w:r>
        <w:rPr>
          <w:rFonts w:ascii="Garamond" w:eastAsia="Arial Unicode MS" w:hAnsi="Garamond" w:cs="Arial Unicode MS"/>
          <w:sz w:val="28"/>
          <w:szCs w:val="28"/>
          <w:lang w:val="en-US"/>
        </w:rPr>
        <w:t xml:space="preserve"> and pollen grains alive are distinguished by blue /purple color instead the yellow and dead ones. For pollen germination, the medium </w:t>
      </w:r>
      <w:r w:rsidR="004C0182">
        <w:rPr>
          <w:rFonts w:ascii="Garamond" w:eastAsia="Arial Unicode MS" w:hAnsi="Garamond" w:cs="Arial Unicode MS"/>
          <w:sz w:val="28"/>
          <w:szCs w:val="28"/>
          <w:lang w:val="en-US"/>
        </w:rPr>
        <w:t>selected from</w:t>
      </w:r>
      <w:r>
        <w:rPr>
          <w:rFonts w:ascii="Garamond" w:eastAsia="Arial Unicode MS" w:hAnsi="Garamond" w:cs="Arial Unicode MS"/>
          <w:sz w:val="28"/>
          <w:szCs w:val="28"/>
          <w:lang w:val="en-US"/>
        </w:rPr>
        <w:t xml:space="preserve"> literature was </w:t>
      </w:r>
      <w:proofErr w:type="spellStart"/>
      <w:r>
        <w:rPr>
          <w:rFonts w:ascii="Garamond" w:eastAsia="Arial Unicode MS" w:hAnsi="Garamond" w:cs="Arial Unicode MS"/>
          <w:sz w:val="28"/>
          <w:szCs w:val="28"/>
          <w:lang w:val="en-US"/>
        </w:rPr>
        <w:t>Lohani’s</w:t>
      </w:r>
      <w:proofErr w:type="spellEnd"/>
      <w:r>
        <w:rPr>
          <w:rFonts w:ascii="Garamond" w:eastAsia="Arial Unicode MS" w:hAnsi="Garamond" w:cs="Arial Unicode MS"/>
          <w:sz w:val="28"/>
          <w:szCs w:val="28"/>
          <w:lang w:val="en-US"/>
        </w:rPr>
        <w:t xml:space="preserve"> </w:t>
      </w:r>
      <w:r w:rsidR="004C0182">
        <w:rPr>
          <w:rFonts w:ascii="Garamond" w:eastAsia="Arial Unicode MS" w:hAnsi="Garamond" w:cs="Arial Unicode MS"/>
          <w:sz w:val="28"/>
          <w:szCs w:val="28"/>
          <w:lang w:val="en-US"/>
        </w:rPr>
        <w:t xml:space="preserve">medium (XXX </w:t>
      </w:r>
      <w:proofErr w:type="spellStart"/>
      <w:r w:rsidR="004C0182">
        <w:rPr>
          <w:rFonts w:ascii="Garamond" w:eastAsia="Arial Unicode MS" w:hAnsi="Garamond" w:cs="Arial Unicode MS"/>
          <w:sz w:val="28"/>
          <w:szCs w:val="28"/>
          <w:lang w:val="en-US"/>
        </w:rPr>
        <w:t>manca</w:t>
      </w:r>
      <w:proofErr w:type="spellEnd"/>
      <w:r w:rsidR="004C0182">
        <w:rPr>
          <w:rFonts w:ascii="Garamond" w:eastAsia="Arial Unicode MS" w:hAnsi="Garamond" w:cs="Arial Unicode MS"/>
          <w:sz w:val="28"/>
          <w:szCs w:val="28"/>
          <w:lang w:val="en-US"/>
        </w:rPr>
        <w:t xml:space="preserve"> la </w:t>
      </w:r>
      <w:proofErr w:type="spellStart"/>
      <w:r w:rsidR="004C0182">
        <w:rPr>
          <w:rFonts w:ascii="Garamond" w:eastAsia="Arial Unicode MS" w:hAnsi="Garamond" w:cs="Arial Unicode MS"/>
          <w:sz w:val="28"/>
          <w:szCs w:val="28"/>
          <w:lang w:val="en-US"/>
        </w:rPr>
        <w:t>composizione</w:t>
      </w:r>
      <w:proofErr w:type="spellEnd"/>
      <w:r w:rsidR="004C0182">
        <w:rPr>
          <w:rFonts w:ascii="Garamond" w:eastAsia="Arial Unicode MS" w:hAnsi="Garamond" w:cs="Arial Unicode MS"/>
          <w:sz w:val="28"/>
          <w:szCs w:val="28"/>
          <w:lang w:val="en-US"/>
        </w:rPr>
        <w:t>)  that</w:t>
      </w:r>
      <w:r>
        <w:rPr>
          <w:rFonts w:ascii="Garamond" w:eastAsia="Arial Unicode MS" w:hAnsi="Garamond" w:cs="Arial Unicode MS"/>
          <w:sz w:val="28"/>
          <w:szCs w:val="28"/>
          <w:lang w:val="en-US"/>
        </w:rPr>
        <w:t xml:space="preserve"> resulted the more suitable for the varieties. The pollen grains were allowed to </w:t>
      </w:r>
      <w:r w:rsidR="004C0182">
        <w:rPr>
          <w:rFonts w:ascii="Garamond" w:eastAsia="Arial Unicode MS" w:hAnsi="Garamond" w:cs="Arial Unicode MS"/>
          <w:sz w:val="28"/>
          <w:szCs w:val="28"/>
          <w:lang w:val="en-US"/>
        </w:rPr>
        <w:t>be hydrated</w:t>
      </w:r>
      <w:r>
        <w:rPr>
          <w:rFonts w:ascii="Garamond" w:eastAsia="Arial Unicode MS" w:hAnsi="Garamond" w:cs="Arial Unicode MS"/>
          <w:sz w:val="28"/>
          <w:szCs w:val="28"/>
          <w:lang w:val="en-US"/>
        </w:rPr>
        <w:t xml:space="preserve"> for 30 </w:t>
      </w:r>
      <w:proofErr w:type="gramStart"/>
      <w:r>
        <w:rPr>
          <w:rFonts w:ascii="Garamond" w:eastAsia="Arial Unicode MS" w:hAnsi="Garamond" w:cs="Arial Unicode MS"/>
          <w:sz w:val="28"/>
          <w:szCs w:val="28"/>
          <w:lang w:val="en-US"/>
        </w:rPr>
        <w:t>minute</w:t>
      </w:r>
      <w:proofErr w:type="gramEnd"/>
      <w:r>
        <w:rPr>
          <w:rFonts w:ascii="Garamond" w:eastAsia="Arial Unicode MS" w:hAnsi="Garamond" w:cs="Arial Unicode MS"/>
          <w:sz w:val="28"/>
          <w:szCs w:val="28"/>
          <w:lang w:val="en-US"/>
        </w:rPr>
        <w:t xml:space="preserve"> </w:t>
      </w:r>
      <w:r w:rsidR="004C0182">
        <w:rPr>
          <w:rFonts w:ascii="Garamond" w:eastAsia="Arial Unicode MS" w:hAnsi="Garamond" w:cs="Arial Unicode MS"/>
          <w:sz w:val="28"/>
          <w:szCs w:val="28"/>
          <w:lang w:val="en-US"/>
        </w:rPr>
        <w:t xml:space="preserve">in an humid chamber </w:t>
      </w:r>
      <w:r>
        <w:rPr>
          <w:rFonts w:ascii="Garamond" w:eastAsia="Arial Unicode MS" w:hAnsi="Garamond" w:cs="Arial Unicode MS"/>
          <w:sz w:val="28"/>
          <w:szCs w:val="28"/>
          <w:lang w:val="en-US"/>
        </w:rPr>
        <w:t xml:space="preserve">at 22 °C </w:t>
      </w:r>
      <w:r w:rsidR="004C0182">
        <w:rPr>
          <w:rFonts w:ascii="Garamond" w:eastAsia="Arial Unicode MS" w:hAnsi="Garamond" w:cs="Arial Unicode MS"/>
          <w:sz w:val="28"/>
          <w:szCs w:val="28"/>
          <w:lang w:val="en-US"/>
        </w:rPr>
        <w:t>on an</w:t>
      </w:r>
      <w:r>
        <w:rPr>
          <w:rFonts w:ascii="Garamond" w:eastAsia="Arial Unicode MS" w:hAnsi="Garamond" w:cs="Arial Unicode MS"/>
          <w:sz w:val="28"/>
          <w:szCs w:val="28"/>
          <w:lang w:val="en-US"/>
        </w:rPr>
        <w:t xml:space="preserve"> incubator.</w:t>
      </w:r>
      <w:r w:rsidR="004C0182">
        <w:rPr>
          <w:rFonts w:ascii="Garamond" w:eastAsia="Arial Unicode MS" w:hAnsi="Garamond" w:cs="Arial Unicode MS"/>
          <w:sz w:val="28"/>
          <w:szCs w:val="28"/>
          <w:lang w:val="en-US"/>
        </w:rPr>
        <w:t xml:space="preserve"> Afterwards, pollens were mixed with the germination medium and incubated for 2h at 22°C to promote the germination and the counting germination rate was executed. </w:t>
      </w:r>
    </w:p>
    <w:p w14:paraId="206ADFEB" w14:textId="77777777" w:rsidR="00E76D63" w:rsidRDefault="00E76D63" w:rsidP="000E1EE5">
      <w:pPr>
        <w:spacing w:line="360" w:lineRule="auto"/>
        <w:jc w:val="both"/>
        <w:rPr>
          <w:rFonts w:ascii="Garamond" w:eastAsia="Arial Unicode MS" w:hAnsi="Garamond" w:cs="Arial Unicode MS"/>
          <w:sz w:val="28"/>
          <w:szCs w:val="28"/>
          <w:lang w:val="en-US"/>
        </w:rPr>
      </w:pPr>
    </w:p>
    <w:p w14:paraId="4DDB8ED2" w14:textId="77777777" w:rsidR="00E76D63" w:rsidRDefault="00E76D63" w:rsidP="000E1EE5">
      <w:pPr>
        <w:spacing w:line="360" w:lineRule="auto"/>
        <w:jc w:val="both"/>
        <w:rPr>
          <w:rFonts w:ascii="Garamond" w:eastAsia="Arial Unicode MS" w:hAnsi="Garamond" w:cs="Arial Unicode MS"/>
          <w:sz w:val="28"/>
          <w:szCs w:val="28"/>
          <w:lang w:val="en-US"/>
        </w:rPr>
      </w:pPr>
    </w:p>
    <w:p w14:paraId="3A987FC3" w14:textId="05B26887" w:rsidR="00E76D63" w:rsidRPr="00E76D63" w:rsidRDefault="00E76D63" w:rsidP="000E1EE5">
      <w:pPr>
        <w:spacing w:line="360" w:lineRule="auto"/>
        <w:jc w:val="both"/>
        <w:rPr>
          <w:rFonts w:ascii="Garamond" w:eastAsia="Arial Unicode MS" w:hAnsi="Garamond" w:cs="Arial Unicode MS"/>
          <w:sz w:val="28"/>
          <w:szCs w:val="28"/>
          <w:u w:val="single"/>
          <w:lang w:val="en-US"/>
        </w:rPr>
      </w:pPr>
      <w:r w:rsidRPr="00E76D63">
        <w:rPr>
          <w:rFonts w:ascii="Garamond" w:eastAsia="Arial Unicode MS" w:hAnsi="Garamond" w:cs="Arial Unicode MS"/>
          <w:sz w:val="28"/>
          <w:szCs w:val="28"/>
          <w:u w:val="single"/>
          <w:lang w:val="en-US"/>
        </w:rPr>
        <w:t xml:space="preserve">For pollen germination, pollen grains were collected from flowers with freshly dehisced anthers after each treatment. The pollen grains were allowed to hydrate for 30 min after which they were brushed onto the surface of the freshly prepared solid pollen germination medium (100 g sucrose, 25 mg boric acid, 90 mg calcium chloride, 50 mg potassium nitrate and 100 mg of Tris dissolved in 500 mL of water; 1% agar was used for solidifying it) </w:t>
      </w:r>
      <w:r w:rsidRPr="00E76D63">
        <w:rPr>
          <w:rFonts w:ascii="Garamond" w:eastAsia="Arial Unicode MS" w:hAnsi="Garamond" w:cs="Arial Unicode MS"/>
          <w:sz w:val="28"/>
          <w:szCs w:val="28"/>
          <w:u w:val="single"/>
          <w:lang w:val="en-US"/>
        </w:rPr>
        <w:lastRenderedPageBreak/>
        <w:t>(</w:t>
      </w:r>
      <w:hyperlink r:id="rId4" w:anchor="B69" w:history="1">
        <w:r w:rsidRPr="00E76D63">
          <w:rPr>
            <w:rStyle w:val="Collegamentoipertestuale"/>
            <w:rFonts w:ascii="Garamond" w:eastAsia="Arial Unicode MS" w:hAnsi="Garamond" w:cs="Arial Unicode MS"/>
            <w:sz w:val="28"/>
            <w:szCs w:val="28"/>
            <w:lang w:val="en-US"/>
          </w:rPr>
          <w:t>Singh et al., 2008</w:t>
        </w:r>
      </w:hyperlink>
      <w:r w:rsidRPr="00E76D63">
        <w:rPr>
          <w:rFonts w:ascii="Garamond" w:eastAsia="Arial Unicode MS" w:hAnsi="Garamond" w:cs="Arial Unicode MS"/>
          <w:sz w:val="28"/>
          <w:szCs w:val="28"/>
          <w:u w:val="single"/>
          <w:lang w:val="en-US"/>
        </w:rPr>
        <w:t xml:space="preserve">). The pollen grains were germinated for 4 h under high humidity (&gt;70%) and light (200 </w:t>
      </w:r>
      <w:r w:rsidRPr="00E76D63">
        <w:rPr>
          <w:rFonts w:ascii="Garamond" w:eastAsia="Arial Unicode MS" w:hAnsi="Garamond" w:cs="Arial Unicode MS"/>
          <w:sz w:val="28"/>
          <w:szCs w:val="28"/>
          <w:u w:val="single"/>
        </w:rPr>
        <w:t>μ</w:t>
      </w:r>
      <w:proofErr w:type="spellStart"/>
      <w:r w:rsidRPr="00E76D63">
        <w:rPr>
          <w:rFonts w:ascii="Garamond" w:eastAsia="Arial Unicode MS" w:hAnsi="Garamond" w:cs="Arial Unicode MS"/>
          <w:sz w:val="28"/>
          <w:szCs w:val="28"/>
          <w:u w:val="single"/>
          <w:lang w:val="en-US"/>
        </w:rPr>
        <w:t>molm</w:t>
      </w:r>
      <w:proofErr w:type="spellEnd"/>
      <w:r w:rsidRPr="00E76D63">
        <w:rPr>
          <w:rFonts w:ascii="Garamond" w:eastAsia="Arial Unicode MS" w:hAnsi="Garamond" w:cs="Arial Unicode MS"/>
          <w:sz w:val="28"/>
          <w:szCs w:val="28"/>
          <w:u w:val="single"/>
          <w:vertAlign w:val="superscript"/>
          <w:lang w:val="en-US"/>
        </w:rPr>
        <w:t>–2</w:t>
      </w:r>
      <w:r w:rsidRPr="00E76D63">
        <w:rPr>
          <w:rFonts w:ascii="Garamond" w:eastAsia="Arial Unicode MS" w:hAnsi="Garamond" w:cs="Arial Unicode MS"/>
          <w:sz w:val="28"/>
          <w:szCs w:val="28"/>
          <w:u w:val="single"/>
          <w:lang w:val="en-US"/>
        </w:rPr>
        <w:t>s</w:t>
      </w:r>
      <w:r w:rsidRPr="00E76D63">
        <w:rPr>
          <w:rFonts w:ascii="Garamond" w:eastAsia="Arial Unicode MS" w:hAnsi="Garamond" w:cs="Arial Unicode MS"/>
          <w:sz w:val="28"/>
          <w:szCs w:val="28"/>
          <w:u w:val="single"/>
          <w:vertAlign w:val="superscript"/>
          <w:lang w:val="en-US"/>
        </w:rPr>
        <w:t>–1</w:t>
      </w:r>
      <w:r w:rsidRPr="00E76D63">
        <w:rPr>
          <w:rFonts w:ascii="Garamond" w:eastAsia="Arial Unicode MS" w:hAnsi="Garamond" w:cs="Arial Unicode MS"/>
          <w:sz w:val="28"/>
          <w:szCs w:val="28"/>
          <w:u w:val="single"/>
          <w:lang w:val="en-US"/>
        </w:rPr>
        <w:t>). After 4 h, the plates were observed under a microscope for scoring.</w:t>
      </w:r>
    </w:p>
    <w:p w14:paraId="09479B08" w14:textId="5CD08D8E" w:rsidR="000E1EE5" w:rsidRPr="000E1EE5" w:rsidRDefault="000E1EE5" w:rsidP="000E1EE5">
      <w:pPr>
        <w:jc w:val="both"/>
        <w:rPr>
          <w:rFonts w:ascii="Garamond" w:eastAsia="Arial Unicode MS" w:hAnsi="Garamond" w:cs="Arial Unicode MS"/>
          <w:b/>
          <w:bCs/>
          <w:sz w:val="36"/>
          <w:szCs w:val="36"/>
          <w:lang w:val="en-US"/>
        </w:rPr>
      </w:pPr>
    </w:p>
    <w:sectPr w:rsidR="000E1EE5" w:rsidRPr="000E1E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E5"/>
    <w:rsid w:val="000E1EE5"/>
    <w:rsid w:val="00316D76"/>
    <w:rsid w:val="003D2511"/>
    <w:rsid w:val="004C0182"/>
    <w:rsid w:val="0059610B"/>
    <w:rsid w:val="006E3E43"/>
    <w:rsid w:val="00B25BAB"/>
    <w:rsid w:val="00E76D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894736C"/>
  <w15:chartTrackingRefBased/>
  <w15:docId w15:val="{96707C06-490D-5B4E-98B2-6631DC1A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1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E1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E1EE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E1EE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E1EE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E1EE5"/>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E1EE5"/>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E1EE5"/>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E1EE5"/>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1EE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E1EE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E1EE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E1EE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E1EE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E1EE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E1EE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E1EE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E1EE5"/>
    <w:rPr>
      <w:rFonts w:eastAsiaTheme="majorEastAsia" w:cstheme="majorBidi"/>
      <w:color w:val="272727" w:themeColor="text1" w:themeTint="D8"/>
    </w:rPr>
  </w:style>
  <w:style w:type="paragraph" w:styleId="Titolo">
    <w:name w:val="Title"/>
    <w:basedOn w:val="Normale"/>
    <w:next w:val="Normale"/>
    <w:link w:val="TitoloCarattere"/>
    <w:uiPriority w:val="10"/>
    <w:qFormat/>
    <w:rsid w:val="000E1EE5"/>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E1EE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E1EE5"/>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E1EE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E1EE5"/>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0E1EE5"/>
    <w:rPr>
      <w:i/>
      <w:iCs/>
      <w:color w:val="404040" w:themeColor="text1" w:themeTint="BF"/>
    </w:rPr>
  </w:style>
  <w:style w:type="paragraph" w:styleId="Paragrafoelenco">
    <w:name w:val="List Paragraph"/>
    <w:basedOn w:val="Normale"/>
    <w:uiPriority w:val="34"/>
    <w:qFormat/>
    <w:rsid w:val="000E1EE5"/>
    <w:pPr>
      <w:ind w:left="720"/>
      <w:contextualSpacing/>
    </w:pPr>
  </w:style>
  <w:style w:type="character" w:styleId="Enfasiintensa">
    <w:name w:val="Intense Emphasis"/>
    <w:basedOn w:val="Carpredefinitoparagrafo"/>
    <w:uiPriority w:val="21"/>
    <w:qFormat/>
    <w:rsid w:val="000E1EE5"/>
    <w:rPr>
      <w:i/>
      <w:iCs/>
      <w:color w:val="0F4761" w:themeColor="accent1" w:themeShade="BF"/>
    </w:rPr>
  </w:style>
  <w:style w:type="paragraph" w:styleId="Citazioneintensa">
    <w:name w:val="Intense Quote"/>
    <w:basedOn w:val="Normale"/>
    <w:next w:val="Normale"/>
    <w:link w:val="CitazioneintensaCarattere"/>
    <w:uiPriority w:val="30"/>
    <w:qFormat/>
    <w:rsid w:val="000E1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E1EE5"/>
    <w:rPr>
      <w:i/>
      <w:iCs/>
      <w:color w:val="0F4761" w:themeColor="accent1" w:themeShade="BF"/>
    </w:rPr>
  </w:style>
  <w:style w:type="character" w:styleId="Riferimentointenso">
    <w:name w:val="Intense Reference"/>
    <w:basedOn w:val="Carpredefinitoparagrafo"/>
    <w:uiPriority w:val="32"/>
    <w:qFormat/>
    <w:rsid w:val="000E1EE5"/>
    <w:rPr>
      <w:b/>
      <w:bCs/>
      <w:smallCaps/>
      <w:color w:val="0F4761" w:themeColor="accent1" w:themeShade="BF"/>
      <w:spacing w:val="5"/>
    </w:rPr>
  </w:style>
  <w:style w:type="character" w:styleId="Collegamentoipertestuale">
    <w:name w:val="Hyperlink"/>
    <w:basedOn w:val="Carpredefinitoparagrafo"/>
    <w:uiPriority w:val="99"/>
    <w:unhideWhenUsed/>
    <w:rsid w:val="00E76D63"/>
    <w:rPr>
      <w:color w:val="467886" w:themeColor="hyperlink"/>
      <w:u w:val="single"/>
    </w:rPr>
  </w:style>
  <w:style w:type="character" w:styleId="Menzionenonrisolta">
    <w:name w:val="Unresolved Mention"/>
    <w:basedOn w:val="Carpredefinitoparagrafo"/>
    <w:uiPriority w:val="99"/>
    <w:semiHidden/>
    <w:unhideWhenUsed/>
    <w:rsid w:val="00E76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330237">
      <w:bodyDiv w:val="1"/>
      <w:marLeft w:val="0"/>
      <w:marRight w:val="0"/>
      <w:marTop w:val="0"/>
      <w:marBottom w:val="0"/>
      <w:divBdr>
        <w:top w:val="none" w:sz="0" w:space="0" w:color="auto"/>
        <w:left w:val="none" w:sz="0" w:space="0" w:color="auto"/>
        <w:bottom w:val="none" w:sz="0" w:space="0" w:color="auto"/>
        <w:right w:val="none" w:sz="0" w:space="0" w:color="auto"/>
      </w:divBdr>
    </w:div>
    <w:div w:id="1060009579">
      <w:bodyDiv w:val="1"/>
      <w:marLeft w:val="0"/>
      <w:marRight w:val="0"/>
      <w:marTop w:val="0"/>
      <w:marBottom w:val="0"/>
      <w:divBdr>
        <w:top w:val="none" w:sz="0" w:space="0" w:color="auto"/>
        <w:left w:val="none" w:sz="0" w:space="0" w:color="auto"/>
        <w:bottom w:val="none" w:sz="0" w:space="0" w:color="auto"/>
        <w:right w:val="none" w:sz="0" w:space="0" w:color="auto"/>
      </w:divBdr>
    </w:div>
    <w:div w:id="1319924321">
      <w:bodyDiv w:val="1"/>
      <w:marLeft w:val="0"/>
      <w:marRight w:val="0"/>
      <w:marTop w:val="0"/>
      <w:marBottom w:val="0"/>
      <w:divBdr>
        <w:top w:val="none" w:sz="0" w:space="0" w:color="auto"/>
        <w:left w:val="none" w:sz="0" w:space="0" w:color="auto"/>
        <w:bottom w:val="none" w:sz="0" w:space="0" w:color="auto"/>
        <w:right w:val="none" w:sz="0" w:space="0" w:color="auto"/>
      </w:divBdr>
    </w:div>
    <w:div w:id="13756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mc.ncbi.nlm.nih.gov/articles/PMC787297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321</Words>
  <Characters>1831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Ruggirello - flavia.ruggirello@studio.unibo.it</dc:creator>
  <cp:keywords/>
  <dc:description/>
  <cp:lastModifiedBy>Flavia Ruggirello - flavia.ruggirello@studio.unibo.it</cp:lastModifiedBy>
  <cp:revision>1</cp:revision>
  <dcterms:created xsi:type="dcterms:W3CDTF">2024-11-08T11:01:00Z</dcterms:created>
  <dcterms:modified xsi:type="dcterms:W3CDTF">2024-11-08T11:41:00Z</dcterms:modified>
</cp:coreProperties>
</file>