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6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21/04/2025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Planteamiento inicial para la gestión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firstLine="248"/>
        <w:rPr/>
      </w:pPr>
      <w:r w:rsidDel="00000000" w:rsidR="00000000" w:rsidRPr="00000000">
        <w:rPr>
          <w:rtl w:val="0"/>
        </w:rPr>
        <w:t xml:space="preserve">PLAN DE GESTIÓN DE REQUISITOS</w:t>
      </w:r>
    </w:p>
    <w:p w:rsidR="00000000" w:rsidDel="00000000" w:rsidP="00000000" w:rsidRDefault="00000000" w:rsidRPr="00000000" w14:paraId="0000001E">
      <w:pPr>
        <w:spacing w:before="6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"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1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CÓMO SE PLANIFICARÁN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SEGUIRÁN Y REPORTARÁN ESTAS ACTIVIDADES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 recopilación inicial será mediante sesiones con el personal clave del restaurante para entender su flujo de trabajo y problemas. Los requisitos se validarán con ellos y se hará seguimiento semanal del progreso.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1"/>
        </w:trPr>
        <w:tc>
          <w:tcPr>
            <w:shd w:fill="5f5f5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ONFIGURACIÓN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ESCRIPCIÓN DE CÓMO SE INICIARÁN LAS ACTIVIDADES DE CAMBIOS AL PRODUCTO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SERVICIO O REQUERIMIENTO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 SE ANALIZARÁN LOS IMPACTOS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</w:t>
            </w: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 RASTREARÁN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MONITOREARÁN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REPORTARÁN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CUÁLES SON LOS NIVELES DE AUTORIZACIÓN REQUERIDOS PARA APROBAR DICHOS CAMBIOS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Los cambios a los requisitos se solicitarán formalmente, se analizará su impacto y se registrarán en un sistema de control de versiones. La aprobación requerirá la confirmación del gerente del proyecto y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RIORIZACIÓN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COMO SE PRIORIZARÁN LOS REQUISITOS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Los requisitos se priorizará según su impacto y viabilidad técnica. Los requisitos críticos se abordarán primero, mientras que los de prioridad media o baja se implementarán en fases posteriores o como futuras mejoras, en coordinación con los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LAS MÉTRICAS QUE SE USARÁN Y SUSTENTAR PORQUÉ SE USARÁN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 medirán errores en pedidos, tiempo promedio de pedido, eficiencia en gestión de mesas y satisfacción del personal mediante encuestas. Estas métricas evaluarán si la aplicación optimiza la operación y mejora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STRUCTURA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RAZABILIDAD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LOS ATRIBUTOS DE REQUISITOS QUE SE CAPTURARÁN EN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26" w:right="115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MATRIZ DE TRAZABILIDAD Y ESPECIFICAR CONTRA QUE OTROS DOCUMENTOS DE REQUISITOS DEL PROYECTO SE HARÁ LA TRAZABILIDAD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 usará una matriz que vinculará los requisitos con las fuentes de información, la especificación de requisitos, los diseños, el prototipo y las pruebas. Esto asegurará que cada requisito se implemente y pruebe adecuadamente.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50" w:right="35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600" w:right="1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0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248" w:right="355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0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248" w:right="355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y44HJFwTxvYq3aEJKIGPcPEGg==">CgMxLjA4AHIhMTlZVDJEVjNlb2oyeTdnSkd0YV9Fc3VtLXdiejJJUEdC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2023-04-02T06:09:00Z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