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9034" w14:textId="3E57D257" w:rsidR="009614BC" w:rsidRDefault="009614BC" w:rsidP="009614BC">
      <w:r w:rsidRPr="00560C3C">
        <w:rPr>
          <w:b/>
          <w:bCs/>
        </w:rPr>
        <w:t>Tema:</w:t>
      </w:r>
      <w:r>
        <w:t xml:space="preserve">   Perspectivas acerca do envelhecimento na sociedade brasileira</w:t>
      </w:r>
    </w:p>
    <w:p w14:paraId="71286FA5" w14:textId="1BD0DB7E" w:rsidR="009614BC" w:rsidRPr="00560C3C" w:rsidRDefault="009614BC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4C28AA94" w14:textId="77777777" w:rsidR="009614BC" w:rsidRPr="009614BC" w:rsidRDefault="009614BC" w:rsidP="009614BC">
      <w:pPr>
        <w:rPr>
          <w:sz w:val="18"/>
          <w:szCs w:val="18"/>
        </w:rPr>
      </w:pPr>
      <w:r w:rsidRPr="009614BC">
        <w:rPr>
          <w:sz w:val="18"/>
          <w:szCs w:val="18"/>
        </w:rPr>
        <w:t>O envelhecimento da população brasileira não deve ser encarado como um problema, mas como um reflexo de avanços sociais, médicos e tecnológicos. No entanto, essa transformação demográfica revela desafios estruturais importantes, como a insuficiência de políticas públicas voltadas à qualidade de vida da pessoa idosa e a persistência de estereótipos que marginalizam esse grupo.</w:t>
      </w:r>
    </w:p>
    <w:p w14:paraId="5B57D939" w14:textId="1EE313B0" w:rsidR="009614BC" w:rsidRPr="009614BC" w:rsidRDefault="009614BC" w:rsidP="009614BC">
      <w:pPr>
        <w:rPr>
          <w:sz w:val="18"/>
          <w:szCs w:val="18"/>
        </w:rPr>
      </w:pPr>
      <w:r w:rsidRPr="009614BC">
        <w:rPr>
          <w:sz w:val="18"/>
          <w:szCs w:val="18"/>
        </w:rPr>
        <w:t>Nesse contexto, é essencial compreender que a velhice não é sinônimo de incapacidade. Pelo contrário, muitos idosos permanecem ativos, contribuem economicamente e desempenham papéis fundamentais no núcleo familiar. Ainda assim, parte significativa dessa população enfrenta abandono, invisibilidade social e dificuldades de acesso a serviços básicos, o que evidencia desigualdades históricas.</w:t>
      </w:r>
    </w:p>
    <w:p w14:paraId="1B2987CC" w14:textId="0877086E" w:rsidR="009614BC" w:rsidRPr="009614BC" w:rsidRDefault="009614BC" w:rsidP="009614BC">
      <w:pPr>
        <w:rPr>
          <w:sz w:val="18"/>
          <w:szCs w:val="18"/>
        </w:rPr>
      </w:pPr>
      <w:r w:rsidRPr="009614BC">
        <w:rPr>
          <w:sz w:val="18"/>
          <w:szCs w:val="18"/>
        </w:rPr>
        <w:t>Além disso, a construção social da imagem do idoso influencia diretamente sua inclusão. A ideia de “velho ativo” pode ser positiva, mas também gera pressão e exclui aqueles que não possuem condições físicas, emocionais ou financeiras para se enquadrar nesse padrão. Assim, é necessário promover uma visão mais ampla e humana do envelhecimento, que respeite as individualidades.</w:t>
      </w:r>
    </w:p>
    <w:p w14:paraId="63FABCC6" w14:textId="79B2A0C9" w:rsidR="009614BC" w:rsidRPr="00133DEE" w:rsidRDefault="009614BC" w:rsidP="009614BC">
      <w:pPr>
        <w:rPr>
          <w:sz w:val="18"/>
          <w:szCs w:val="18"/>
        </w:rPr>
      </w:pPr>
      <w:r w:rsidRPr="009614BC">
        <w:rPr>
          <w:sz w:val="18"/>
          <w:szCs w:val="18"/>
        </w:rPr>
        <w:t>Portanto, discutir o envelhecimento no Brasil exige não apenas reconhecer sua inevitabilidade, mas também garantir dignidade, inclusão e direitos. Valorizar a pessoa idosa é, sobretudo, investir em uma sociedade mais justa para todas as gerações.</w:t>
      </w:r>
    </w:p>
    <w:p w14:paraId="2F5C86AE" w14:textId="6EEDA46A" w:rsidR="009614BC" w:rsidRDefault="009614BC" w:rsidP="009614BC">
      <w:r w:rsidRPr="00560C3C">
        <w:rPr>
          <w:b/>
          <w:bCs/>
        </w:rPr>
        <w:t>Tema:</w:t>
      </w:r>
      <w:r>
        <w:t xml:space="preserve">  </w:t>
      </w:r>
      <w:r w:rsidRPr="009614BC">
        <w:t>Desafios para a valorização da herança africana no Brasil</w:t>
      </w:r>
    </w:p>
    <w:p w14:paraId="0AD5C2A0" w14:textId="1298AFD0" w:rsidR="009614BC" w:rsidRPr="00560C3C" w:rsidRDefault="009614BC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5A6579AA" w14:textId="77777777" w:rsidR="009614BC" w:rsidRPr="009614BC" w:rsidRDefault="009614BC" w:rsidP="009614BC">
      <w:pPr>
        <w:rPr>
          <w:sz w:val="16"/>
          <w:szCs w:val="16"/>
        </w:rPr>
      </w:pPr>
      <w:r w:rsidRPr="009614BC">
        <w:rPr>
          <w:sz w:val="16"/>
          <w:szCs w:val="16"/>
        </w:rPr>
        <w:t>A construção da identidade cultural brasileira está profundamente ligada às raízes africanas, frequentemente invisibilizadas ao longo da história. Mesmo após a abolição da escravidão, heranças culturais, sociais e religiosas de origem africana continuam sendo alvo de preconceito, o que evidencia a permanência do racismo estrutural na sociedade.</w:t>
      </w:r>
    </w:p>
    <w:p w14:paraId="01F94B60" w14:textId="77777777" w:rsidR="009614BC" w:rsidRPr="009614BC" w:rsidRDefault="009614BC" w:rsidP="009614BC">
      <w:pPr>
        <w:rPr>
          <w:sz w:val="16"/>
          <w:szCs w:val="16"/>
        </w:rPr>
      </w:pPr>
      <w:r w:rsidRPr="009614BC">
        <w:rPr>
          <w:sz w:val="16"/>
          <w:szCs w:val="16"/>
        </w:rPr>
        <w:t>Nesse sentido, manifestações culturais afro-brasileiras — como a capoeira, o samba e as religiões de matriz africana — não apenas resistem ao tempo, mas também reafirmam a importância da diversidade cultural. No entanto, muitas dessas expressões ainda são marginalizadas ou estigmatizadas, revelando a necessidade de valorização e reconhecimento por parte da sociedade e das instituições.</w:t>
      </w:r>
    </w:p>
    <w:p w14:paraId="53CD4278" w14:textId="77777777" w:rsidR="009614BC" w:rsidRPr="009614BC" w:rsidRDefault="009614BC" w:rsidP="009614BC">
      <w:pPr>
        <w:rPr>
          <w:sz w:val="16"/>
          <w:szCs w:val="16"/>
        </w:rPr>
      </w:pPr>
      <w:r w:rsidRPr="009614BC">
        <w:rPr>
          <w:sz w:val="16"/>
          <w:szCs w:val="16"/>
        </w:rPr>
        <w:t>Além disso, a educação desempenha papel fundamental na desconstrução de estereótipos. Ao inserir a história e a cultura africana e afro-brasileira no ambiente escolar, promove-se não apenas o conhecimento, mas também o respeito às diferenças. Essa valorização contribui para a formação de cidadãos mais conscientes e menos suscetíveis a práticas discriminatórias.</w:t>
      </w:r>
    </w:p>
    <w:p w14:paraId="41603122" w14:textId="54CF2512" w:rsidR="00133DEE" w:rsidRPr="00133DEE" w:rsidRDefault="009614BC" w:rsidP="009614BC">
      <w:pPr>
        <w:rPr>
          <w:sz w:val="16"/>
          <w:szCs w:val="16"/>
        </w:rPr>
      </w:pPr>
      <w:r w:rsidRPr="009614BC">
        <w:rPr>
          <w:sz w:val="16"/>
          <w:szCs w:val="16"/>
        </w:rPr>
        <w:t>Portanto, reconhecer e valorizar a herança africana no Brasil é essencial para combater o racismo e promover a igualdade. Mais do que resgatar o passado, trata-se de construir um futuro em que a diversidade cultural seja compreendida como um elemento de riqueza e não de exclusão.</w:t>
      </w:r>
    </w:p>
    <w:p w14:paraId="17C0C020" w14:textId="38575070" w:rsidR="009614BC" w:rsidRDefault="009614BC" w:rsidP="009614BC">
      <w:r w:rsidRPr="00560C3C">
        <w:rPr>
          <w:b/>
          <w:bCs/>
        </w:rPr>
        <w:t>Tema:</w:t>
      </w:r>
      <w:r w:rsidR="00133DEE">
        <w:t xml:space="preserve">  </w:t>
      </w:r>
      <w:r w:rsidR="00133DEE" w:rsidRPr="00133DEE">
        <w:rPr>
          <w:sz w:val="20"/>
          <w:szCs w:val="20"/>
        </w:rPr>
        <w:t>enfrentamento da invisibilidade do trabalho de cuidado realizado pela mulher no Brasil</w:t>
      </w:r>
    </w:p>
    <w:p w14:paraId="58975AE6" w14:textId="77777777" w:rsidR="009614BC" w:rsidRPr="00560C3C" w:rsidRDefault="009614BC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07E619AA" w14:textId="77777777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A desigualdade na distribuição das responsabilidades domésticas no Brasil revela uma persistente herança histórica de divisão de papéis de gênero. Embora a sociedade tenha avançado em debates sobre equidade, ainda é evidente que as mulheres assumem, de forma desproporcional, as tarefas de cuidado e manutenção do lar, muitas vezes sem reconhecimento ou remuneração.</w:t>
      </w:r>
    </w:p>
    <w:p w14:paraId="217353D8" w14:textId="77777777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Nesse contexto, o trabalho doméstico — essencial para o funcionamento da sociedade — permanece invisibilizado e desvalorizado. Dados evidenciam que mulheres dedicam significativamente mais tempo a essas atividades do que os homens, o que impacta diretamente suas oportunidades no mercado de trabalho, sua autonomia financeira e seu bem-estar.</w:t>
      </w:r>
    </w:p>
    <w:p w14:paraId="60644B13" w14:textId="77777777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Além disso, essa realidade está profundamente enraizada em construções sociais que associam o cuidado ao papel feminino. Tais padrões reforçam desigualdades e dificultam a construção de uma sociedade mais justa, na qual homens e mulheres compartilhem responsabilidades de maneira equilibrada.</w:t>
      </w:r>
    </w:p>
    <w:p w14:paraId="51E34AFD" w14:textId="60C8A987" w:rsidR="009614BC" w:rsidRPr="00133DEE" w:rsidRDefault="00133DEE" w:rsidP="009614BC">
      <w:pPr>
        <w:rPr>
          <w:sz w:val="16"/>
          <w:szCs w:val="16"/>
        </w:rPr>
      </w:pPr>
      <w:r w:rsidRPr="00133DEE">
        <w:rPr>
          <w:sz w:val="16"/>
          <w:szCs w:val="16"/>
        </w:rPr>
        <w:t>Portanto, é fundamental repensar essas estruturas e promover a valorização do trabalho doméstico, bem como a divisão equitativa das tarefas. Somente por meio da conscientização social e da implementação de políticas públicas será possível reduzir desigualdades e garantir maior justiça social</w:t>
      </w:r>
    </w:p>
    <w:p w14:paraId="5D9A4E3C" w14:textId="645E8CCD" w:rsidR="009614BC" w:rsidRDefault="009614BC" w:rsidP="00BE7A7D">
      <w:r w:rsidRPr="00560C3C">
        <w:rPr>
          <w:b/>
          <w:bCs/>
        </w:rPr>
        <w:lastRenderedPageBreak/>
        <w:t>Tema:</w:t>
      </w:r>
      <w:r w:rsidR="00560C3C">
        <w:t xml:space="preserve"> </w:t>
      </w:r>
      <w:r w:rsidR="00BE7A7D" w:rsidRPr="00BE7A7D">
        <w:t xml:space="preserve"> </w:t>
      </w:r>
      <w:r w:rsidR="00BE7A7D">
        <w:t>Desafios para a valorização de comunidades e povos tradicionais no Brasil</w:t>
      </w:r>
    </w:p>
    <w:p w14:paraId="03B834FC" w14:textId="77777777" w:rsidR="009614BC" w:rsidRPr="00560C3C" w:rsidRDefault="009614BC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6A0BBBDA" w14:textId="21203738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O Brasil é frequentemente reconhecido por sua vasta biodiversidade, mas pouco se fala sobre a sociobiodiversidade que sustenta suas florestas, rios e cerrados. Para além dos povos indígenas e quilombolas, o país abriga uma constelação de 26 comunidades tradicionais oficialmente reconhecidas — como ribeirinhos, ciganos, extrativistas e quebradeiras de coco — que compartilham uma característica fundamental: a relação de reciprocidade com a natureza. Para esses grupos, a terra não é um ativo financeiro, mas um organismo vivo que provê o sustento em troca de respeito e tempo de regeneração.</w:t>
      </w:r>
    </w:p>
    <w:p w14:paraId="2F3DFC10" w14:textId="0DC3870A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Apesar da criação da Política Nacional de Desenvolvimento Sustentável dos Povos e Comunidades Tradicionais (PNPCT) em 2007, o desafio da visibilidade permanece. Os dados mostram que essas populações estão distribuídas por todo o território nacional, com concentrações expressivas na Amazônia e no Nordeste, ocupando áreas que funcionam como verdadeiros escudos contra a degradação ambiental. No entanto, o reconhecimento legal muitas vezes esbarra na pressão de lógicas de mercado que priorizam a exploração predatória em detrimento dos saberes ancestrais.</w:t>
      </w:r>
    </w:p>
    <w:p w14:paraId="59535870" w14:textId="77FBB0F9" w:rsidR="00133DEE" w:rsidRPr="00133DEE" w:rsidRDefault="00133DEE" w:rsidP="00133DEE">
      <w:pPr>
        <w:rPr>
          <w:sz w:val="16"/>
          <w:szCs w:val="16"/>
        </w:rPr>
      </w:pPr>
      <w:r w:rsidRPr="00133DEE">
        <w:rPr>
          <w:sz w:val="16"/>
          <w:szCs w:val="16"/>
        </w:rPr>
        <w:t>Em um cenário global de crise climática, o papel dessas comunidades torna-se estratégico. Conforme expresso na Carta da Amazônia 2021, a preservação dos territórios tradicionais não é apenas uma pauta de direitos humanos ou de justiça social, mas uma medida de sobrevivência para o planeta. Proteger o modo de vida desses povos significa garantir que o conhecimento acumulado por gerações continue a oferecer soluções de inovação que não ameacem a harmonia entre o ser humano e o meio ambiente.</w:t>
      </w:r>
    </w:p>
    <w:p w14:paraId="498A66E5" w14:textId="77777777" w:rsidR="009614BC" w:rsidRDefault="009614BC" w:rsidP="009614BC"/>
    <w:p w14:paraId="09AD79F2" w14:textId="617D3BEF" w:rsidR="00133DEE" w:rsidRDefault="00133DEE" w:rsidP="00BE7A7D">
      <w:r w:rsidRPr="00560C3C">
        <w:rPr>
          <w:b/>
          <w:bCs/>
        </w:rPr>
        <w:t>Tema:</w:t>
      </w:r>
      <w:r w:rsidR="00BE7A7D">
        <w:t xml:space="preserve">  Invisibilidade e registro civil: garantia de acesso a cidadania no Brasil</w:t>
      </w:r>
    </w:p>
    <w:p w14:paraId="5F2BF9F3" w14:textId="77777777" w:rsidR="00133DEE" w:rsidRPr="00560C3C" w:rsidRDefault="00133DEE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1FFBA36F" w14:textId="77777777" w:rsidR="00BE7A7D" w:rsidRPr="00BE7A7D" w:rsidRDefault="00BE7A7D" w:rsidP="00BE7A7D">
      <w:pPr>
        <w:rPr>
          <w:sz w:val="16"/>
          <w:szCs w:val="16"/>
        </w:rPr>
      </w:pPr>
      <w:r w:rsidRPr="00BE7A7D">
        <w:rPr>
          <w:sz w:val="16"/>
          <w:szCs w:val="16"/>
        </w:rPr>
        <w:t>A existência física de um indivíduo no Brasil nem sempre coincide com a sua existência legal. Enquanto o primeiro grito de um recém-nascido marca sua chegada ao mundo, é o papel timbrado da certidão de nascimento que garante sua entrada na sociedade. Sem esse documento — o "primeiro da vida" — o indivíduo permanece em um limbo jurídico, tornando-se invisível aos olhos do Estado e, consequentemente, privado de direitos fundamentais.</w:t>
      </w:r>
    </w:p>
    <w:p w14:paraId="13B98AEE" w14:textId="77777777" w:rsidR="00BE7A7D" w:rsidRPr="00BE7A7D" w:rsidRDefault="00BE7A7D" w:rsidP="00BE7A7D">
      <w:pPr>
        <w:rPr>
          <w:sz w:val="16"/>
          <w:szCs w:val="16"/>
        </w:rPr>
      </w:pPr>
      <w:r w:rsidRPr="00BE7A7D">
        <w:rPr>
          <w:sz w:val="16"/>
          <w:szCs w:val="16"/>
        </w:rPr>
        <w:t xml:space="preserve">Embora a </w:t>
      </w:r>
      <w:r w:rsidRPr="00BE7A7D">
        <w:rPr>
          <w:b/>
          <w:bCs/>
          <w:sz w:val="16"/>
          <w:szCs w:val="16"/>
        </w:rPr>
        <w:t>Lei nº 9.534 de 1997</w:t>
      </w:r>
      <w:r w:rsidRPr="00BE7A7D">
        <w:rPr>
          <w:sz w:val="16"/>
          <w:szCs w:val="16"/>
        </w:rPr>
        <w:t xml:space="preserve"> tenha estabelecido a gratuidade do registro, os dados do "Mapa da Invisibilidade" revelam que o obstáculo vai além da questão financeira. Milhares de brasileiros, concentrados majoritariamente em grandes centros urbanos como o Sudeste e em regiões vulneráveis do Nordeste, vivem à margem das políticas públicas. A ausência do registro não é apenas uma falha burocrática; é uma barreira intransponível que impede a matrícula escolar, o acesso a benefícios sociais e a obtenção de outros documentos essenciais, como o CPF e a Carteira de Trabalho.</w:t>
      </w:r>
    </w:p>
    <w:p w14:paraId="044C999B" w14:textId="4771FAE1" w:rsidR="00133DEE" w:rsidRPr="00BE7A7D" w:rsidRDefault="00BE7A7D" w:rsidP="009614BC">
      <w:pPr>
        <w:rPr>
          <w:sz w:val="16"/>
          <w:szCs w:val="16"/>
        </w:rPr>
      </w:pPr>
      <w:r w:rsidRPr="00BE7A7D">
        <w:rPr>
          <w:sz w:val="16"/>
          <w:szCs w:val="16"/>
        </w:rPr>
        <w:t>O impacto mais profundo, contudo, é subjetivo. O sentimento de ser um "zero à esquerda" ou um "nada" — conforme relatam brasileiros que buscam tardiamente sua documentação — ilustra como a negação do nome e do sobrenome fere a dignidade humana. A luta de órgãos como a Defensoria Pública para "enxergar cidadãos onde existem pessoas" reforça que a certidão de nascimento é, acima de tudo, o documento que transforma o indivíduo em sujeito de direitos, permitindo que ele deixe de ser uma sombra estatística para se tornar, oficialmente, parte da nação.</w:t>
      </w:r>
    </w:p>
    <w:p w14:paraId="7E92B0D6" w14:textId="7A9948E4" w:rsidR="00133DEE" w:rsidRDefault="00133DEE" w:rsidP="00133DEE">
      <w:r w:rsidRPr="00560C3C">
        <w:rPr>
          <w:b/>
          <w:bCs/>
        </w:rPr>
        <w:t>Tema:</w:t>
      </w:r>
      <w:r w:rsidR="00BE7A7D">
        <w:t xml:space="preserve">  </w:t>
      </w:r>
      <w:r w:rsidR="00BE7A7D" w:rsidRPr="00BE7A7D">
        <w:t>O estigma associado as doenças mentais na sociedade brasileira</w:t>
      </w:r>
    </w:p>
    <w:p w14:paraId="5C970876" w14:textId="77777777" w:rsidR="00133DEE" w:rsidRPr="00560C3C" w:rsidRDefault="00133DEE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6E5C74CE" w14:textId="77777777" w:rsidR="00BE7A7D" w:rsidRPr="00BE7A7D" w:rsidRDefault="00BE7A7D" w:rsidP="00BE7A7D">
      <w:pPr>
        <w:rPr>
          <w:sz w:val="16"/>
          <w:szCs w:val="16"/>
        </w:rPr>
      </w:pPr>
      <w:r w:rsidRPr="00BE7A7D">
        <w:rPr>
          <w:sz w:val="16"/>
          <w:szCs w:val="16"/>
        </w:rPr>
        <w:t xml:space="preserve">No imaginário coletivo, a linha que separa a "sanidade" da "doença" é muitas vezes desenhada com as cores do preconceito. Ter saúde mental, ao contrário do que dita o senso comum, não é a ausência total de sofrimento, mas a capacidade de </w:t>
      </w:r>
      <w:r w:rsidRPr="00BE7A7D">
        <w:rPr>
          <w:b/>
          <w:bCs/>
          <w:sz w:val="16"/>
          <w:szCs w:val="16"/>
        </w:rPr>
        <w:t>harmonizar emoções, desejos e limitações</w:t>
      </w:r>
      <w:r w:rsidRPr="00BE7A7D">
        <w:rPr>
          <w:sz w:val="16"/>
          <w:szCs w:val="16"/>
        </w:rPr>
        <w:t xml:space="preserve"> diante das pressões da vida. No entanto, na sociedade brasileira, essa compreensão esbarra em uma barreira ancestral: o </w:t>
      </w:r>
      <w:r w:rsidRPr="00BE7A7D">
        <w:rPr>
          <w:b/>
          <w:bCs/>
          <w:sz w:val="16"/>
          <w:szCs w:val="16"/>
        </w:rPr>
        <w:t>estigma</w:t>
      </w:r>
      <w:r w:rsidRPr="00BE7A7D">
        <w:rPr>
          <w:sz w:val="16"/>
          <w:szCs w:val="16"/>
        </w:rPr>
        <w:t>. A palavra, que na Grécia Antiga designava marcas feitas a ferro em indivíduos "indesejáveis", hoje sobrevive de forma invisível, rotulando quem padece de transtornos psíquicos como alguém de menor valor ou "incapaz".</w:t>
      </w:r>
    </w:p>
    <w:p w14:paraId="6BF9FC4B" w14:textId="77777777" w:rsidR="00BE7A7D" w:rsidRPr="00BE7A7D" w:rsidRDefault="00BE7A7D" w:rsidP="00BE7A7D">
      <w:pPr>
        <w:rPr>
          <w:sz w:val="16"/>
          <w:szCs w:val="16"/>
        </w:rPr>
      </w:pPr>
      <w:r w:rsidRPr="00BE7A7D">
        <w:rPr>
          <w:sz w:val="16"/>
          <w:szCs w:val="16"/>
        </w:rPr>
        <w:t xml:space="preserve">Essa "marca" social é alimentada por uma perigosa dualidade. De um lado, as </w:t>
      </w:r>
      <w:r w:rsidRPr="00BE7A7D">
        <w:rPr>
          <w:b/>
          <w:bCs/>
          <w:sz w:val="16"/>
          <w:szCs w:val="16"/>
        </w:rPr>
        <w:t>redes sociais</w:t>
      </w:r>
      <w:r w:rsidRPr="00BE7A7D">
        <w:rPr>
          <w:sz w:val="16"/>
          <w:szCs w:val="16"/>
        </w:rPr>
        <w:t xml:space="preserve"> projetam uma cultura de felicidade compulsória, onde a vulnerabilidade é lida como fracasso e o sofrimento é reduzido ao termo pejorativo "frescura". Do outro, a realidade crua dos consultórios e estatísticas: o Brasil lidera os índices de depressão na América Latina, com mais de 11 milhões de diagnósticos. O custo dessa invisibilidade não é apenas humano, mas estrutural, sendo a depressão a segunda maior causa de afastamento do trabalho no mundo, gerando um impacto bilionário na economia global.</w:t>
      </w:r>
    </w:p>
    <w:p w14:paraId="7050B404" w14:textId="77777777" w:rsidR="00BE7A7D" w:rsidRPr="00BE7A7D" w:rsidRDefault="00BE7A7D" w:rsidP="00BE7A7D">
      <w:pPr>
        <w:rPr>
          <w:sz w:val="16"/>
          <w:szCs w:val="16"/>
        </w:rPr>
      </w:pPr>
      <w:r w:rsidRPr="00BE7A7D">
        <w:rPr>
          <w:sz w:val="16"/>
          <w:szCs w:val="16"/>
        </w:rPr>
        <w:t xml:space="preserve">Romper o estigma exige, portanto, mais do que empatia; exige </w:t>
      </w:r>
      <w:r w:rsidRPr="00BE7A7D">
        <w:rPr>
          <w:b/>
          <w:bCs/>
          <w:sz w:val="16"/>
          <w:szCs w:val="16"/>
        </w:rPr>
        <w:t>informação</w:t>
      </w:r>
      <w:r w:rsidRPr="00BE7A7D">
        <w:rPr>
          <w:sz w:val="16"/>
          <w:szCs w:val="16"/>
        </w:rPr>
        <w:t>. Enquanto o transtorno mental for tratado como uma mancha no caráter e não como uma condição de saúde, continuaremos a relegar milhões de cidadãos ao isolamento. A verdadeira saúde de uma nação se mede pela sua capacidade de acolher as fragilidades humanas sem transformá-las em cicatrizes de exclusão.</w:t>
      </w:r>
    </w:p>
    <w:p w14:paraId="2CCE39F8" w14:textId="77777777" w:rsidR="00133DEE" w:rsidRDefault="00133DEE" w:rsidP="009614BC"/>
    <w:p w14:paraId="3F6A48E0" w14:textId="7841052A" w:rsidR="00133DEE" w:rsidRDefault="00133DEE" w:rsidP="00133DEE">
      <w:r w:rsidRPr="00560C3C">
        <w:rPr>
          <w:b/>
          <w:bCs/>
        </w:rPr>
        <w:t>Tema:</w:t>
      </w:r>
      <w:r w:rsidR="00A8222A">
        <w:t xml:space="preserve">  </w:t>
      </w:r>
      <w:r w:rsidR="00A8222A" w:rsidRPr="00A8222A">
        <w:t xml:space="preserve">O desafio de reduzir </w:t>
      </w:r>
      <w:proofErr w:type="gramStart"/>
      <w:r w:rsidR="00A8222A" w:rsidRPr="00A8222A">
        <w:t>as desigualdade</w:t>
      </w:r>
      <w:proofErr w:type="gramEnd"/>
      <w:r w:rsidR="00A8222A" w:rsidRPr="00A8222A">
        <w:t xml:space="preserve"> entre as regiões do Brasil</w:t>
      </w:r>
    </w:p>
    <w:p w14:paraId="27BAAC21" w14:textId="62B0495B" w:rsidR="00133DEE" w:rsidRPr="00560C3C" w:rsidRDefault="00133DEE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42C4747B" w14:textId="77777777" w:rsidR="00A8222A" w:rsidRPr="00A8222A" w:rsidRDefault="00A8222A" w:rsidP="00A8222A">
      <w:pPr>
        <w:rPr>
          <w:sz w:val="16"/>
          <w:szCs w:val="16"/>
        </w:rPr>
      </w:pPr>
      <w:r w:rsidRPr="00A8222A">
        <w:rPr>
          <w:sz w:val="16"/>
          <w:szCs w:val="16"/>
        </w:rPr>
        <w:t xml:space="preserve">O Brasil do século XXI carrega o paradoxo de ser uma das maiores economias do mundo enquanto mantém uma das distribuições territoriais mais desequilibradas do globo. Embora o país tenha experimentado uma melhora generalizada nas condições de vida desde a década de 1970, com a expansão de serviços básicos e o aumento da escolaridade, a </w:t>
      </w:r>
      <w:r w:rsidRPr="00A8222A">
        <w:rPr>
          <w:b/>
          <w:bCs/>
          <w:sz w:val="16"/>
          <w:szCs w:val="16"/>
        </w:rPr>
        <w:t>desigualdade de riqueza entre os municípios</w:t>
      </w:r>
      <w:r w:rsidRPr="00A8222A">
        <w:rPr>
          <w:sz w:val="16"/>
          <w:szCs w:val="16"/>
        </w:rPr>
        <w:t xml:space="preserve"> permaneceu rigorosamente estável. O resultado é um mapa dividido: de um lado, regiões que concentram o PIB e a infraestrutura; do outro, territórios que ainda lutam para consolidar direitos fundamentais.</w:t>
      </w:r>
    </w:p>
    <w:p w14:paraId="05B55DEA" w14:textId="77777777" w:rsidR="00A8222A" w:rsidRPr="00A8222A" w:rsidRDefault="00A8222A" w:rsidP="00A8222A">
      <w:pPr>
        <w:rPr>
          <w:sz w:val="16"/>
          <w:szCs w:val="16"/>
        </w:rPr>
      </w:pPr>
      <w:r w:rsidRPr="00A8222A">
        <w:rPr>
          <w:sz w:val="16"/>
          <w:szCs w:val="16"/>
        </w:rPr>
        <w:t xml:space="preserve">Os dados do IBGE e os índices de Desenvolvimento Humano (IDH) são contundentes ao desenhar essa "fronteira" invisível. Enquanto o Sudeste detém mais da metade da participação no Produto Interno Bruto nacional, estados das regiões Norte e Nordeste compõem integralmente a lista das unidades federativas com menor rendimento per capita. Como apontava o geógrafo </w:t>
      </w:r>
      <w:r w:rsidRPr="00A8222A">
        <w:rPr>
          <w:b/>
          <w:bCs/>
          <w:sz w:val="16"/>
          <w:szCs w:val="16"/>
        </w:rPr>
        <w:t>Milton Santos</w:t>
      </w:r>
      <w:r w:rsidRPr="00A8222A">
        <w:rPr>
          <w:sz w:val="16"/>
          <w:szCs w:val="16"/>
        </w:rPr>
        <w:t>, a globalização e as novas tecnologias, em vez de integrarem o território de forma equânime, muitas vezes acentuam as distâncias, beneficiando apenas os atores já inseridos nos fluxos de riqueza e deixando a "outra margem" do país à espera de um ciclo de desenvolvimento que tarda a chegar.</w:t>
      </w:r>
    </w:p>
    <w:p w14:paraId="005B8E7E" w14:textId="1A4C871E" w:rsidR="00A8222A" w:rsidRPr="00A8222A" w:rsidRDefault="00A8222A" w:rsidP="009614BC">
      <w:r w:rsidRPr="00A8222A">
        <w:rPr>
          <w:sz w:val="16"/>
          <w:szCs w:val="16"/>
        </w:rPr>
        <w:t xml:space="preserve">Reduzir essas desigualdades não é apenas uma questão de transferência de renda, mas de </w:t>
      </w:r>
      <w:r w:rsidRPr="00A8222A">
        <w:rPr>
          <w:b/>
          <w:bCs/>
          <w:sz w:val="16"/>
          <w:szCs w:val="16"/>
        </w:rPr>
        <w:t>justiça territorial</w:t>
      </w:r>
      <w:r w:rsidRPr="00A8222A">
        <w:rPr>
          <w:sz w:val="16"/>
          <w:szCs w:val="16"/>
        </w:rPr>
        <w:t>. Trata-se de romper com a lógica de que o CEP de um cidadão deve ditar sua expectativa de vida ou seu acesso a médicos, saneamento e oportunidades de trabalho. Superar esse desafio exige políticas que olhem para as especificidades regionais, garantindo que o progresso não seja um privilégio geográfico, mas um patrimônio de todos os brasileiros, do Chuí ao Oiapoque</w:t>
      </w:r>
      <w:r w:rsidRPr="00A8222A">
        <w:t>.</w:t>
      </w:r>
    </w:p>
    <w:p w14:paraId="4544453C" w14:textId="02706C05" w:rsidR="00133DEE" w:rsidRDefault="00133DEE" w:rsidP="00133DEE">
      <w:r w:rsidRPr="00560C3C">
        <w:rPr>
          <w:b/>
          <w:bCs/>
        </w:rPr>
        <w:t>Tema:</w:t>
      </w:r>
      <w:r w:rsidR="00A8222A">
        <w:t xml:space="preserve">  </w:t>
      </w:r>
      <w:r w:rsidR="00A8222A" w:rsidRPr="00A8222A">
        <w:t>Democratização do acesso ao cinema no Brasil</w:t>
      </w:r>
    </w:p>
    <w:p w14:paraId="6720E4BD" w14:textId="77777777" w:rsidR="00133DEE" w:rsidRPr="00560C3C" w:rsidRDefault="00133DEE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186B2D44" w14:textId="77777777" w:rsidR="00A8222A" w:rsidRPr="00A8222A" w:rsidRDefault="00A8222A" w:rsidP="00A8222A">
      <w:pPr>
        <w:rPr>
          <w:sz w:val="16"/>
          <w:szCs w:val="16"/>
        </w:rPr>
      </w:pPr>
      <w:r w:rsidRPr="00A8222A">
        <w:rPr>
          <w:sz w:val="16"/>
          <w:szCs w:val="16"/>
        </w:rPr>
        <w:t xml:space="preserve">O que nasceu como uma "máquina de cientistas" austera, nas palavras dos irmãos Lumière, rapidamente se transformou na mais potente ferramenta de contar histórias da humanidade. O cinema, como define o filósofo Edgar Morin, é capaz de transportar o universo pessoal para a tela, promovendo uma participação única do espectador na construção da realidade. No entanto, no Brasil, essa "máquina de registrar a existência" funciona sob uma engrenagem seletiva: embora a paixão pelo audiovisual seja nacional — com a maioria esmagadora da população consumindo filmes via televisão —, a </w:t>
      </w:r>
      <w:r w:rsidRPr="00A8222A">
        <w:rPr>
          <w:b/>
          <w:bCs/>
          <w:sz w:val="16"/>
          <w:szCs w:val="16"/>
        </w:rPr>
        <w:t>experiência da sala escura</w:t>
      </w:r>
      <w:r w:rsidRPr="00A8222A">
        <w:rPr>
          <w:sz w:val="16"/>
          <w:szCs w:val="16"/>
        </w:rPr>
        <w:t xml:space="preserve"> permanece um privilégio de poucos.</w:t>
      </w:r>
    </w:p>
    <w:p w14:paraId="62B43D2D" w14:textId="77777777" w:rsidR="00A8222A" w:rsidRPr="00A8222A" w:rsidRDefault="00A8222A" w:rsidP="00A8222A">
      <w:pPr>
        <w:rPr>
          <w:sz w:val="16"/>
          <w:szCs w:val="16"/>
        </w:rPr>
      </w:pPr>
      <w:r w:rsidRPr="00A8222A">
        <w:rPr>
          <w:sz w:val="16"/>
          <w:szCs w:val="16"/>
        </w:rPr>
        <w:t xml:space="preserve">A trajetória do parque exibidor brasileiro revela um paradoxo espacial. Se na década de 1970 o país possuía uma rede descentralizada e presente no interior, a urbanização acelerada e a lógica de mercado empurraram as telas para dentro dos </w:t>
      </w:r>
      <w:r w:rsidRPr="00A8222A">
        <w:rPr>
          <w:b/>
          <w:bCs/>
          <w:sz w:val="16"/>
          <w:szCs w:val="16"/>
        </w:rPr>
        <w:t>shopping centers</w:t>
      </w:r>
      <w:r w:rsidRPr="00A8222A">
        <w:rPr>
          <w:sz w:val="16"/>
          <w:szCs w:val="16"/>
        </w:rPr>
        <w:t xml:space="preserve"> e para as áreas de maior renda das grandes cidades. Esse movimento criou desertos culturais em regiões inteiras, especialmente no Norte, Nordeste e nas periferias urbanas. Ver um filme no cinema deixou de ser um hábito comunitário para se tornar um evento de alto custo, transformando o acesso à cultura em um marcador de desigualdade social.</w:t>
      </w:r>
    </w:p>
    <w:p w14:paraId="2AE2D35E" w14:textId="5C03237F" w:rsidR="002E6C5E" w:rsidRPr="00560C3C" w:rsidRDefault="00A8222A" w:rsidP="00133DEE">
      <w:pPr>
        <w:rPr>
          <w:sz w:val="16"/>
          <w:szCs w:val="16"/>
        </w:rPr>
      </w:pPr>
      <w:r w:rsidRPr="00A8222A">
        <w:rPr>
          <w:sz w:val="16"/>
          <w:szCs w:val="16"/>
        </w:rPr>
        <w:t>Democratizar o cinema não é apenas baixar o preço do ingresso, mas sim reocupar o território. Garantir que o morador da periferia ou da cidade pequena tenha o direito de se ver representado na telona é um passo fundamental para a formação da cidadania. Afinal, uma sociedade que não acessa suas próprias narrativas visuais corre o risco de se tornar invisível para si mesma.</w:t>
      </w:r>
    </w:p>
    <w:p w14:paraId="5D130525" w14:textId="77777777" w:rsidR="00560C3C" w:rsidRDefault="00560C3C" w:rsidP="00133DEE"/>
    <w:p w14:paraId="0A5500EE" w14:textId="77777777" w:rsidR="00560C3C" w:rsidRDefault="00560C3C" w:rsidP="00133DEE"/>
    <w:p w14:paraId="05B5643A" w14:textId="77777777" w:rsidR="00560C3C" w:rsidRDefault="00560C3C" w:rsidP="00133DEE"/>
    <w:p w14:paraId="2263147F" w14:textId="77777777" w:rsidR="00560C3C" w:rsidRDefault="00560C3C" w:rsidP="00133DEE"/>
    <w:p w14:paraId="40D30F7A" w14:textId="77777777" w:rsidR="00560C3C" w:rsidRDefault="00560C3C" w:rsidP="00133DEE"/>
    <w:p w14:paraId="7EA80702" w14:textId="77777777" w:rsidR="00560C3C" w:rsidRDefault="00560C3C" w:rsidP="00133DEE"/>
    <w:p w14:paraId="21CA072C" w14:textId="77777777" w:rsidR="00560C3C" w:rsidRDefault="00560C3C" w:rsidP="00133DEE"/>
    <w:p w14:paraId="3AEFA648" w14:textId="77777777" w:rsidR="00560C3C" w:rsidRDefault="00560C3C" w:rsidP="00133DEE"/>
    <w:p w14:paraId="0430E41D" w14:textId="77777777" w:rsidR="00560C3C" w:rsidRDefault="00560C3C" w:rsidP="00133DEE"/>
    <w:p w14:paraId="2EAB9759" w14:textId="16CAFBF7" w:rsidR="00133DEE" w:rsidRDefault="00133DEE" w:rsidP="00133DEE">
      <w:r w:rsidRPr="00560C3C">
        <w:rPr>
          <w:b/>
          <w:bCs/>
        </w:rPr>
        <w:lastRenderedPageBreak/>
        <w:t>Tema:</w:t>
      </w:r>
      <w:r w:rsidR="00960E24">
        <w:t xml:space="preserve">  </w:t>
      </w:r>
      <w:r w:rsidR="00960E24" w:rsidRPr="00960E24">
        <w:t>Manipulação do comportamento do usuário pelo controle de dados na internet</w:t>
      </w:r>
    </w:p>
    <w:p w14:paraId="07DA07BA" w14:textId="77777777" w:rsidR="00133DEE" w:rsidRPr="00560C3C" w:rsidRDefault="00133DEE" w:rsidP="00133DEE">
      <w:pPr>
        <w:rPr>
          <w:b/>
          <w:bCs/>
        </w:rPr>
      </w:pPr>
      <w:r w:rsidRPr="00560C3C">
        <w:rPr>
          <w:b/>
          <w:bCs/>
        </w:rPr>
        <w:t>Texto de apoio:</w:t>
      </w:r>
    </w:p>
    <w:p w14:paraId="27A16CD4" w14:textId="77777777" w:rsidR="00960E24" w:rsidRPr="00960E24" w:rsidRDefault="00960E24" w:rsidP="00960E24">
      <w:pPr>
        <w:rPr>
          <w:sz w:val="16"/>
          <w:szCs w:val="16"/>
        </w:rPr>
      </w:pPr>
      <w:r w:rsidRPr="00960E24">
        <w:rPr>
          <w:sz w:val="16"/>
          <w:szCs w:val="16"/>
        </w:rPr>
        <w:t xml:space="preserve">Vivemos em uma era onde a máxima "conhece-te a ti mesmo" parece ter sido delegada às máquinas. O que começou como uma promessa de organização do conhecimento global transformou-se em uma complexa </w:t>
      </w:r>
      <w:r w:rsidRPr="00960E24">
        <w:rPr>
          <w:b/>
          <w:bCs/>
          <w:sz w:val="16"/>
          <w:szCs w:val="16"/>
        </w:rPr>
        <w:t>máquina de antecipação de desejos</w:t>
      </w:r>
      <w:r w:rsidRPr="00960E24">
        <w:rPr>
          <w:sz w:val="16"/>
          <w:szCs w:val="16"/>
        </w:rPr>
        <w:t xml:space="preserve">. Através do rastreamento de cada clique, curtida ou tempo de visualização, algoritmos constroem retratos automatizados de nossos gostos, oferecendo-nos um universo cultural "confortável", mas perigosamente limitado. O problema central não reside na tecnologia em si, mas na </w:t>
      </w:r>
      <w:r w:rsidRPr="00960E24">
        <w:rPr>
          <w:b/>
          <w:bCs/>
          <w:sz w:val="16"/>
          <w:szCs w:val="16"/>
        </w:rPr>
        <w:t>ilusão de liberdade</w:t>
      </w:r>
      <w:r w:rsidRPr="00960E24">
        <w:rPr>
          <w:sz w:val="16"/>
          <w:szCs w:val="16"/>
        </w:rPr>
        <w:t>: acreditamos estar explorando novos horizontes quando, na verdade, estamos apenas circulando em labirintos desenhados para nos manter em lugares reconhecíveis.</w:t>
      </w:r>
    </w:p>
    <w:p w14:paraId="76D8C486" w14:textId="77777777" w:rsidR="00960E24" w:rsidRPr="00960E24" w:rsidRDefault="00960E24" w:rsidP="00960E24">
      <w:pPr>
        <w:rPr>
          <w:sz w:val="16"/>
          <w:szCs w:val="16"/>
        </w:rPr>
      </w:pPr>
      <w:r w:rsidRPr="00960E24">
        <w:rPr>
          <w:sz w:val="16"/>
          <w:szCs w:val="16"/>
        </w:rPr>
        <w:t xml:space="preserve">Essa curadoria algorítmica é o que se pode chamar de "opinião embrulhada em código". Ao selecionar o que é "relevante" em nossos feeds, os sistemas não são neutros; eles operam sob uma lógica comercial que prioriza o engajamento em detrimento da diversidade de pensamento. Com mais de 64% da população brasileira conectada, essa filtragem deixa de ser um detalhe técnico para se tornar uma questão de </w:t>
      </w:r>
      <w:r w:rsidRPr="00960E24">
        <w:rPr>
          <w:b/>
          <w:bCs/>
          <w:sz w:val="16"/>
          <w:szCs w:val="16"/>
        </w:rPr>
        <w:t>soberania mental</w:t>
      </w:r>
      <w:r w:rsidRPr="00960E24">
        <w:rPr>
          <w:sz w:val="16"/>
          <w:szCs w:val="16"/>
        </w:rPr>
        <w:t>. Quando a máquina decide qual notícia deve ser lida ou qual música deve ser ouvida, ela molda, sutilmente, nossa visão de mundo e nossas decisões, transformando cidadãos deliberativos em meros reagentes a "cutucadas" invisíveis.</w:t>
      </w:r>
    </w:p>
    <w:p w14:paraId="2D18E23A" w14:textId="62ABD48C" w:rsidR="00133DEE" w:rsidRPr="00560C3C" w:rsidRDefault="00960E24" w:rsidP="009614BC">
      <w:pPr>
        <w:rPr>
          <w:sz w:val="16"/>
          <w:szCs w:val="16"/>
        </w:rPr>
      </w:pPr>
      <w:r w:rsidRPr="00960E24">
        <w:rPr>
          <w:sz w:val="16"/>
          <w:szCs w:val="16"/>
        </w:rPr>
        <w:t>Enfrentar a manipulação comportamental exige uma nova forma de alfabetização: a digital. É preciso entender que a conveniência de receber recomendações personalizadas tem um custo — a redução da nossa capacidade de ser confrontado com o diferente. Recuperar a autonomia na rede significa aprender a furar as bolhas de conforto e reconhecer que, por trás de toda interface amigável, existe uma disputa constante entre o nosso desejo real e a obediência influenciada pelo controle de dados.</w:t>
      </w:r>
    </w:p>
    <w:p w14:paraId="77B3E3D1" w14:textId="7BCF98E6" w:rsidR="00560C3C" w:rsidRDefault="00560C3C" w:rsidP="00560C3C">
      <w:r w:rsidRPr="00560C3C">
        <w:rPr>
          <w:b/>
          <w:bCs/>
        </w:rPr>
        <w:t>Tema:</w:t>
      </w:r>
      <w:r>
        <w:t xml:space="preserve">  Desafios para a formação educacional dos surdos no Brasil</w:t>
      </w:r>
    </w:p>
    <w:p w14:paraId="76895635" w14:textId="1003A6B1" w:rsidR="00560C3C" w:rsidRPr="00560C3C" w:rsidRDefault="00560C3C" w:rsidP="00560C3C">
      <w:pPr>
        <w:jc w:val="center"/>
        <w:rPr>
          <w:b/>
          <w:bCs/>
        </w:rPr>
      </w:pPr>
      <w:r w:rsidRPr="00560C3C">
        <w:rPr>
          <w:b/>
          <w:bCs/>
        </w:rPr>
        <w:t>Texto de apoio:</w:t>
      </w:r>
    </w:p>
    <w:p w14:paraId="0839E914" w14:textId="77777777" w:rsidR="00560C3C" w:rsidRPr="00560C3C" w:rsidRDefault="00560C3C" w:rsidP="00560C3C">
      <w:pPr>
        <w:rPr>
          <w:sz w:val="16"/>
          <w:szCs w:val="16"/>
        </w:rPr>
      </w:pPr>
      <w:r w:rsidRPr="00560C3C">
        <w:rPr>
          <w:sz w:val="16"/>
          <w:szCs w:val="16"/>
        </w:rPr>
        <w:t xml:space="preserve">A educação é o pilar que sustenta a autonomia individual e o exercício da cidadania. No Brasil, o arcabouço jurídico — como a </w:t>
      </w:r>
      <w:r w:rsidRPr="00560C3C">
        <w:rPr>
          <w:b/>
          <w:bCs/>
          <w:sz w:val="16"/>
          <w:szCs w:val="16"/>
        </w:rPr>
        <w:t>Lei Brasileira de Inclusão</w:t>
      </w:r>
      <w:r w:rsidRPr="00560C3C">
        <w:rPr>
          <w:sz w:val="16"/>
          <w:szCs w:val="16"/>
        </w:rPr>
        <w:t xml:space="preserve"> e o reconhecimento da </w:t>
      </w:r>
      <w:r w:rsidRPr="00560C3C">
        <w:rPr>
          <w:b/>
          <w:bCs/>
          <w:sz w:val="16"/>
          <w:szCs w:val="16"/>
        </w:rPr>
        <w:t>Libras</w:t>
      </w:r>
      <w:r w:rsidRPr="00560C3C">
        <w:rPr>
          <w:sz w:val="16"/>
          <w:szCs w:val="16"/>
        </w:rPr>
        <w:t xml:space="preserve"> como língua oficial em 2002 — estabelece que é dever do Estado, da família e da sociedade garantir um sistema educacional inclusivo. No entanto, para a comunidade surda, o caminho entre a letra da lei e a realidade das salas de aula é marcado por um "silenciamento" histórico. A formação desses indivíduos não depende apenas da presença física na escola, mas de uma estrutura que respeite sua </w:t>
      </w:r>
      <w:r w:rsidRPr="00560C3C">
        <w:rPr>
          <w:b/>
          <w:bCs/>
          <w:sz w:val="16"/>
          <w:szCs w:val="16"/>
        </w:rPr>
        <w:t>identidade bilíngue</w:t>
      </w:r>
      <w:r w:rsidRPr="00560C3C">
        <w:rPr>
          <w:sz w:val="16"/>
          <w:szCs w:val="16"/>
        </w:rPr>
        <w:t>: a Libras como primeira língua e o português escrito como segunda.</w:t>
      </w:r>
    </w:p>
    <w:p w14:paraId="30AF524F" w14:textId="77777777" w:rsidR="00560C3C" w:rsidRPr="00560C3C" w:rsidRDefault="00560C3C" w:rsidP="00560C3C">
      <w:pPr>
        <w:rPr>
          <w:sz w:val="16"/>
          <w:szCs w:val="16"/>
        </w:rPr>
      </w:pPr>
      <w:r w:rsidRPr="00560C3C">
        <w:rPr>
          <w:sz w:val="16"/>
          <w:szCs w:val="16"/>
        </w:rPr>
        <w:t>Apesar dos avanços, os dados de matrícula revelam um cenário preocupante: houve uma queda no número de alunos surdos tanto em classes comuns quanto em escolas especiais nos últimos anos. Essa redução sinaliza que a "inclusão" muitas vezes ocorre apenas no papel, sem a oferta real de intérpretes, tecnologias assistivas ou professores capacitados. Como resultado, o potencial de milhares de cidadãos é subutilizado. A pergunta provocativa — "E na sua empresa, tem espaço para mim?" — expõe que a falha na base educacional reflete diretamente na exclusão do mercado de trabalho, perpetuando um ciclo de invisibilidade e dependência.</w:t>
      </w:r>
    </w:p>
    <w:p w14:paraId="50F57F12" w14:textId="77777777" w:rsidR="00560C3C" w:rsidRPr="00560C3C" w:rsidRDefault="00560C3C" w:rsidP="00560C3C">
      <w:pPr>
        <w:rPr>
          <w:sz w:val="16"/>
          <w:szCs w:val="16"/>
        </w:rPr>
      </w:pPr>
      <w:r w:rsidRPr="00560C3C">
        <w:rPr>
          <w:sz w:val="16"/>
          <w:szCs w:val="16"/>
        </w:rPr>
        <w:t xml:space="preserve">Superar os desafios da formação educacional de surdos exige que a sociedade deixe de enxergar a surdez como uma "deficiência a ser corrigida" e passe a vê-la como uma </w:t>
      </w:r>
      <w:r w:rsidRPr="00560C3C">
        <w:rPr>
          <w:b/>
          <w:bCs/>
          <w:sz w:val="16"/>
          <w:szCs w:val="16"/>
        </w:rPr>
        <w:t>diferença cultural e linguística</w:t>
      </w:r>
      <w:r w:rsidRPr="00560C3C">
        <w:rPr>
          <w:sz w:val="16"/>
          <w:szCs w:val="16"/>
        </w:rPr>
        <w:t>. Democratizar o ensino significa transformar a escola em um espaço onde o silêncio não seja uma barreira, mas um meio de comunicação legítimo, garantindo que o direito de aprender não seja restrito àqueles que podem ouvir, mas estendido a todos que desejam pertencer.</w:t>
      </w:r>
    </w:p>
    <w:p w14:paraId="6C7C0A3C" w14:textId="77777777" w:rsidR="00560C3C" w:rsidRDefault="00560C3C" w:rsidP="009614BC"/>
    <w:sectPr w:rsidR="00560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BC"/>
    <w:rsid w:val="000100B6"/>
    <w:rsid w:val="00052799"/>
    <w:rsid w:val="00133DEE"/>
    <w:rsid w:val="002E6C5E"/>
    <w:rsid w:val="004913F5"/>
    <w:rsid w:val="00560C3C"/>
    <w:rsid w:val="00960E24"/>
    <w:rsid w:val="009614BC"/>
    <w:rsid w:val="00A8222A"/>
    <w:rsid w:val="00BE7A7D"/>
    <w:rsid w:val="00CB20F9"/>
    <w:rsid w:val="00E02320"/>
    <w:rsid w:val="00E0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5CEF"/>
  <w15:chartTrackingRefBased/>
  <w15:docId w15:val="{2AF89C52-F4B0-4900-8FDE-E346273C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DEE"/>
  </w:style>
  <w:style w:type="paragraph" w:styleId="Ttulo1">
    <w:name w:val="heading 1"/>
    <w:basedOn w:val="Normal"/>
    <w:next w:val="Normal"/>
    <w:link w:val="Ttulo1Char"/>
    <w:uiPriority w:val="9"/>
    <w:qFormat/>
    <w:rsid w:val="0096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4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4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4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4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4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4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2609</Words>
  <Characters>14093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Henrique</dc:creator>
  <cp:keywords/>
  <dc:description/>
  <cp:lastModifiedBy>Flavio Henrique</cp:lastModifiedBy>
  <cp:revision>2</cp:revision>
  <cp:lastPrinted>2026-04-27T04:14:00Z</cp:lastPrinted>
  <dcterms:created xsi:type="dcterms:W3CDTF">2026-04-27T04:24:00Z</dcterms:created>
  <dcterms:modified xsi:type="dcterms:W3CDTF">2026-04-27T04:24:00Z</dcterms:modified>
</cp:coreProperties>
</file>