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4007EE">
        <w:rPr>
          <w:rFonts w:ascii="Arial" w:hAnsi="Arial" w:cs="Arial"/>
          <w:b/>
          <w:sz w:val="40"/>
          <w:szCs w:val="40"/>
        </w:rPr>
        <w:t>Projeto da disciplina de Banco de Dados I</w:t>
      </w:r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34"/>
          <w:szCs w:val="34"/>
        </w:rPr>
      </w:pPr>
      <w:r w:rsidRPr="004007EE">
        <w:rPr>
          <w:rFonts w:ascii="Arial" w:hAnsi="Arial" w:cs="Arial"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IFPB Cajazeiras-PB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Flavio Henrique de Sousa Silva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2017.1</w:t>
      </w:r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sectPr w:rsidR="004007EE" w:rsidRPr="00400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4007EE"/>
    <w:rsid w:val="00B56FA6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7066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</cp:revision>
  <dcterms:created xsi:type="dcterms:W3CDTF">2017-07-19T20:20:00Z</dcterms:created>
  <dcterms:modified xsi:type="dcterms:W3CDTF">2017-07-19T20:28:00Z</dcterms:modified>
</cp:coreProperties>
</file>