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562F6" w:rsidRDefault="004562F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Q1. (Enem/2017) Após a Declaração Universal dos Direitos Humanos pela ONU, em 1948, a Unesco publicou estudos de cientistas de todo o mundo que desqualificaram as doutrinas racistas e demonstraram a unidade do gênero humano. Desde então, a maioria dos próprios cientistas europeus passou a reconhecer o caráter discriminatório da pretensa superioridade racial do homem branco e a condenar as aberrações cometidas em seu nome. SILVEIRA, R. Os selvagens e a massa: papel do racismo científico na montagem da hegemonia ocidental. Afro-Ásia, n. 23, 1999 (adaptado).</w:t>
      </w:r>
    </w:p>
    <w:p w14:paraId="00000003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 posição assumida pela Unesco, a partir de 1948, foi motivada por acontecimentos então recentes, dentre os quais se destacava o(a):</w:t>
      </w:r>
    </w:p>
    <w:p w14:paraId="00000004" w14:textId="16C3DAA6" w:rsidR="004562F6" w:rsidRDefault="00890A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///</w:t>
      </w:r>
    </w:p>
    <w:p w14:paraId="00000005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Q.2  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Enem/2015) A participação da África na Segunda Guerra Mundial deve ser apreciada sob a ótica da escolha entre vários demônios. O seu engajamento não foi um processo de colaboração com o imperialismo, mas uma luta contra uma forma de hegemonia ainda mais perigosa. MAZRUI, A. “Procurai primeiramente o reino do político…” In: MAZRUI, A., WONDJI, C. (Org.). História geral da África: África desde 1925. Brasília: Unesco, 2010.</w:t>
      </w:r>
    </w:p>
    <w:p w14:paraId="00000006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Para o autor, a “forma de hegemonia” e uma de suas características que explicam o engajamento dos africanos no processo analisado foram:</w:t>
      </w:r>
    </w:p>
    <w:p w14:paraId="724DEB7E" w14:textId="2E97C8E0" w:rsidR="00890AF6" w:rsidRDefault="00890A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///</w:t>
      </w:r>
    </w:p>
    <w:p w14:paraId="00000007" w14:textId="77777777" w:rsidR="004562F6" w:rsidRDefault="004562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8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Q.3 (Questão sem autores) Antes mesmo que a Segunda Guerra Mundial se iniciasse, japoneses e soviéticos estiveram em batalha durante os meses de maio e agosto de 1939, no que ficou conhecido como Batalha de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Khalkhin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Gol. Uma das consequências dessa batalha foi:</w:t>
      </w:r>
    </w:p>
    <w:p w14:paraId="0000000A" w14:textId="72A7DFB4" w:rsidR="004562F6" w:rsidRDefault="00890A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///</w:t>
      </w:r>
    </w:p>
    <w:p w14:paraId="0000000B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Q.4 (Questão sem autores). O cenário de guerra na União Soviética ficou marcado por batalhas extremamente violentas. À medida que os alemães avançavam pelo território soviético, um rastro de destruição e morte era deixado. Uma das cidades soviéticas foi literalmente cercada pelas tropas alemãs, que estabeleceram uma estratégia para matar a população de fome. Estamos falando de:</w:t>
      </w:r>
    </w:p>
    <w:p w14:paraId="0000000D" w14:textId="2D3DEE95" w:rsidR="004562F6" w:rsidRDefault="00890A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///</w:t>
      </w:r>
    </w:p>
    <w:p w14:paraId="0000000E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Q.5 (Questão sem autores) Um dos elementos centrais para que os nazistas estabelecessem o seu poder nos locais conquistados era o colaboracionismo. Por onde passaram, os nazistas se aliavam com indivíduos locais que se voltaram contra o seu próprio país e apoiaram os alemães nazistas. A ideia de invasão da Noruega, inclusive, foi gestada por um colaboracionista chamado:</w:t>
      </w:r>
    </w:p>
    <w:p w14:paraId="0000000F" w14:textId="00F967F1" w:rsidR="004562F6" w:rsidRDefault="00890A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///</w:t>
      </w:r>
    </w:p>
    <w:p w14:paraId="00000010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Q.6 (</w:t>
      </w:r>
      <w:proofErr w:type="spellStart"/>
      <w:r>
        <w:rPr>
          <w:sz w:val="26"/>
          <w:szCs w:val="26"/>
        </w:rPr>
        <w:t>Consesp</w:t>
      </w:r>
      <w:proofErr w:type="spellEnd"/>
      <w:r>
        <w:rPr>
          <w:sz w:val="26"/>
          <w:szCs w:val="26"/>
        </w:rPr>
        <w:t xml:space="preserve">-adaptado) Na Idade Média a sociedade era profundamente dominada pela religiosidade e misticismo, no imaginário comum interpretava-se o surgimento de doenças e epidemias como sendo resultados da ira divina, pelos pecados humanos. Entretanto registra-se neste período falta de higiene, </w:t>
      </w:r>
      <w:r>
        <w:rPr>
          <w:sz w:val="26"/>
          <w:szCs w:val="26"/>
        </w:rPr>
        <w:lastRenderedPageBreak/>
        <w:t>de água tratada e de um sistema de esgoto, que provocou surtos de epidemias que mataram milhares de pessoas.</w:t>
      </w:r>
    </w:p>
    <w:p w14:paraId="00000011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Durante esse período ocorreu um dos maiores surtos epidêmicos, conhecido por:</w:t>
      </w:r>
    </w:p>
    <w:p w14:paraId="00000012" w14:textId="6C2747F5" w:rsidR="004562F6" w:rsidRDefault="00890A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///</w:t>
      </w:r>
    </w:p>
    <w:p w14:paraId="00000013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14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Q.7 (Questão de autores)</w:t>
      </w:r>
    </w:p>
    <w:p w14:paraId="00000015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O conflito travado por ingleses e franceses de 1337 a 1453 ficou conhecido como:</w:t>
      </w:r>
    </w:p>
    <w:p w14:paraId="00000016" w14:textId="14EADE7E" w:rsidR="004562F6" w:rsidRDefault="00890A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///</w:t>
      </w:r>
    </w:p>
    <w:p w14:paraId="00000017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18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Q.8 (</w:t>
      </w:r>
      <w:proofErr w:type="spellStart"/>
      <w:r>
        <w:rPr>
          <w:sz w:val="26"/>
          <w:szCs w:val="26"/>
        </w:rPr>
        <w:t>Consesp</w:t>
      </w:r>
      <w:proofErr w:type="spellEnd"/>
      <w:r>
        <w:rPr>
          <w:sz w:val="26"/>
          <w:szCs w:val="26"/>
        </w:rPr>
        <w:t>-adaptado) O Feudalismo foi uma organização econômica, política, social e cultural baseada na posse da terra, que predominou na Europa Ocidental durante a Idade Média.</w:t>
      </w:r>
    </w:p>
    <w:p w14:paraId="00000019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sociedade no feudalismo era chamada de sociedade estamental, porque era composta por</w:t>
      </w:r>
    </w:p>
    <w:p w14:paraId="1B044C07" w14:textId="606ED3E5" w:rsidR="00890AF6" w:rsidRDefault="00890A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///</w:t>
      </w:r>
    </w:p>
    <w:p w14:paraId="0000001A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1B" w14:textId="77777777" w:rsidR="004562F6" w:rsidRDefault="00000000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Q.9 (</w:t>
      </w:r>
      <w:proofErr w:type="spellStart"/>
      <w:r>
        <w:rPr>
          <w:sz w:val="26"/>
          <w:szCs w:val="26"/>
        </w:rPr>
        <w:t>Consulplan</w:t>
      </w:r>
      <w:proofErr w:type="spellEnd"/>
      <w:r>
        <w:rPr>
          <w:sz w:val="26"/>
          <w:szCs w:val="26"/>
        </w:rPr>
        <w:t xml:space="preserve">-adaptado) Classe social que surgiu nos últimos séculos da Idade Média (por volta do século XII e XIII) com o renascimento comercial e urbano. Dedicava‐se ao comércio de mercadorias (roupas, especiarias, joias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) e prestação de serviços (atividades financeiras). Habitavam os burgos, que eram pequenas cidades protegidas por muros. Como eram pessoas ricas, que trabalhavam com dinheiro, não eram </w:t>
      </w:r>
      <w:proofErr w:type="spellStart"/>
      <w:r>
        <w:rPr>
          <w:sz w:val="26"/>
          <w:szCs w:val="26"/>
        </w:rPr>
        <w:t>bemvistas</w:t>
      </w:r>
      <w:proofErr w:type="spellEnd"/>
      <w:r>
        <w:rPr>
          <w:sz w:val="26"/>
          <w:szCs w:val="26"/>
        </w:rPr>
        <w:t xml:space="preserve"> pelos integrantes do clero católico.”</w:t>
      </w:r>
    </w:p>
    <w:p w14:paraId="0000001C" w14:textId="777E4277" w:rsidR="004562F6" w:rsidRDefault="00890A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>///</w:t>
      </w:r>
    </w:p>
    <w:p w14:paraId="0000001D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sz w:val="26"/>
          <w:szCs w:val="26"/>
        </w:rPr>
        <w:t xml:space="preserve">Q.10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(Fuvest-SP) "O puritanismo era uma teoria quase tanto quanto uma doutrina religiosa. Por isso, mal tinham desembarcado naquela costa inóspita [...J o primeiro cuidado dos imigrantes (puritanos) foi o de se organizar em sociedade."</w:t>
      </w:r>
    </w:p>
    <w:p w14:paraId="0000001E" w14:textId="77777777" w:rsidR="004562F6" w:rsidRDefault="00000000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Essa passagem de A democracia na América, de A. de Tocqueville, diz respeito à tentativa:</w:t>
      </w:r>
    </w:p>
    <w:p w14:paraId="0000001F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20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21" w14:textId="77777777" w:rsidR="004562F6" w:rsidRDefault="004562F6">
      <w:pPr>
        <w:shd w:val="clear" w:color="auto" w:fill="FFFFFF"/>
        <w:spacing w:after="220" w:line="480" w:lineRule="auto"/>
        <w:jc w:val="both"/>
        <w:rPr>
          <w:sz w:val="26"/>
          <w:szCs w:val="26"/>
        </w:rPr>
      </w:pPr>
    </w:p>
    <w:p w14:paraId="00000022" w14:textId="77777777" w:rsidR="004562F6" w:rsidRDefault="004562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3" w14:textId="77777777" w:rsidR="004562F6" w:rsidRDefault="004562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4" w14:textId="77777777" w:rsidR="004562F6" w:rsidRDefault="004562F6">
      <w:pPr>
        <w:shd w:val="clear" w:color="auto" w:fill="FFFFFF"/>
        <w:spacing w:after="220" w:line="48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5" w14:textId="77777777" w:rsidR="004562F6" w:rsidRDefault="004562F6"/>
    <w:sectPr w:rsidR="004562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F6"/>
    <w:rsid w:val="004562F6"/>
    <w:rsid w:val="00890AF6"/>
    <w:rsid w:val="0094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86668"/>
  <w15:docId w15:val="{B365AC59-0566-44EF-B907-E29C7803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fernando</cp:lastModifiedBy>
  <cp:revision>2</cp:revision>
  <dcterms:created xsi:type="dcterms:W3CDTF">2024-09-03T20:42:00Z</dcterms:created>
  <dcterms:modified xsi:type="dcterms:W3CDTF">2024-09-03T20:46:00Z</dcterms:modified>
</cp:coreProperties>
</file>