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D29" w:rsidRPr="00414D29" w:rsidRDefault="00414D29" w:rsidP="00414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1 - Junho 2016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INFORMAÇÕES GERAIS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t xml:space="preserve">©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 xml:space="preserve">Copyright 2016 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t>Instituto Federal de Educação de Educação, Ciência e Tecnologia do Amazonas - IFAM.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A Revista Igapó é uma publicação oicial de divulgação do Instituto Federal de Educação, Ciência e Tecnologia do Amazonas e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surgiu da necessidade de divulgar o conhecimento cientíico-tecnológico produzido, principalmente, por pesquisadores dos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diversos cursos do IFAM – Ensino Técnico Integrado ao Médio, Subsequente, Graduação e Pós-Graduação.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Sua periodicidade, a partir de 2011, é semestral. A despeito de poder também publicar números especiais.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O comitê editorial é composto por três editores e um corpo de assessores cientíicos que trabalham em diversas áreas,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distribuídos nos Conselhos Editorial e Adjunto, afora aqueles que participam efetivamente de um ou outro número.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O sistema de parecer é duplamente cego, onde os autores de artigos submetidos não são conhecidos de seus avaliadores e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vice-e-versa.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Os artigos assinados não reletem necessariamente a opinião do IFAM.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As opiniões e imagens publicadas nos artigos são de responsabilidade exclusiva dos respectivos autores.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É permitida a reprodução total ou parcial desde que citada a fonte.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pt-BR"/>
        </w:rPr>
        <w:t>MINISTÉRIO DA EDUCAÇÃO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pt-BR"/>
        </w:rPr>
        <w:br/>
        <w:t>SECRETARIA DE EDUCAÇÃO PROFISSIONAL E TECNOLÓGICA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pt-BR"/>
        </w:rPr>
        <w:br/>
        <w:t>INSTITUTO FEDERAL DE EDUCAÇÃO, CIÊNCIA E TECNOLOGIA DO AMAZONAS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REPÚBLICA FEDERATIVA DO BRASIL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Michel Miguel Elias Temer Lulia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Presidente da Republica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MINISTÉRIO DA EDUCAÇÃO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José Mendonça Bezerra Filho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Ministro da Educação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Marcos Antônio Viegas Filho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Secretário de Educação Proissional e Tecnológica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Antônio Venâncio Castelo Branco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Reitor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António Ribeiro da Costa Neto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Pró-Reitor de Ensino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José Pinheiro de Queiroz Neto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Pró-Reitor de Pesquisa, Pós-Graduação e Inovação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Sandra Magni Darwich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Pró-Reitora de Extensão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Josiane Faraco de Andrade Rocha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Pró-Reitora de Administração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Jaime Cavalcante Alves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Pró-Reitor de Desenvolvimento Institucional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000000"/>
          <w:sz w:val="12"/>
          <w:szCs w:val="12"/>
          <w:lang w:eastAsia="pt-BR"/>
        </w:rPr>
        <w:t>INSTITUTO FEDERAL DE EDUCAÇÃO,</w:t>
      </w:r>
      <w:r w:rsidRPr="00414D29">
        <w:rPr>
          <w:rFonts w:ascii="MyriadPro-Bold" w:eastAsia="Times New Roman" w:hAnsi="MyriadPro-Bold" w:cs="Times New Roman"/>
          <w:b/>
          <w:bCs/>
          <w:color w:val="000000"/>
          <w:sz w:val="12"/>
          <w:szCs w:val="12"/>
          <w:lang w:eastAsia="pt-BR"/>
        </w:rPr>
        <w:br/>
        <w:t>CIÊNCIA E TECNOLOGIA</w:t>
      </w:r>
      <w:r w:rsidRPr="00414D29">
        <w:rPr>
          <w:rFonts w:ascii="MyriadPro-Bold" w:eastAsia="Times New Roman" w:hAnsi="MyriadPro-Bold" w:cs="Times New Roman"/>
          <w:b/>
          <w:bCs/>
          <w:color w:val="000000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Maria Stela de Vasconcelos Nunes de Mello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Diretora Geral do Campus Manaus Centro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José Carlos Nunes de Mello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Diretor Geral do Campus Manaus Distrito Industrial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Aldenir de Carvalho Caetano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Diretor Geral do Campus Manaus Zona Leste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Jurandy Moreira Maciel Aires da Silva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Diretor Geral do Campus Coari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Elias Brasilino de Souza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Diretor Geral do Campus São Gabriel da Cachoeira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Francisco Marcelo Rodrigues Ribeiro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Diretor Geral do Campus Lábrea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Leonor Ferreira Neta Toro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Diretora Geral do Campus Maués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Gutemberg Ferraro Rocha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Diretor Geral do Campus Parintins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Paulo Marreiro dos Santos Júnior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Diretor Geral do Campus Presidente Figueiredo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Dirceu da Silva Dácio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Diretor Geral do Campus Tabatinga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Jorge Nunes Pereira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Diretor Geral do Campus Humaitá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Roquelane Batista de Siqueira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Diretor Geral do Campus Eirunepé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Allen Bitencourt de Lima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Diretor Geral do Campus Itacoatiara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Aildo da Silva Gama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Diretor Geral do Campus Tefé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t>Francisco das Chagas Mendes dos Santos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Diretor Geral do Campus Avançado de Manacapuru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pt-BR"/>
        </w:rPr>
        <w:t>EXPEDIENTE DA REVISTA IGAPÓ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t>Prof. Dr. JOSÉ PINHEIRO DE QUEIROZ NETO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Presidente do Conselho Editorial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Profª. Drª. ANA CLÁUDIA RIBEIRO DE SOUZA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Diretora de Pós-Graduação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Prof. Dr. PAULO HENRIQUE ROCHA ARIDE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Diretor de Pesquisa e Inovação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Prof. Dr. ADRIANO TEIXEIRA DE OLIVEIRA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Coordenador de Pesquisa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Prof. Me. JOSÉ ROSELITO CARMELO DA SILVA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Editor Executivo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lastRenderedPageBreak/>
        <w:t>EMANUELA FREITAS DE SOUZA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Editoração, Diagramação e Design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REVISÃO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Profª. Esp. HELEM GREYCE DE MORAES PEREIRA TAVARES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Prof. Me. JHONATAS GEISTEIRA DE MOURA LEITE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REVISÃO DE INGLÊS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Profª. Ma. MIRIAM BASTOS REIS MAIA LIMA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Profª. Esp. HELEM GREYCE DE MORAES PEREIRA TAVARES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 xml:space="preserve">Atendimento ao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t>leitor: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Comentários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t>, sugestões, informações.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E-mail: revistaigapo@ifam.edu.br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Endereço: Av. Ferreira Pena, 1109, 2º Andar - Centro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CEP 69025-010 Manaus-Amazonas-Brasil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Para navegar: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www.ifam.edu.br/igapo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Menu: Revista Igapó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Para participar</w:t>
      </w:r>
      <w:r w:rsidRPr="00414D29">
        <w:rPr>
          <w:rFonts w:ascii="MyriadPro-Regular" w:eastAsia="Times New Roman" w:hAnsi="MyriadPro-Regular" w:cs="Times New Roman"/>
          <w:color w:val="242021"/>
          <w:sz w:val="16"/>
          <w:szCs w:val="16"/>
          <w:lang w:eastAsia="pt-BR"/>
        </w:rPr>
        <w:br/>
        <w:t>E-mail: revistaigapo@ifam.edu.br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CONSELHO EDITORIAL DA REVISTA IGAPÓ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1050"/>
        <w:gridCol w:w="2685"/>
        <w:gridCol w:w="1740"/>
      </w:tblGrid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Dr. Adriano Teixeira de Oliveira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Biologia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Tecnologia do Amazonas - IFAM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Presidente Figueiredo –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Prof. Dr. Adriano Willian</w:t>
            </w:r>
            <w:proofErr w:type="gramEnd"/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 da Silva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Física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Paraná - IFPR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Curitiba - PR -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Drª. Ana Cláudia Ribeiro de Souza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História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Tecnologia do Amazonas - IFAM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Profª. Drª. Ana Lúcia Queiroz de Assis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Gallota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Química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Universidade Federal do Amazonas - UFAM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Drª. Ana Mena Barreto Bastos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Química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Drª. Anita Maria de Lima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Química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Universidade Federal do Rio Grande do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Norte - UFRN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Natal – RN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Dr. Carlos Henrique Marchiori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Ciências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Biológicas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Goiano - IFGO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Goiânia – GO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Prof. Dr. Carlossandro Carvalho</w:t>
            </w:r>
            <w:proofErr w:type="gramEnd"/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 de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Albuquerque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Geograia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Universidade do Estado do Amazonas – UEA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Drª. Cleoni Virginio da Silveira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Química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Tecnologia do Amazonas - IFAM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São Gabriel da Cachoeira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Prof. Dr. Daniel Nascimento e Silva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Engenharia de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Produção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Administração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Dr. Deodato Ferreira da Costa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Filosoia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Universidade Federal do Amzonas -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UFAM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Prof. Dr. Djalma</w:t>
            </w:r>
            <w:proofErr w:type="gramEnd"/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 da Paz Gomes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Comunicação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Drª. Elenilce Gomes de Oliveira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Educação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Ceará - IFCE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Fortaleza – CE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Drª. Eliana Pereira Elias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Química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Profª. Drª. Elisabete Aparecida de Nadai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Fernandes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Engenharia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Agronômica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Química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Universidade de São Paulo - USP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Piracicaba – SP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Prof. Dr. Flávio José Aguiar Soares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Engenharia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Mecânica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Física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Profª. Drª. Girlaine Souza da Silva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Alencar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Biologia,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Geograia</w:t>
            </w:r>
            <w:proofErr w:type="gramEnd"/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Ceará - IFCE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Fortaleza – CE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Dr. Glauber Ferreira Cintra 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Ciência da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Computação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Ceará - IFCE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Fortaleza – CE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lastRenderedPageBreak/>
              <w:t xml:space="preserve">Profª. Drª. Glória Maria Marinho </w:t>
            </w:r>
            <w:proofErr w:type="gramStart"/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silva</w:t>
            </w:r>
            <w:proofErr w:type="gramEnd"/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Sampaio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Engenharia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Civil, Hidráulica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e Saneamento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Ceará - IFCE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Fortaleza – CE – Brasil</w:t>
            </w:r>
          </w:p>
        </w:tc>
      </w:tr>
    </w:tbl>
    <w:p w:rsidR="00414D29" w:rsidRPr="00414D29" w:rsidRDefault="00414D29" w:rsidP="00414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1110"/>
        <w:gridCol w:w="2685"/>
        <w:gridCol w:w="1740"/>
      </w:tblGrid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Prof. Dr. Horácio Antunes de Sant’ana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Júnior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Sociologia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Universidade Federal do Maranhão – UFMA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São Luís – MA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Drª. Ieda Hortêncio Batista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Ciências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Biológicas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Universidade do Estado do Amazonas–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UEA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Drª. Jaci Maria Bilhalva Saraiva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Meteorologia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Universidade Federal do Amazonas -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UFAM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- AM -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Dr. João Batista Neto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História e Arte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- AM -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Prof. Dr. João</w:t>
            </w:r>
            <w:proofErr w:type="gramEnd"/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 dos Santos Cabral Neto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Física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Dr. João Renato Aguiar Soares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Engenharia da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Comunicação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Dr. José Anglada Rivera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Física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Prof. Dr. José Pinheiro de Queiroz Neto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Engenharia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de </w:t>
            </w:r>
            <w:proofErr w:type="gramStart"/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Produção,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Ciência</w:t>
            </w:r>
            <w:proofErr w:type="gramEnd"/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 da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Computação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Dr. José Sampaio de Mattos Junior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Geograia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Universidade Estadual do Maranhão -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UEMA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São Luís – MA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Profª. Drª. Juliana Mesquita Vidal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Martinez de Lucena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Ciências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Biológicas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Drª. Libertalamar Bilhalva Saraiva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Engenharia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Química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Profª. Drª. Lúcia Schuch Boeira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Tecnologia de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Alimentos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Drª. Luciana Leomil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Biologia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Biotecnologia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Universidade Federal do Amazonas -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UFAM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Dr. Márcio Andrei Sousa Amazonas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Física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Drª. Marcilene Ferrari Barriquello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Química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Universidade Tecnológica Federal do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Paraná - UFTPR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Campo Mourão – PR -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Profª. Drª. Maria do Perpétuo Socorro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Rodrigues Chaves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Ciências Sociais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Universidade Federal do Amazonas - UFAM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Dr. Mário Jorge Pires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Turismo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História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Universidade de São Paulo – USP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São Paulo – SP -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Drª. Ocileide Custódio da Silva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Engenharia de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Materiais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Universidade Federal do Amazonas -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UFAM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Drª. Sandra Magni Darwich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Ciências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Biológicas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Profª. Drª. Sônia Maria de Melo Lima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Ciências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Biológicas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Biotecnologia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</w:tbl>
    <w:p w:rsidR="00414D29" w:rsidRPr="00414D29" w:rsidRDefault="00414D29" w:rsidP="00414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1110"/>
        <w:gridCol w:w="2685"/>
        <w:gridCol w:w="1740"/>
      </w:tblGrid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Dr. Valdely Ferreira Kinupp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Ciências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Biológicas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Dr. Vanderlei Antônio Stefanuto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Ciências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Biológicas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Maués – AM – Brasil</w:t>
            </w:r>
          </w:p>
        </w:tc>
      </w:tr>
    </w:tbl>
    <w:p w:rsidR="00414D29" w:rsidRPr="00414D29" w:rsidRDefault="00414D29" w:rsidP="00414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CONSELHO ADJUNTO DA REVISTA IGAPÓ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1065"/>
        <w:gridCol w:w="2685"/>
        <w:gridCol w:w="1755"/>
      </w:tblGrid>
      <w:tr w:rsidR="00414D29" w:rsidRPr="00414D29" w:rsidTr="00414D29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lastRenderedPageBreak/>
              <w:t xml:space="preserve">Profª. Ma. Alciane Matos de Paiva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Ciências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Econômicas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Lábrea – AM – Brasil</w:t>
            </w:r>
          </w:p>
        </w:tc>
      </w:tr>
      <w:tr w:rsidR="00414D29" w:rsidRPr="00414D29" w:rsidTr="00414D29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Ma. Anna Cássia Souza da Silva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História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Lábrea – AM – Brasil</w:t>
            </w:r>
          </w:p>
        </w:tc>
      </w:tr>
      <w:tr w:rsidR="00414D29" w:rsidRPr="00414D29" w:rsidTr="00414D29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Ma. Antonia Neidile Munhoz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Turismo e Meio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Ambiente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Prof. Me. Antonio Venâncio Castelo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Branco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Engenharia de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Produção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Me. Daniel Rocha Bevilaqua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Engenharia de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Pesca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Maués - AM - Brasil</w:t>
            </w:r>
          </w:p>
        </w:tc>
      </w:tr>
      <w:tr w:rsidR="00414D29" w:rsidRPr="00414D29" w:rsidTr="00414D29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Me. Elias Brasilino de Souza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Antropologia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Tecnologia do Amazonas - IFAM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São Gabriel da Cachoeira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– AM – Brasil</w:t>
            </w:r>
          </w:p>
        </w:tc>
      </w:tr>
      <w:tr w:rsidR="00414D29" w:rsidRPr="00414D29" w:rsidTr="00414D29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Me. Elson Antonio Sadalla Pinto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Ciências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Biológicas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Coari – AM – Brasil</w:t>
            </w:r>
          </w:p>
        </w:tc>
      </w:tr>
      <w:tr w:rsidR="00414D29" w:rsidRPr="00414D29" w:rsidTr="00414D29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Me. Flávio Leite Costa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História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de Rondônia - IFRO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Porto Velho – RO - Brasil</w:t>
            </w:r>
          </w:p>
        </w:tc>
      </w:tr>
      <w:tr w:rsidR="00414D29" w:rsidRPr="00414D29" w:rsidTr="00414D29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Me. Gerson Teixeira Cardoso Filho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Administração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Parintins – AM – Brasil</w:t>
            </w:r>
          </w:p>
        </w:tc>
      </w:tr>
      <w:tr w:rsidR="00414D29" w:rsidRPr="00414D29" w:rsidTr="00414D29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Me. Gutemberg da Silva Arruda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Engenharia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Mecânica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Profª. Me. Gyovanni Augusto Aguiar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Ribeiro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Agronomia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Instituto Federal de Educação, Ciência e Tecnologia do Amazonas - IFAM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Me. Irlene dos Santos Matias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Educação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Ma. Karina Batista de Sales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Bibliotecária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Coari – AM – Brasil</w:t>
            </w:r>
          </w:p>
        </w:tc>
      </w:tr>
      <w:tr w:rsidR="00414D29" w:rsidRPr="00414D29" w:rsidTr="00414D29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Me. Marcelo de Queiroz Rocha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Agronomia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Parintins – AM – Brasil</w:t>
            </w:r>
          </w:p>
        </w:tc>
      </w:tr>
      <w:tr w:rsidR="00414D29" w:rsidRPr="00414D29" w:rsidTr="00414D29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Ma. Miriam Bastos Reis Maia Lima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Língua Inglesa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Colégio Militar de Manaus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  <w:tr w:rsidR="00414D29" w:rsidRPr="00414D29" w:rsidTr="00414D29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Prof. Me. Rafael Lustosa Maciel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Engenharia de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>Pesca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Humaitá - AM - Brasil</w:t>
            </w:r>
          </w:p>
        </w:tc>
      </w:tr>
      <w:tr w:rsidR="00414D29" w:rsidRPr="00414D29" w:rsidTr="00414D29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Profª. Ma. Sarah Ragonha de Oliveira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 xml:space="preserve">Zootecnia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Instituto Federal de Educação, Ciência e</w:t>
            </w: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br/>
              <w:t xml:space="preserve">Tecnologia do Amazonas - IFAM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MyriadPro-Regular" w:eastAsia="Times New Roman" w:hAnsi="MyriadPro-Regular" w:cs="Times New Roman"/>
                <w:color w:val="242021"/>
                <w:sz w:val="16"/>
                <w:szCs w:val="16"/>
                <w:lang w:eastAsia="pt-BR"/>
              </w:rPr>
              <w:t>Manaus – AM – Brasil</w:t>
            </w:r>
          </w:p>
        </w:tc>
      </w:tr>
    </w:tbl>
    <w:p w:rsidR="00414D29" w:rsidRPr="00414D29" w:rsidRDefault="00414D29" w:rsidP="00414D29">
      <w:pPr>
        <w:spacing w:after="0" w:line="240" w:lineRule="auto"/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</w:pP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APRESENTAÇÃO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A Revista Igapó sempre aberta as novas ideias com abordagens inéditas na divulgação dos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artigos oriundos da interface entre ensino, pesquisa e extensão, apresenta o seu volume 10.1 contemplando aos leitores 10 manuscritos cientíicos, objetivando o desenvolvimento das vertentes Inter e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Multidisciplinar, convergindo-os para o campo dos múltiplos diálogos.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Nesta edição o leitor vai perceber as diversidades temáticas constatadas entre os saberes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cientíicos e assuntos de uma mesma linha de conhecimento, porém com foco direcionado especiicamente a realidade de onde foi pesquisado, gerando com isso, conhecimento para a sociedade local.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Conirma-se o que está sendo dito nos seguintes trabalhos: “Compra do pescado na feira de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Juruá: fatores que inluenciam na tomada de decisão”, Consumo de pescado entre famílias de baixa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renda da zona urbana de Presidente Figueiredo, Amazonas, Brasil” e nas “Características da piscicultura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em Presidente Figueiredo, Amazonas”.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E no espelho da multidisciplinaridade, a Igapó traz por meio de seus pesquisadores outros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assuntos aqui postos à luz da discussão cientíica como a: “Descrição da temperatura e umidade relativa do ar em distintas localidades da cidade de Manaus com diferentes geometrizações e espacialidades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urbanas nos bairros do: Parque Dez, Nova Cidade e bairro Centro - Manaus/AM”, “Avaliação dos níveis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de metabólitos fecais de testosterona e estradiol em suínos”, “Educação do campo e agroecologia: prá-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ticas pedagógicas e formação cidadã”, “Atividades práticas sobre microrganismos no aprendizado do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Ensino Médio”, “Espaço e indústria: um estudo sobre a produção e distribuição de motocicletas Honda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lastRenderedPageBreak/>
        <w:t>no Estado do Amazonas”, “Uso de blog como ferramenta de mediação nas aulas de ilosoia” e “Modelo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semi-determinístico de predição de cobertura na faixa de VHF para ambientes de propagação em regiões com vegetação “.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Diante de mais este acervo de conhecimento, agradecemos dessa forma, a todos os colaboradores por mais esse feito, e aos nossos leitores, sirvam-se desses sabores e saberes cientíicos.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Boa leitura!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Antônio Venâncio Castelo Branco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Reitor do IFAM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EDITORIAL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Esta edição é dedicada a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memória do ilustre professor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do CMC falecido no mês de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junho.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P r o f e s s o r R a u l N o g u e i r a Fi l h 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Prezados leitores,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 xml:space="preserve">Se a ciência é uma construção social, como a construímos? Esta construção é feita por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nós,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que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 xml:space="preserve"> somos seres históricos e sociais e temos que tomar decisões e fazermos escolhas que conduzam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o nosso entorno. O nosso agir e ediicar soluções racionais é o agora, no que é denominado de ciência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normal.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Mas, que é a ciência normal? Não podemos aqui desenvolver um grande tratado, como A. F.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 xml:space="preserve">Chalmers fez no livro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>O que é Ciência Ainal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? Podemos dizer que ela corresponde às ações, problemas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e soluções cientíicas que se enquadram no paradigma vigente. Paradigma, que conceito que desde o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 xml:space="preserve">livro T. S. Kuhn,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>A Estrutura das Revoluções Cientíicas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, se emparelha com o de ciência.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A pesquisa normal está dirigida à articulação dos fenômenos e teorias já fornecidos pelo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paradigma. Aqueles fenômenos ou problemas que não se ajustam ao paradigma frequentemente nem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são vistos, e por isso não pesquisados. A ciência normal é vista então como uma atividade conservadora no sentido de adesão dogmática a um paradigma. Porém, esta é uma condição necessária para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o desenvolvimento cientíico, na medida em que permitem uma maior concentração do cientista nos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problemas da sua área de pesquisa, ao não exigir a constante análise crítica dos seus fundamentos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teóricos, conceituais, metodológicos e instrumentais.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Assim a ciência normal pode ser considerada uma tradição de pesquisa, em que os cientistas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buscam solucionar problemas para os quais acreditam haver resolução. Quando essa tradição deixa de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responder a problemas de um determinado campo de investigação ou quando os cientistas se deparam com fenômenos inesperados o paradigma entra em crise. O que leva à busca de uma alternativa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para substituí-lo.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Essa transição para um novo paradigma é que vai caracterizar a revolução cientíica. Ocorre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assim uma reconstrução da área de estudos a partir de novos princípios. Então, é caracterizada uma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ruptura com a interrupção da ciência normal.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 xml:space="preserve">Nós estamos embasados no passado, e se quisermos dizer que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>a história é a mais importante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br/>
        <w:t>das ciências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, necessariamente teremos que citar o físico César Lattes. O também físico Isaac Newton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 xml:space="preserve">airmou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>Se</w:t>
      </w:r>
      <w:proofErr w:type="gramEnd"/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 xml:space="preserve"> cheguei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 xml:space="preserve">até aqui foi porque me apoiei no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 xml:space="preserve">ombro dos gigantes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 xml:space="preserve">e para dizer que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>Apenas se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br/>
        <w:t>constrói com solidez sobre o passado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, temos que citar o escritor T. S. Eliot.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Ana Cláudia Ribeiro de Souza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Diretora Sistêmica de Pós-Graduação/PPGI/IFAM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| SUMÁRIO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16 | COMPRA DO PESCADO NA FEIRA DE JURUÁ: FATORES QUE INFLUENCIAM NA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TOMADA DE DECISÃO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Fabio Junior Ferreira da Silva, Paulo Henrique Rocha Aride, Suelen Miranda dos Santos,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Jackson Pantoja - Lima e Adriano Teixeira de Oliveira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25 | DESCRIÇÃO DA TEMPERATURA E UMIDADE RELATIVA DO AR EM DISTINTAS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LOCALIDADES DA CIDADE DE MANAUS COM DIFERENTES GEOMETRIZAÇÕES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E ESPACIALIDADES URBANAS NOS BAIRROS DO PARQUE DEZ, NOVA CIDADE 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BAIRRO CENTRO - MANAUS/AM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José Carlos Ramos Monteiro, Paulo Henrique Rocha Aride, Adriano Teixeira de Oliveira,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Suelen Miranda dos Santos, Jackson Pantoja - Lima e Ligia Fonseca Heyer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46 | AVALIAÇÃO DOS NÍVEIS DE METABÓLITOS FECAIS DE TESTOSTERONA 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ESTRADIOL EM SUÍNOS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Rodrigo de Souza Amaral, Bárbara Luiza Migueis Nunes, Mayara Fonseca Ferreira, Jonatas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Maciel Claudio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57 | EDUCAÇÃO DO CAMPO E AGROECOLOGIA: PRÁTICAS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PEDAGÓGICAS E FORMAÇÃO CIDADÃ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Suellen Albuquerque de Melo, Augusto Cruz de Meirelles e Joyce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Lara Araújo da Fonseca Garcez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72 | ATIVIDADES PRÁTICAS SOBRE MICRORGANISMOS NO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APRENDIZADO DO ENSINO MÉDIO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Rosana Antunes Palheta, Ana Patrícia Lima Sampaio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88 | CONSUMO DE PESCADO ENTRE FAMÍLIAS DE BAIXA RENDA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DA ZONA URBANA DE PRESIDENTE FIGUEIREDO, AMAZONAS,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BRASIL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Heitor Thury Barreiros Barbosa e Mirlene Ferreira Sampaio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103 | CARACTERÍSTICAS DA PISCICULTURA EM PRESIDENTE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FIGUEIREDO, AMAZONAS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Heitor Thury Barreiros Barbosa e Jackson Pantoja - Lima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114 | ESPAÇO E INDÚSTRIA: UM ESTUDO SOBRE A PRODUÇÃO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E DISTRIBUIÇÃO DE MOTOCICLETAS HONDA NO ESTADO DO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AMAZONAS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Elias de Oliveira Moraes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128 | USO DE BLOG COMO FERRAMENTA DE MEDIAÇÃO NAS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AULAS DE FILOSOFIA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Joyce Karoline Pinto Oliveira Pontes, Soraya de Oliveira Lima e Nelson Matos de Noronha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139 | MODELO SEMI-DETERMINÍSTICO DE PREDIÇÃO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DE COBERTURA NA FAIXA DE VHF PARA AMBIENTES DE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PROPAGAÇÃO EM REGIÕES COM VEGETAÇÃO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João Renato Aguiar Soares e Cássio Gonçalves do Rego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152 | MODELO DE ARTIGO DA REVISTA IGAPÓ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44"/>
          <w:szCs w:val="144"/>
          <w:lang w:eastAsia="pt-BR"/>
        </w:rPr>
        <w:t>SUMÁRIO</w:t>
      </w:r>
      <w:r w:rsidRPr="00414D29">
        <w:rPr>
          <w:rFonts w:ascii="MyriadPro-Regular" w:eastAsia="Times New Roman" w:hAnsi="MyriadPro-Regular" w:cs="Times New Roman"/>
          <w:color w:val="FFFFFF"/>
          <w:sz w:val="1440"/>
          <w:szCs w:val="1440"/>
          <w:lang w:eastAsia="pt-BR"/>
        </w:rPr>
        <w:lastRenderedPageBreak/>
        <w:t>S</w:t>
      </w:r>
      <w:r w:rsidRPr="00414D29">
        <w:rPr>
          <w:rFonts w:ascii="MyriadPro-Regular" w:eastAsia="Times New Roman" w:hAnsi="MyriadPro-Regular" w:cs="Times New Roman"/>
          <w:color w:val="FFFFFF"/>
          <w:sz w:val="1440"/>
          <w:szCs w:val="1440"/>
          <w:lang w:eastAsia="pt-BR"/>
        </w:rPr>
        <w:lastRenderedPageBreak/>
        <w:t>U</w:t>
      </w:r>
      <w:r w:rsidRPr="00414D29">
        <w:rPr>
          <w:rFonts w:ascii="MyriadPro-Regular" w:eastAsia="Times New Roman" w:hAnsi="MyriadPro-Regular" w:cs="Times New Roman"/>
          <w:color w:val="FFFFFF"/>
          <w:sz w:val="1440"/>
          <w:szCs w:val="1440"/>
          <w:lang w:eastAsia="pt-BR"/>
        </w:rPr>
        <w:lastRenderedPageBreak/>
        <w:t>M</w:t>
      </w:r>
      <w:r w:rsidRPr="00414D29">
        <w:rPr>
          <w:rFonts w:ascii="MyriadPro-Regular" w:eastAsia="Times New Roman" w:hAnsi="MyriadPro-Regular" w:cs="Times New Roman"/>
          <w:color w:val="FFFFFF"/>
          <w:sz w:val="1440"/>
          <w:szCs w:val="1440"/>
          <w:lang w:eastAsia="pt-BR"/>
        </w:rPr>
        <w:lastRenderedPageBreak/>
        <w:t>Á</w:t>
      </w:r>
      <w:r w:rsidRPr="00414D29">
        <w:rPr>
          <w:rFonts w:ascii="MyriadPro-Regular" w:eastAsia="Times New Roman" w:hAnsi="MyriadPro-Regular" w:cs="Times New Roman"/>
          <w:color w:val="FFFFFF"/>
          <w:sz w:val="1440"/>
          <w:szCs w:val="1440"/>
          <w:lang w:eastAsia="pt-BR"/>
        </w:rPr>
        <w:lastRenderedPageBreak/>
        <w:t>R</w:t>
      </w:r>
      <w:r w:rsidRPr="00414D29">
        <w:rPr>
          <w:rFonts w:ascii="MyriadPro-Regular" w:eastAsia="Times New Roman" w:hAnsi="MyriadPro-Regular" w:cs="Times New Roman"/>
          <w:color w:val="FFFFFF"/>
          <w:sz w:val="1440"/>
          <w:szCs w:val="1440"/>
          <w:lang w:eastAsia="pt-BR"/>
        </w:rPr>
        <w:lastRenderedPageBreak/>
        <w:t>I</w:t>
      </w:r>
      <w:r w:rsidRPr="00414D29">
        <w:rPr>
          <w:rFonts w:ascii="MyriadPro-Regular" w:eastAsia="Times New Roman" w:hAnsi="MyriadPro-Regular" w:cs="Times New Roman"/>
          <w:color w:val="FFFFFF"/>
          <w:sz w:val="1440"/>
          <w:szCs w:val="1440"/>
          <w:lang w:eastAsia="pt-BR"/>
        </w:rPr>
        <w:lastRenderedPageBreak/>
        <w:t>O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lastRenderedPageBreak/>
        <w:t>16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COMPRA DO PESCADO NA FEIRA DE JURUÁ: FATORES QUE INFLUENCIAM NA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TOMADA DE DECISÃO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Fabio Junior Ferreira da Silva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1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, Paulo Henrique Rocha Aride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2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, Suelen Miranda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dos Santos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3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, Jackson Pantoja-Lima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4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, Adriano Teixeira de Oliveira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5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Universidade do Estado do Amazonas, Juruá, Amazonas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(fabiosilva@hotmail.com)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Instituto Federal de Educação, Ciência e Tecnologia do Amazonas,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Campus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Manaus Distrito Industrial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(aride@ifam.edu.br)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3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Instituto Federal de Educação, Ciência e Tecnologia do Amazonas,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Campus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Presidente Figueiredo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(suelen.santos@ifam.edu.br)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4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Instituto Federal de Educação, Ciência e Tecnologia do Amazonas,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Campus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Presidente Figueiredo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(jackson.lima@ifam.edu.br)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5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Instituto Federal de Educação, Ciência e Tecnologia do Amazonas,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Campus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Manaus Centro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(adriano.oliveira@ifam.edu.br)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Uma vez conhecidos os fatores de decisão de compra do pescado, veriica-se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possibilidade de oferecer produtos que atendam aos desejos e necessidades. Este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trabalho objetivou identiicar os fatores que inluenciam na decisão de compra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pescado na feira de Juruá-AM. Foram realizadas 100 entrevistas na feira de Juruá,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61% escolhem o pescado pela espécie, 29% preferem a qualidade e 10% o barato.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maioria tem preferência de peixes com escamas (61%). Em relação às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diiculdades,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maiores reclamações foram com a qualidade do pescado. Quanto aos hábitos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alimentares, a maioria consome pescado de 5 a 6 vezes por semana. As principais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Técnico Administrativo da Secretaria Estadual de Educação do Amazonas, (SEDUC), graduado em Tecnologia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de Recursos Pesqueiros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 xml:space="preserve">Docente do Instituto Federal de Educação, Ciência e Tecnologia do Amazonas (IFAM),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 xml:space="preserve">Campus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Manaus Distrito Industrial (CMDI), Doutor em Biologia de Água Doce e Pesca Interior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3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 xml:space="preserve">Docente do Instituto Federal de Educação, Ciência e Tecnologia do Amazonas (IFAM),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 xml:space="preserve">Campus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Presidente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Figueiredo, Doutoranda em Ciências Pesqueiras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4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 xml:space="preserve">Docente do Instituto Federal de Educação, Ciência e Tecnologia do Amazonas (IFAM),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 xml:space="preserve">Campus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Presidente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Figueiredo, Doutor em Ecologia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5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 xml:space="preserve">Docente do Instituto Federal de Educação, Ciência e Tecnologia do Amazonas (IFAM),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 xml:space="preserve">Campus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Manaus Centro, Doutor em Diversidade Biológica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17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espécies de peixes que não seriam adquiridas pelos entrevistados foram o aruanã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tambaqui. É possível estabelecer estratégias para atender o consumidor juruaense e suas necessidades.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Palavras-chave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preferências, consumo, qualidade, peixes.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INTRODUÇÃO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 produção e o consumo de pescado no mundo é uma atividade ampla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constituída por vários países, principalmente os que se situam no litoral continental. O Brasil possui uma ampla extensão litorânea e um poderio acentuado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região Amazônica, onde grande quantidade do pescado é extraída da natureza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 atividades de piscicultura são acentuadas e encontram-se em processo de expansão. A literatura demonstra que é recomendado o consumo de 12 kg de peixe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 xml:space="preserve">por ano. No Brasil, </w:t>
      </w:r>
      <w:r w:rsidR="00E14DF1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RESUMO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isso varia entre 6 e 7 kg por pessoa. Entretanto, no Amazonas,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consumo de pescado chega a 180 kg por ano, com uma população aproximada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4 milhões de habitantes, sendo que em algumas localidades interioranas cerca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500 mil pessoas consomem em média 500 g de pescado por dia.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pescado é um alimento importante na dieta de inúmeros grupos populacionais, não apenas como fonte de proteínas de alta qualidade nutricional, mas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ainda como reserva signiicativa de ácidos graxos poli-insaturados da série ômega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3 (ω-3), aos quais são atribuídos numerosos benefícios à saúde humana (RAMOS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FILHO, 2008).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 consumo de pescado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per capita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vem crescendo ultimamente. Em Monte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Alegre, no estado do Pará, a estimativa é que sejam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consumidos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369 g diárias (CERDEIRA, 1997). No Alto Amazonas, a estimativa é de 500 g diárias (FABRÉ E ALONSO,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1998), sendo que nos arredores de Manaus houve um registro de 510 a 600 g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diárias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BATISTA, 1998) e em Juruá o consumo foi calculado entre 300 a 400 g diárias (SILVA,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2012). Nesse sentido, são necessários esforços para ampliar a produção do pescado,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visto que este se constitui em importante fonte proteica do povo brasileiro,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especial ênfase para os amazônidas.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escolha da espécie para o consumo nem sempre é uma tarefa fácil, devem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ser levados em consideração alguns fatores para o consumidor chegar a uma decisão, como a qualidade do pescado, preço, tratamento, espécie e oferta são alguns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requisitos importantes que ajudam o consumidor a comprar o pescado de melhor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qualidade que a feira oferece no memento da procura.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18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Para que o pescado seja considerado um alimento que contribua de forma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positiva para a manutenção da saúde e nutrição, é fundamental que o consumidor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adote procedimentos simples para a compra de seu peixe: observar a aparência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(brilho, odor, irmeza) e, ainda, as condições higiênicas e sanitárias dos locais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comercialização (limpos e protegidos do sol e do calor). Se cada etapa da comercialização for realizada de forma correta, será possível o pescado chegar à mesa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consumidor com a qualidade desejada (JULIANO, 2007). Este, por sua vez, compra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alimentos em feiras livres e averigua a qualidade, primeiramente. Após isso, a aparência, cor e outros aspectos gerais dos alimentos. Em seguida, a análise passa a ser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preço inal do produto (MARIUZZO, 2005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algumas localidades, as más condições de manipulação, armazenamento e transporte do pescado fresco muito contribuem para a perda de qualidade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até mesmo para a deterioração do pescado (SANTOS, 2005). Aliado a esse fato,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muitas feiras a comercialização de vários produtos perecíveis é realizada de maneira indevida, uma vez que não há acondicionamento, refrigeração adequada. Nesses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locais é possível perceber, inclusive, a presença de animais (CORREIA E RONCADA,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1997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Macapá-AP, os fatores que mais inluenciam no processo de decisão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compra de pescado foram a higiene e a qualidade. Entretanto, a escolha da espécie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também é um fator importante, visto que cerca de 50% dos entrevistados não comprariam peixes que possuem muitas espinhas. A aquisição de um pescado também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pode não se dá por conta de seu alto preço, como é o caso do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Brachyplathystoma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lastRenderedPageBreak/>
        <w:t xml:space="preserve">ilamentosum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ilhote e da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Brachyplathystoma rousseaux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dourada (ROCHA NETO,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2010). </w:t>
      </w:r>
      <w:r w:rsidR="00273402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  RESUMO    </w:t>
      </w:r>
      <w:bookmarkStart w:id="0" w:name="_GoBack"/>
      <w:bookmarkEnd w:id="0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Silva et al. (2012) descreveram que o principal fator para o não consumo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pescado é o preço. Entretanto, o valor nutricional e a qualidade são o principal atrativo dos consumidores nos mercados no município de São Luís-MA.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Apesar de esses estudos ocorrerem principalmente nas regiões litorâneas,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trabalhos com a inalidade de identiicar os possíveis fatores que inluenciam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decisão da compra de peixes em feiras são ausentes, até mesmo no município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Juruá-AM. Assim, uma vez conhecidos os fatores de decisão de compra, veriica-se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possibilidade de oferecer produtos que atendam aos desejos e necessidades 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consumidores de pescado em Juruá-AM. Nesse sentido, o presente trabalho é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suma importância para que se possam criar políticas públicas voltadas para a produção e o aprimoramento das principais espécies de peixes escolhidas pela popula-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 Juruaense. Dessa forma, este trabalho objetivou identiicar os possíveis fatores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inluenciam na decisão de compra de peixes na feira de Juruá-AM.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19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MÉTODO OU FORMALISMO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Este trabalho foi realizado na feira do produtor rural no município de Juruá-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-AM. A feira está localizada no centro da cidade, na Rua Samuel Amaral, ao lado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calçadão, próximo ao porto da cidade. Ela possui uma área constituída de balcão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mármore para a venda, principalmente, de pescado e carne bovina, além de boxes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vendas onde vários outros produtos alimentícios são comercializados.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dados deste trabalho foram levantados por meio de abordagem e aplicação de questionário adaptado de Rocha Neto (2010). Os questionários foram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aplicados semanalmente para 10 pessoas, totalizando 100 consumidores ao longo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período correspondente de janeiro a março de 2012. As abordagens foram realizadas de forma aleatória ao longo do período de amostragem e executadas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própria feira.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questionários foram elaborados com questões objetivas, no intuito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reletir a visão do mercado e suas relações de oferta/demanda e preço/qualidade.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Ele também foi dividido em quatro seções: (a) peril do consumidor, (b) hábitos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consumo, (c) características ou atributos desejáveis no produto, (d) fatores que afetam a decisão de compra. Todos os entrevistados assinaram um termo de livre consentimento anexado aos questionários.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dados coletados foram digitados em planilhas eletrônicas do programa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Microsoft Excel 2010, aferindo análise estatística a partir do uso da ferramenta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análise de dados. Posteriormente, elaborou-se gráicos para apresentar os resultados obtidos na pesquisa. Foram analisados alguns fatores relevantes do processo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compra do pescado, como o peril do consumidor, hábitos de consumo, frequ-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ência de consumo e possíveis fatores que afetam a decisão de compra de pescado.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RESULTADOS E DISCUSSÃO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Do total de consumidores entrevistados, veriicou-se que 60% das pessoas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vão à feira comprar peixe são do sexo masculino e 40% do sexo feminino, esses residem praticamente em todos os bairros da cidade. Essa predominância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homens irem à feira não foi conirmada em mercados da cidade de São Luis (SILVA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et al., 2012). Por outro lado, Rocha Neto (2010), ao investigar o mesmo peril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Macapá-AP, encontrou os mesmos resultados apresentados no presente trabalho.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Essa característica foi justiicada por alguns entrevistados, os quais airmaram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as mulheres têm mais diiculdade em reconhecer o pescado de melhor qualidade. Isso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também foi observado por Rocha Neto (2010). Além do mais, outro fator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20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marcante é a permanência da mulher em casa cuidando dos trabalhos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domésticos,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enquanto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o homem sai para comprar o alimento.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respeito da escolaridade, 12% dos entrevistados são analfabetos, 43%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possuem o primeiro grau incompleto e 17% completo, 10% possuem o segundo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grau incompleto, 11% possuem superior incompleto e apenas 7%completo. Em relação ao percentual de analfabetos, essa observação também foi relatada em Macapá (ROCHA NETO, 2010). Essa cidade, por pertencer à região norte, apresenta basicamente as mesmas características da cidade de Juruá. Silva et al. (2012), relatam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quanto maior o grau de instrução dos consumidores, menor é a procura por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alimentos de preparo demorado, como o pescado. Por outro lado, existe uma busca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maior por alimentos de rápido preparo.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renda familiar das pessoas entrevistadas esteve entre 1 a 3 salários mí-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nimos em 100% dos casos. Em Macapá, essa classe correspondeu a 57% dos investigados (ROCHA NETO, 2010). Já em São Luis-MA, esse percentual foi ainda menor (30%). Para Ramos Filho e Schlindwein (2007), a baixa renda per capita reduz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consumo de produtos de maior agregado nutricional, entretanto, essa airmação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não deve ser considerada no presente estudo, visto que, devido o município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Juruá localizar-se distante dos principais centros exportadores de carnes 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frangos,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pescado constitui-se a principal fonte de proteína animal para a população (SILVA,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2012).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Arial-BoldMT" w:eastAsia="Times New Roman" w:hAnsi="Arial-BoldMT" w:cs="Times New Roman"/>
          <w:b/>
          <w:bCs/>
          <w:color w:val="000000"/>
          <w:sz w:val="20"/>
          <w:szCs w:val="20"/>
          <w:lang w:eastAsia="pt-BR"/>
        </w:rPr>
        <w:t>61%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20"/>
          <w:szCs w:val="20"/>
          <w:lang w:eastAsia="pt-BR"/>
        </w:rPr>
        <w:br/>
        <w:t>29%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20"/>
          <w:szCs w:val="20"/>
          <w:lang w:eastAsia="pt-BR"/>
        </w:rPr>
        <w:br/>
        <w:t>10% 0%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20"/>
          <w:szCs w:val="20"/>
          <w:lang w:eastAsia="pt-BR"/>
        </w:rPr>
        <w:br/>
        <w:t>Espécie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20"/>
          <w:szCs w:val="20"/>
          <w:lang w:eastAsia="pt-BR"/>
        </w:rPr>
        <w:br/>
        <w:t>Qualidade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20"/>
          <w:szCs w:val="20"/>
          <w:lang w:eastAsia="pt-BR"/>
        </w:rPr>
        <w:br/>
        <w:t>Preço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20"/>
          <w:szCs w:val="20"/>
          <w:lang w:eastAsia="pt-BR"/>
        </w:rPr>
        <w:br/>
        <w:t>Tamanho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Figura 1. Escolha do pescado para compra na feira de Juruá, Amazonas, entre janeiro e março de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2012.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Em relação ao processo de escolha do peixe para consumo, veriicou-se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61% escolhem pela espécie, sem se importar muito com preço; 29% preferem comprar o peixe de melhor qualidade; e 10% escolhem o pescado que for mais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barato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Figura 1). Rocha Neto (2010) não obteve resultados semelhantes ao presente estudo. Nessa investigação, foram veriicados que a qualidade (35%) e o preço (35%)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são os principais critérios apontados pelos entrevistados na escolha do pescado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Macapá. No presente estudo, nenhum consumidor teve preferência pelo tamanho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21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do pescado. Segundo os entrevistados, algumas espécies de maior porte disponí-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veis na feira não tem sabor agradável.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relação ao tipo de peixe preferido (com escamas ou sem escamas), foi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demonstrado que a maioria (61%) prefere peixes com escamas (Figura 2). Essa mesma observação foi relatada por Rocha Neto (2010), entretanto, em uma proporção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bem inferior (46% escamas, 44% lisos e 10% ambas). A literatura demonstra que 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comunidades que vivem às margens dos rios tendem a preferir peixes de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escamas,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enquanto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que as comunidades próximas às águas salgadas preferem os classiicados como lisos. Pelo fato de a cidade de Juruá se encontrar na Amazônia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Ocidental,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essa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tendência de preferência por peixes de escamas foi conirmada.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t>68%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lastRenderedPageBreak/>
        <w:t>19%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  <w:t>13%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  <w:t>Escama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  <w:t>Liso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  <w:t>Ambos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Figura 2: Tipos de peixes preferidos na feira de Juruá - AM, entre janeiro e março de 2012.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Com o intuito de averiguar quais as diiculdades encontradas para a aquisição do pescado na feira de Juruá, foi possível observar que o principal problema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é com a qualidade (Figura 3). Essa característica não foi comprovada em mercados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São Luís, cujo principal problema está no preço (85%) (SILVA et al., 2012). Por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outro lado, os resultados propostos no presente estudo corroboram para as pesquisas com consumidores de feiras em Macapá (ROCHA NETO, 2010). De acordo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Kubitza (2002), as diiculdades mais frequentes na hora de decidir pela compra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pescado é a inabilidade em determinar se o pescado é fresco ou não.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t>60%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  <w:t>40%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  <w:t>Qualidade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  <w:t>Espécie desejada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Figura 3: Diiculdades na compra do pescado na feira de Juruá-AM, entre janeiro e março de 2012.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Quanto aos hábitos de consumo, a maioria da população juruaense consome pescado de 5 a 6 vezes por semana (Figura 4), um consumo classiicado como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22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elevado e recomendado pela Food and Agricultural Organization (FAO). Esses resultados estão bem acima dos encontrados pela população de Macapá, a qual consome pescado de duas a três vezes por semana, índice considerado abaixo da média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proposta pela FAO (SILVA et al., 2012).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t>15%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  <w:t>16%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  <w:t>69%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  <w:t>Todos os dias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  <w:t>3 a 4 vezes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  <w:t xml:space="preserve">5 a </w:t>
      </w:r>
      <w:proofErr w:type="gramStart"/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t>6 vezes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Figura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 xml:space="preserve"> 4: Frequência semanal de consumo de pescado na feira de Juruá, Amazonas, entre janeiro e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março de 2012.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 im de descobrir por que a população juruaense come pescado, descobriu-se que a maioria gosta do sabor da carne (Figura 5). Tal resultado é diferente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dos obtidos por Silva et al. (2012), que retratam que em São Luís os entrevistados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consomem principalmente por conta de seu valor nutricional. Por outro lado, tal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dado é similar aos descritos por Rocha Neto (2010), em Macapá-AP, e Kubitza (2002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qual demonstrou que as principais razões para o consumo do pescado é o prazer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comer uma carne gostosa e saudável. Em 100% dos casos, a forma de adquirir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pescado é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inteiro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Essa prática é comum no interior do estado, uma vez que o acesso às fábricas de processamento de pescado na forma de ilé, que geralmente estão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nas grandes cidades, é difícil.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t>51%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  <w:t>29%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  <w:t>20%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</w:r>
      <w:proofErr w:type="gramStart"/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t>Gostam</w:t>
      </w:r>
      <w:proofErr w:type="gramEnd"/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  <w:t>Variar cardápio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  <w:t>Falta de opção</w:t>
      </w:r>
      <w:r w:rsidRPr="00414D29">
        <w:rPr>
          <w:rFonts w:ascii="Arial-BoldMT" w:eastAsia="Times New Roman" w:hAnsi="Arial-BoldMT" w:cs="Times New Roman"/>
          <w:b/>
          <w:bCs/>
          <w:color w:val="000000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Figura 5. Motivos que levam ao consumo do pescado da feira de Juruá - AM, entre janeiro e março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de 2012.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Questionados sobre a qualidade do pescado que consomem, 77% airmaram ser boa, e 23% regular. Foi observado no presente estudo a falta de conservação adequada com a quantidade do gelo apropriado (proporção de 1:1 gelo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peixe). Essas observações também foram descritas pelos consumidores.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23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As principais espécies de peixes que não seriam adquiridas pelos entrevistados foram o aruanã (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Osteoglossum bicirrhosum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), por conta da grande quantidade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espinhas e também pelo fato de em determinada época do ano sua carne apresentar um sabor desagradável, e o tambaqui (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Colossoma macropomum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), por ser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 peixe que possui preço elevado na cidade. Essas observações também foram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relatadas por Rocha Neto (2010) com outras espécies, tais como a traíra (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Hoplias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  <w:t>malabaricus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 e a sarda (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Pellona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sp.), por apresentarem muitas espinhas, bem como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ilhote (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Brachyphathystoma ilamentosum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 e dourada (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Brachyplatistoma rousseaux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por conta do preço elevado.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CONSIDERAÇÕES FINAIS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Uma vez conhecidos os fatores de decisão de compra, é possível estabelecer estratégias para atender o consumidor juruaense e suas necessidades, bem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fornecer subsídios para a implementação de políticas voltadas à divulgação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comercialização de produtos da pesca, bem como orientar pessoas interessadas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consumidores a reconhecer um pescado de qualidade.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REFERÊNCIAS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BATISTA, V.S.; INHAMUNS, A.J.; FREITAS, C.E.C.; FREIRE-BRASIL, D. 1998. Characterization of the ishery in river communities in the low-Solimões / high-Amazon region.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Fisheries Management and Ecology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5: 419 - 435.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CERDEIRA, R.G.P.; RUFFINO, M.L.; ISAAC, V.J. 1997. Consumo de pescado e outros alimentos pela população ribeirinha do Lago Grande de Monte alegre, PA - Brasil.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Acta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  <w:t xml:space="preserve">Amazonica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27 (3): 213-228. Manaus-AM.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CORREIA, M.; RONCADA, M.J. 1997. Características microscópicas de queijos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prato,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mussarela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e mineiro comercializados em feiras livres da Cidade de São Paulo. Revista de Saúde Pública, 3 (31): 296-301.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FABRÉ,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N.N. ;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ALONSO, J.C. 1998. Recursos Ícticos no Alto Amazonas: Sua Importância para as populações ribeirinhas.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Bol. Mus. Para. Emílio Goeldi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sér. Zool. 14(1):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19-55. Belém-PA.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JULIANO, R.P. 2007. Qualidade do pescado em feira livre. Curso Latu Sensu, Universidade de Castelo Branco, São Paulo, 43 p.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24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KUBITZA, F. 2002. Com a palavra os consumidores. Panorama da Aqüicultura, 12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(69): 48-53.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MARIUZZO, D. 2005. Segurança alimentar: certiicação EUREPGAP IFA. 13o. Seminário Nacional de Criadores e Pesquisadores – Tecnologias para o Melhoramento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Genético. Ribeirão Preto: ANCP.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ROCHA NETO, A.P. 2010. Fatores que inluenciam na decisão de compra de pescado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nas feiras livres de Macapá – AP. Trabalho de Conclusão de Curso, Engenharia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Pesca, Universidade do Estado do Amapá, 38 p.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RAMOS FILHO, M.M. 2008. Peril lipídico de quatro espécies de peixes da região pantaneira de Mato Grosso do Sul. Ciência e Tecnologia de Alimentos, 2 (28): 361-365.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SANTOS, A.R. 2005. A feira livre da avenida Saul Elkind em Londrina-PR.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Geograia: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Revista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Brasileira de Geociências, 14 (1): 1-13.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SILVA, M.A. 2012. Preferências e restrições alimentares de pescadores do município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Juruá, Amazonas. Trabalho de Conclusão de Curso, Tecnologia em Produção Pesqueira, Universidade do Estado do Amazonas, 24 p.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SILVA, I.A.; LIMA, M.F.V.; BRANDÃO, V.M.; DIAS, I.C.L.; LACERDA. 2012. Peril de consumidores do pescado comercializado em mercados do município de São Luís, Maranhão, Brasil. Caderno de Pesquisas, São Luís, 19 (1): 59-63.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25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DESCRIÇÃO DA TEMPERATURA E UMIDADE RELATIVA DO AR EM DISTINTAS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LOCALIDADES DA CIDADE DE MANAUS COM DIFERENTES GEOMETRIZAÇÕES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E ESPACIALIDADES URBANAS NOS BAIRROS DO PARQUE DEZ, NOVA CIDADE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E BAIRRO CENTRO - MANAUS/AM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José Carlos Ramos Monteiro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1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, Paulo Henrique Rocha Aride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2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, Adriano Teixeira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de Oliveira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3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, Suelen Miranda dos Santos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4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, Jackson Pantoja-Lima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5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, Ligia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Fonseca Heyer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Faculdade Metropolitana de Manaus, Manaus, Amazonas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(urbanistamonteiro@ig.com.br)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Instituto Federal de Educação, Ciência e Tecnologia do Amazonas,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Campus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Manaus Distrito Industrial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(aride@ifam.edu.br)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3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Instituto Federal de Educação, Ciência e Tecnologia do Amazonas,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Campus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Manaus Centro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(adriano.oliveira@ifam.edu.br)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4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Instituto Federal de Educação, Ciência e Tecnologia do Amazonas,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Campus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Presidente Figueiredo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(suelen.santos@ifam.edu.br)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5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Instituto Federal de Educação, Ciência e Tecnologia do Amazonas,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Campus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Presidente Figueiredo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(jackson.lima@ifam.edu.br)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6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Universidade Nilton Lins, Manaus, Amazonas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(ligia@uninorte.com.br)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 presente estudo acompanhou as variações temporais e espaciais de temperatura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umidade relativa do ar entre os Bairros do Parque Dez, área centro sul do município de Manaus, Bairro Nova Cidade na Zona Norte e Bairro Centro localizado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Zona Sul nos meses de setembro/2012, outubro/2012 e março/2013, em diferentes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locais, dias e horários, fazendo comparações entre suas características e seus diferentes usos e ocupações do solo. No Bairro Centro, na Interseção da Av. Eduardo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Ribeiro e a Av. Sete de Setembro, a média de temperatura chegou a 37,28°C entre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às 14hs e 15hs com a menor registrada entre às 21hs e 22hs com 27,02°C, no Parque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Urbano Jeferson Péres localizado na Rua Jonathas Pedrosa com 35,73°C entre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horário de 14hs e 15hs e de 27,02ºC no período de 8hs e 9h e na Av. Getúlio Vargas,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obteve o maior registro com 33,04ºC, registrado entre às 14hs e 15hs e o menor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registro foi de 26,12ºC entre 8hs e 9hs, sendo uma área bastante arborizada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arbóreas de grande porte. A variabilidade microclimática fez com que alterasse os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26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valores de temperatura e umidade relativa do ar nos três pontos de medição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cada um dos três Bairros estudados, ocasionada pela intensa urbanização, distribuição espacial e temporal, contribuindo assim para a elevação da temperatura,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inluenciando assim a umidade relativa do ar.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Palavras-chave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microclima, conforto térmico, Amazônia, temperatura, umidade.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ABSTRACT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This study followed the temporal and spatial variations in temperature and relative air humidity between the Neighborhoods of Parque 10, South Central area of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the city of Manaus, Nova Cidade neighborhood in the North Zone and Downtown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located in the South during the months of September/2012, October/2012 and,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March/2013 in diferent locations, days and time, making comparisons between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their characteristics and their diferent uses and land occupations. In Downtown,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 the intersection of Eduardo Ribeiro avenue and the Sete de Setembro avenue,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the average temperature reached to 37.28 °C between 2 p.m. and 3 p.m. with the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lowest record between 9 p.m. and 10 p.m. with 27.02°C in Jéferson Peres Urban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Park located on Jonathas Pedrosa street with 35.73 °C between 2 p.m. and 3 p.m.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and with 27,02ºC in the period of 8 am and 9 am and on Getúlio Vargas avenue,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they obtained the highest record with 33,04 ºC reported between 2 and 3 p.m. and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the lowest record was 26,12 ºC between 8 am and 9 am, being in a wooded area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with large trees. The microclimate variability caused alteration of the values of temperature and relative air humidity in the three measurement points of each of the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three neighborhoods studied, caused by intense urbanization, spatial and temporal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distribution, contributing, therefore, to the temperature elevation, inluencing, this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way, the relative air humidity.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Keywords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microclimate, thermal comfort, Amazon, temperature, moisture.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INTRODUÇÃO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Na região Amazônica os padrões de descrições de temperatura e umidade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são altos quando comparados a outras regiões brasileiras, sendo de fundamental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importância para a existência da maior Biodiversidade do planeta nessa localidade.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Diante desse cenário o que vem se observando nos últimos anos é o aumento cada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vez maior da temperatura e a redução da umidade do ar, ocasionadas entre outros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pela substituição progressiva das áreas verdes por ediicações e pavimentação, especialmente nas grandes cidades.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27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Em estudos relacionados com a ocupação do solo, Mendonça (1994) torna claro que devido às características de ocupação do solo, os componentes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ambiente urbano são modiicados. Monteiro (1976), Conti (1982), Romero (2001),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Ramos (2002) e Viana e Amorim (2008) defendem que o crescimento da população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é um indicador importante para a climatologia urbana e assim de sua temperatura, haja vista a urbanização incidir em aumento do número de ediicações e maior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impermeabilização do solo, reletância das superfícies e elevação do seu albedo.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Destacam ainda, que, a redução de áreas verdes inluencia os regimes térmicos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hídricos da cidade, que aliados a esses fatores, surgem outros, decorrentes de ações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atividades antrópicas, que podem alterar o ritmo normal da atmosfera e dos elementos meteorológicos. Manaus tem sofrido com o rápido crescimento da atividade imobiliária sem preocupação com a preservação de grande parte de suas áreas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verdes, ocasionando modiicações nas variáveis como a temperatura e a umidade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relativa do ar.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um estudo conduzido por Monteiro et al. (2014) onde acompanhou-se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as variações temporais e espaciais de temperatura e umidade relativa do ar e fez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comparações entre suas características nos diferentes usos e ocupações do solo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Bairro do Parque Dez, área centro sul do município de Manaus, Amazonas, em diferentes dias e horários, foi observado interações principalmente no horário e mês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sobre a temperatura ambiente e umidade relativa do ar, concluindo-se que o efeito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urbanização tornasse mais evidente quando se constata que as tendências positivas estão altamente correlacionadas com a tendência de crescimento da área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urbana.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Manaus, Amazonas, após a instauração da Zona Franca, houve um êxodo populacional, período de transição no aspecto urbano na cidade e assim um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crescimento urbano desordenado, posto como fator de variação da temperatura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cidade (ALCÂNTARA, 2007). Segundo o Governo do Estado do Amazonas (2011),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sua grande expansão urbana da cidade de Manaus vem mudando a paisagem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promovendo um ritmo acelerado de transformação e crescimento urbano, que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virtude disso, surgem os diversos problemas na área social, econômica e ambiental.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cidade foi se modiicando, seus imóveis foram mudando suas características, seus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materiais e a geometria do urbanismo foram modiicados e assim alterando o microclima, especialmente dos bairros que são considerados com alto padrão econô-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mico como o Parque Dez, Bairro Centro e bairros em crescimento, como é o caso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Bairro Nova Cidade. São Bairros que possuem uma completa infraestrutura ao qual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tem um grande luxo de veículos e pessoas, áreas adensadas, em constante expansão e verticalização (Bairro do Parque Dez e Centro) e em começo do processo de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28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verticalização (Nova Cidade). Porém, todos eles têm extensas áreas pavimentadas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artiicialmente.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Apesar dessa associação existente entre a urbanização e as relações climá-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ticas e a temperatura urbana, são escassos estudos que registrem a sazonalidade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temperatura e umidade relativa na cidade de Manaus, Amazonas, nesse sentido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objetivo do presente trabalho é descrever a temperatura e umidade relativa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ar em diferentes usos do solo dos bairros Parque Dez, Nova Cidade e Bairro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Centro,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todos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situados na cidade de Manaus. O trabalho foi elaborado com o sentido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inferir sobre aspectos do crescimento do Bairro Parque Dez, do Bairro Nova Cidade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Bairro Centro na cidade de Manaus e suas consequências com a troca de imensas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áreas verdes, com solo e vegetação natural por áreas urbanizadas, pavimentadas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concreto e asfalto, áreas com verticalização excessiva e sem verticalização, estando ainda em processo, assim como vias com luxo de veículos intenso durante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todo o dia e suas relações com a temperatura e umidade relativa do ar.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MÉTODO OU FORMALISMO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Área de estudo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Manaus, capital do Estado do Amazonas, está localizada no interior da loresta Amazônica, possui uma área urbana de 11.400 km², mais de 2.020.301 milhões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habitantes (IBGE, 2014), tem como característica o clima Amazônico equatorial,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quente e úmido (NIMER, 1989; AGUIAR, 1995), além de ter uma altimetria baixa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não ultrapassa 120 metros em toda a área urbana, segundo Muniz e Vieira (2004),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favorecendo um clima desconfortante pela inexpressiva ventilação, ocasionando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aumento da temperatura. Sua área territorial é de 451,7 km2, equivalendo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3,8% da área do estado, limita-se ao Norte com o município de Presidente Figueiredo ao Sul, Careiro da Várzea e Iranduba; a Leste, Rio Preto da Eva e Itacoatiara e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Oeste Manacapuru e Novo Airão.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 xml:space="preserve">O presente estudo foi desenvolvido em três bairros do município de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Manaus,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Amazonas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são eles: Parque Dez, Nova Cidade e Centro. O Bairro do Parque Dez está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localizado na Zona Centro Sul de Manaus, foi criado em 1938 e sendo banhado pelas águas do igarapé do Mindu. Em 1977 teve início à construção do Centro Social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Urbano (CSU) para entretenimento da população, substituindo as áreas verdes e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igarapés que foram aterrados. O Bairro Nova Cidade, oriundo da divisão do bairro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Cidade Nova, localiza-se na Zona Norte da cidade. Surgiu em 1996, por um projeto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governador do Amazonas, para abrigar migrantes vindos do Nordeste, Sul e Sudeste do Brasil, de acordo com o censo do IBGE (2014) sua população é de 59.576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habitantes. O Bairro Centro ica localizado na Zona Sul, é o vigésimo mais populoso,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29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entre os 63 bairros oiciais da cidade, com uma população de 33.183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habitantes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IBGE, 2014). O bairro abriga um grande número de prédios históricos, entre outros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prédios e residências históricas e não históricas.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Método de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investigação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Para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a elaboração do estudo foi realizado um levantamento bibliográico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serviu de base para a identiicação dos sistemas atmosféricos atuantes no município de Manaus, (AM), assim como a caracterização dos ambientes, tanto em relação aos aspectos físicos quanto aspectos econômicos e socioculturais dos bairros.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Foram feitas coletas de dados de temperatura e umidade relativa do ar em três pontos do bairro do Parque Dez (Figura 1), três pontos do bairro Nova Cidade (Figura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2) e três pontos do Bairro Centro (Figura 3), todos com características urbanas distintas.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Figura 1: Localização dos pontos de coleta no bairro Parque Dez, Manaus, AM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Figura 2: Localização dos pontos de coleta no bairro Nova Cidade, Manaus, AM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30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Figura 3: Localização dos pontos de coleta no bairro Centro, Manaus, AM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No Bairro do Parque Dez, o ponto de estudo da Avenida Perimetral 1 está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localizado em um passeio público com solo exposto, pavimentado com concreto,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próximo a um muro de alvenaria, em uma área de grande concentração de prédios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residenciais com mais de quinze pavimentos, apresentando grande concentração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concreto, alvenaria estrutural, vias totalmente pavimentadas e os passeios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concreto; grande luxo de veículos durante todo o dia. O ponto de coleta está localizado dentro de um raio de 200 metros em uma área residencial, com pouca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vegetação e a uma distância de aproximadamente 70 metros dos prédios, o mesmo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acontecendo nos pontos semelhantes a este, no caso, o ponto de coletas do Bairro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Nova Cidade e o Bairro Centro de Manaus, onde seus passeios públicos são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solo exposto, todos pavimentados com concreto, próximos a um muro de alvenaria,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uma área de grande concentração de ediicações residenciais, apresentando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grande concentração de concreto, alvenaria estrutural, vias totalmente pavimentadas e os passeios em concreto e grande luxo de veículos durante todo o dia. Porém,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é importante salientar que no ponto de coletas do Nova Cidade, não há verticaliza-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 acima de dois pavimentos, porém, há um grande adensamento de residências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1 e 2 pavimentos.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Outro ponto de estudo está localizado na Rotatória do Mindu em um passeio público de concreto com solo exposto. É uma área de uso misto (residencial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comercial) onde as ediicações têm no máximo dois pavimentos, nessa localidade existe um grande luxo de veículos e pessoas, além de grande concentração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asfalto em sua via e concreto em seus passeios. O luxo de veículos é constante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durante todo o dia, o ponto de coleta está dentro de uma estimativa de raio de 200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lastRenderedPageBreak/>
        <w:t>31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metros a partir do ponto descrito. No ponto de coletas do Mindu e nos outros dois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pontos com características semelhantes, um no Bairro Nova Cidade e o outro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Bairro Centro, as situações são parecidas, transito intenso em várias direções durante todo o dia, tanto de veículos quanto de pessoas.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terceiro ponto de coleta no Bairro do Parque Dez está localizado no Centro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Social Urbano (CSU), em um passeio público de concreto com solo exposto e 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área urbana de lazer com aproximadamente 54.369,95m². Tem uma porcentagem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vegetação rasteira (forração) e arborização com copas pouco densas (palmá-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ceas), porém com grande área pavimentada artiicialmente de asfalto e concreto.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todos os outros pontos de coletas, este ponto também tem suas características semelhantes ha mais dois pontos de coletas de dados de Temperatura e Umidade Relativa do Ar; um no Nova Cidade e o outro no Bairro Centro, não fugindo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regra de semelhança, nem o ponto do Bairro do Nova Cidade, nem o local de coletas do Bairro Centro. Esses dois pontos também têm passeio em concreto com solo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exposto se misturando com solo natural (grama) e são áreas urbana de lazer,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onde,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caso do Bairro do Nova Cidade é uma Praça e no Bairro Centro é um Parque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Urbano, Parque Jeferson Pérez. Todos com estimativa de vegetação rasteira (forra-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ção) e arborização com copas pouco densas (palmáceas), pavimentação artiicial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asfalto e concreto ou somente concreto ou ainda concreto e pavimentação natural.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 comparações entre as características da temperatura e umidade relativa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ar em áreas urbanas distintas dos Bairros Parque Dez, Nova Cidade e Bairro Centro, foram feitas em horários distintos, pois a intenção foi a de veriicar a temperatura ambiente nessas áreas com características semelhantes entre os três Bairros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ao mesmo tempo os pontos com características diferentes que cada Bairro tem, nos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três turnos do dia (matutino, vespertino e noturno).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registros de temperatura e umidade relativa do ar foram realizados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áreas abertas e ocorreram durante uma semana nos meses de setembro e outubro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2012, bem como no mês de março de 2013. As coletas foram feitas a cada um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minuto durante três horas diárias (uma hora no período matutino, de 08h às 09h,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hora no período vespertino, de 14h às 15h e uma hora no período noturno,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21h às 22h) ao mesmo tempo nas nove áreas de estudo e ao inal de cada hora eram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catalogadas sessenta coletas por ponto e ao inal de cada dia, cada ponto de coleta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tinham catalogados um total de 180 coletas de dados de temperatura e 180 coletas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umidade relativa do ar.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registros da temperatura e umidade relativa do ar foram registrados por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aparelhos HOBO - VEC-HE-174 Registrador de Temperatura e Umidade Relativa com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32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indicação digital. O trabalho foi baseado em cinco metodologias para os estudos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medições de temperatura e umidade relativa do ar nos Bairros Parque Dez, Nova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Cidade e Bairro Centro: a) O método de Kruger e Rossi (2002 e 2004), onde se realiza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monitoramento das temperaturas no período de inverno e verão; b) O método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hipotético-dedutiv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 de Lakatos e Marconi (2000), onde sita o melhor entendimento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das relações entre a forma urbana e as medidas de temperatura, formula hipóteses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das características urbanas capazes de inluenciar no aumento de temperatura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através do processo de inferência dedutiva, relacionados quantitativos, expressos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medidas de temperatura e características físicas de sistemas construtivos; c)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metodologia proposta por Rossi et al., (2004 e 2009) para avaliar as inluências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coniguração urbana nas temperaturas externas medidas nas diferentes Unidades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Estruturação Urbana (UES) estudadas na cidade de Manaus, veriicando a possí-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vel inluência deste modelo na temperatura urbana dos locais estudados nos Bairros Parque Dez, Nova Cidade e Bairro Centro; d) O método designado como “Paramétrico”, que propõe o aprofundamento do método proposto por Rossi et al., (2004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2009), a partir da inclusão dos parâmetros: albedo (capacidade reletora da superfície terrestre) e número de pavimentos das ediicações do entorno, assim como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tipologia dos materiais das ediicações existentes no raio de ação pretendido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estudo, que no estudo em questão foi de 200 metros; e) O método paramétrico,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trabalhado por Oke (1981, 1987 e 1988), Voogt e Oke (2003 e 2005), que desde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década de 1980, é classiicado como conceitual, porém consistente, neste ocorrem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correlações entre a temperatura do ar e as condições de uso e ocupação do solo,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observados durante os levantamentos. Assis (2000) também empregou este método em seus estudos relacionados ao meio urbano.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 análises paramétricas caracterizam-se pela distribuição do clima intra-urbano em função de parâmetros de uso e ocupação do solo. Os modelos conceituais empregados podem ser qualitativos, quantitativos ou ainda quali-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quantitativo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FARIA e MENDES, 2004). Com relação aos estudos da inluência da vegetação, foi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adotada a metodologia proposta por Shashua-Bar e Hofman (2000), haja visto seis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dos pontos de coletas de dados serem próximos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à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áreas arborizadas. Os aparelhos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utilizados para as medições estiveram expostos à radiação solar. A distância entre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pontos de coletas de temperatura e umidade relativa do ar próximos a áreas arborizadas, foram de aproximadamente 50 metros.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Análise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estatística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Foi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aplicado o teste de normalidade e em seguida o teste paramétrico multivariado de Análise de Variância (ANOVA) de três fatores para averiguação das interações existentes entre os fatores de localidade, horário e mês. Os testes aplicados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33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foram considerados signiicativos quando atingiram 95% de coniabilidade, os resultados dessas variáveis foram apresentados sob a forma de média e desvio padrão após o uso do programa estatístico Systat 10.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RESULTADOS E DISCUSSÕES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 região onde se insere a cidade de Manaus apresenta apenas duas esta-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ções, ao longo do ano: Chuvosa (Inverno), entre os meses de novembro e junho,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período em que a temperatura é mais amena; Seca (Verão), de julho a outubro,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temperaturas elevadas, onde o mês de setembro, geralmente é o mais quente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ano (SILVA, 2009). Segundo o Instituto Nacional de Meteorologia (INMET),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mês de setembro/2012 a temperatura média foi de 28°C com variações entre 23°C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37°C., em outubro/2012 a média foi de 27°C com variações entre 22°C e 37°C,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março/2013 a média foi de 24°C com variação de 22°C a 35°C, esses resultados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são similares aos resultados obtidos por Costa et al., (2013) quando analisaram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temperatura na cidade de Belém do Pará. No presente estudo foram observadas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similaridades nos valores de temperatura entre as nove localidades investigadas,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sendo que o horário de maior temperatura correspondeu ao período de 14h-15h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(Tabela 1), a exemplo do que acontece em Belém (COSTA, 2013).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Amorim (2005) e Lima et al. (2010), observou também durante estudos sobre temperatura urbana, que em cidades de Petrolina/PE e Juazeiro/BA, no período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noturno, houve pico positivo de temperatura na área mais densamente construí-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da cidade, resultado semelhante ao encontrado em nosso estudo na cidade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Manaus. Tendência essa corroborada por Bezerra (2009), que também detectou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aumento da temperatura urbana, provavelmente geradas pela ocorrência de ilhas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calor urbana em Petrolina/PE e Juazeiro/BA durante o período noturno.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 rotatória do Parque do Mindu a média de temperatura chegou a 37,08°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entre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às 14hs e 15hs e a menor registrada foi de 26,50°C, entre o horário de 8hs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9hs (Tabela 1). No mês de outubro de 2012 a temperatura na Av. Perimetral l entre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14h e 15h apresentou valores de 31,96°C e a menor média registrada aconteceram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entre 21h e 22h, registrando 29,3°C. No CSU a maior média da temperatura foi observado no mês setembro, onde os valores chegaram a atingir 37,42°C.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 Rotatória do Bairro Nova Cidade a média de temperatura chegou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36,71°C entre às 14hs e 15hs e a menor registrada foi de 26,55°C, entre o horário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21hs e 22hs (Tabela 1). No ponto de coletas da Alameda Rio Branco, do mesmo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Bairro, entre 14h e 15h apresentou valores de 36,19°C e a menor média registrada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aconteceram entre 8hs e 9hs, registrando 26,13°C. Na Praça do Bairro Nova Cida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34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de, a maior média da temperatura foi observado no mês setembro, onde os valores chegaram a atingir 35,14°C e a menor média aconteceu entre 8hs e 9hs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26,38°C no mês de março/2013.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Bairro Centro, as coletas também variaram, como por exemplo: no ponto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coletas que ica interseção da Av. Eduardo Ribeiro com a Av. Sete de Setembro a média de temperatura chegou a 37,28°C no mês de setembro/2012 entre às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14hs e 15hs e a menor registrou 27,02°C entre o horário de 21h e 22h no mês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março/2013 (Tabela 1). No ponto de coletas do Parque Jeferson Péres, no mês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setembro/2012 foi coletado a maior média daquele local com 35,73°C e a menor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27,02°C no mês de março/2013. Na Av. Getúlio Vargas, a maior média de temperatura também se deu no mês de setembro/2012, marcando 33,04°C entre 14hs e 15hs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a menor média no mês de março/2013 com 26,12°C.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fato, a cidade de Manaus bem como as regiões adjacentes tem clima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caracterizado pelo desconforto natural, do tipo Equatorial quente e úmido, tendo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origem dois fatores principais: a localização geográica e a topograia (SILVA,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2012), nesse sentido o efeito da pluviosidade sobre a temperatura é notadamente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confortante e estreitamente entrelaçado a umidade relativa do ar (JUNIOR et al.,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2012).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importância da umidade do ar deve-se principalmente ao fato de estar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relacionada pela inluência na demanda evaporativa da atmosfera e assim pode-se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dizer que quando muito baixa ou muito elevada torna-se prejudicial para a maioria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das plantas. Umidade relativa abaixo de 60% pode ser prejudicial por aumentar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taxa de transpiração e acima de 90% reduz a absorção de nutrientes, devido à redu-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 da transpiração, além de favorecer a propagação de doenças.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Tabela 1- Valores da temperatura do ambiente em três localidades do Bairro Parque dez em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Manaus, AM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35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Tabela 2 - Valores da temperatura do ambiente em três localidades do bairro Nova Cidade em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Manaus, AM.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Tabela 3 - Valores da temperatura do ambiente em três localidades do Bairro Centro em Manaus,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AM.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Quanto à umidade relativa do ar no Bairro do Parque Dez, em setembro/2012, no CSU, foi observada a menor média, a qual foi registrada com 32,84%,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registrada em às 14hs e 15hs, enquanto que a maior neste local foi registrada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março/2013 com 76,34%, entre às 21 e 22hs no mesmo local. Outras médias foram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registradas neste mesmo período. No Mindu, a menor média foi de 33,46% também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mês de setembro/2012 e a maior foi de 79,28% em março/2013 entre 21hs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22hs. Na Av. Perimetral l, a menor foi de 35,64% e a maior foi de 84,84%, menor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mês de setembro/2012 e a maior em março/2013 entre 21hs e 22hs.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Bairro do Nova Cidade, em setembro/2012, na Alameda Rio Branco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menor média registrada foi de 31,82% no horário de 14 às 15hs e a maior foi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81,84% no mês de março/2013 entre 21hs e 22hs. Já no ponto da Praça, a maior foi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79,54% no horário de 21 às 22hs e a menor foi de 38,28% no horário de 14 às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15hs. Na Rotatória do Nova Cidade, no mês de março/2013, a maior foi registrada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63,20% entre 21hs e 22hs e a menor de 46,56% no mês de setembro/2012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36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entre14hs e 15hs.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Bairro Centro, no ponto de coletas da interseção da Av. Eduardo Ribeiro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a Av. Sete de Setembro, em setembro/2012 a menor média foi de 38,75%,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horário de 14hs às 15hs no mês de setembro/2012 e a maior foi de 80,44% no mês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março/2013 entre 21hs e 22hs. Em outro ponto, o ponto de coletas do Parque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Urbano Jeferson Péres, a maior foi de 85,55% no horário de 21 às 22hs no mês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março/2013 e a menor foi de 35,76% no horário de 14 às 15hs no mês de setembro/2012. E entre as coletas de dados de Umidade Relativa do Ar da Av. Getúlio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Vargas, a menor foi de 49,25% entre às 14hs e 15hs no mês de setembro/2012 e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maior aconteceu no mês de março/2013 entre 21hs e 22hs registrando 88,06%,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maior umidade registrada dentre as áreas de estudo em todos os horários.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 médias de umidade relativa do ar no período de outubro/ 2012 tiveram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 mesmas variações, onde, entre os locais de coletas do Bairro Parque Dez, o CSU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obteve tanto a maior quanto a menor média de umidade relativa do ar registrada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naquele Bairro, com 57,84% no horário entre 14 e 15hs e 76,34% no horário 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21 às 22hs. No Bairro Nova Cidade neste mesmo período, a menor foi registrada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entre o horário de 14 e 15hs, marcando 40,00%, registrada na Alameda Rio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Branco,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enquanto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que a maior média foi de 81,84% também na Alameda Rio Branco 21hs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22hs. O ponto de coletas do Bairro Centro, localizado na Av. Getúlio Vargas, obteve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menor média daquele local neste mesmo período, onde se registrou 58,18% entre às 14 e 15hs e a maior média teve o registro também na Av. Getulio Vargas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81,47%, no horário de 21às 22hs.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Já no período do mês de março/2013, as médias de umidade relativa do ar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foram mais elevadas, marcando uma média no Bairro do Parque Dez, no ponto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coletas do CSU 60,04% como a menor média, no horário entre às 14 e 15hs e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maior registrando 82,84% na Av. Perimetral l, entre às 21 e 22hs. Também neste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período, no Bairro Nova Cidade, a menor média foi registrada entre o horário de 14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às 15hs, no ponto de coletas da Rotatória do Nova Cidade, registrando 63,20% e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maior no ponto de coletas da Alameda Rio Branco onde foi registrado 81,84%. Também no Bairro Centro, houve registros de umidade relativa do ar neste mesmo período, onde a Av. Getúlio Vargas foi contemplada tanto com a menor média quanto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maior, registrando 71,74% entre às 8 e 9hs e 88,06%, está sendo a maior média,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registrada entre o horário das 21 às 22hs.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Essas características, segundo observações propostas por Junior et al., (2012)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são similares as suas observações, quando investigou a mesma variável em Belém.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Portanto, de acordo com o INMET os maiores registros de temperatura foram re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37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lastRenderedPageBreak/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tratados na estação de seca (meses de setembro e outubro), em compensação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período de maior umidade foi retratado na estação chuvosa (mês de março). Nos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três bairros estudados (Parque Dez, Nova Cidade e Centro) os menores valores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umidade foram retratados em setembro de 2012 e as maiores umidades em março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2013. Essa característica é ocasionada pelas estações do ano na região Amazônica que é dividido em duas fases: inverno (chuvoso) e verão (quente) (JUNIOR et al.,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2012; SILVA, 2012; COSTA et al., 2013), além do mais o horário também foi um fator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determinante de diferenciação o qual esteve mais elevado entre 14h 15h e este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esta associado diretamente com o balanço de energia do ambiente urbano (COSTA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et al., 2013) o que aumenta as chamadas ilhas de calor (JUNIOR et al., 2012) e provocam o desconforto térmico. Esse processo é auxiliado também pelo fato de durante o dia, um solo com baixa umidade absorve rapidamente o calor, liberando-o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à noite, o que determina uma alta amplitude térmica. Dependendo do material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revestimento do solo e do seu poder de absorção e reletividade, diferentes microclimas podem ser formados (TUBELIS; NASCIMENTO, 1992; VAREJÃO-SILVA, 2001;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AYOADE, 2006).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localidades onde existe grande contribuição da vegetação nos processos de evapotranspiração e sombreamento as temperaturas tendem a diminuir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tornando o ambiente mais ameno nas áreas urbanas (COSTA et al., 2013), embora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não tenha se observado alterações estatísticas signiicativas apenas nas localidades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investigadas, foi retratado variações signiicativas na interação entre a localidade-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-mês ocasionado principalmente pela inluência do mês. A vegetação representa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 elemento chave para um desenho adequado às exigências de conforto, pois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possui uma importante função na melhoria e estabilidade microclimática devido à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redução das amplitudes térmicas, redução da insolação direta, ampliação das taxas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evapotranspiração e redução da velocidade dos ventos (MACEDO; MESQUITA,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1989).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Tabela 4 - Valores da umidade relativa do ar em três localidades do Bairro Parque dez em Manaus,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AM.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38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Tabela 5 - Valores da umidade relativa do ar em três localidades do Bairro Nova Cidade em Manaus,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AM.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Tabela 6 - Valores da umidade relativa do ar em três localidades do Bairro Centro em Manaus, AM.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No Bairro do Parque Dez o ponto de coletas da Avenida Perimetral, onde foi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registrada a temperatura mais elevada entre os nove pontos de coletas de dados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dos três Bairros estudados. É uma área totalmente pavimentada com concreto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asfalto, com solo totalmente exposto ao sol durante todo o dia. É uma área com alta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verticalização, grande concentração de prédios, muros em alvenaria e uma via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grande luxo de veículos e com pouquíssima vegetação urbana.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mês de setembro, onde as temperatura foram mais elevadas que as 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meses de outubro/2012 e março/2013, é possível que as temperaturas encontradas na Av. Perimetral l do Bairro Parque Dez, no período da tarde, tenham sido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virtude da incidência solar direta no local da coleta de dados e da relexão do calor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através dos materiais de revestimento dos prédios como cimento, concreto, vidro,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alvenaria, concreto dos passeios, do asfalto e da inluencia do trânsito naquela área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o grande luxo de veículos no local, onde também houve possivelmente a in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39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luência da temperatura expelida pelos motores dos veículos e de seus escapamentos,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enquanto que no local de coletas do Bairro Nova Cidade, na Alameda Rio Branco, considerado semelhante ao ponto da Av. Perimetral do Parque Dez, não existe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verticalização acima de dois pavimentos e apesar da movimentação de veículos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também ser intensa, não há relexão dos raios solares de prédios, pois há existência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residências térreas (casas) e não de prédios, como é o caso da Av. Perimetral 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Parque Dez, com prédios altos e bastante materiais de revestimento relexíveis,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porém, sua pavimentação também é totalmente artiicial em concreto e asfalto.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ponto de coletas do Bairro Centro, na interseção entre a Av. Eduardo Ribeiro e a Av.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Sete de Setembro, que tem características semelhantes aos outros dois pontos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coletas (Bairro do Parque Dez e Bairro do Nova Cidade), mas com ediicações mais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altas que o local do ponto do Nova Cidade, teve temperatura mais elevada que a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ponto localizado neste Bairro (Bairro Nova Cidade). No ponto do Bairro Centro, tem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 grande adensamento de prédios, só que mais baixos que os da Av. Perimetral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 do Bairro do Parque Dez, porém, tem também um grande luxo de veículos durante todo dia, tendo este ponto de coletas, uma média de temperatura um pouco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mais elevada que a média de temperatura encontrada no local de coletas do ponto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semelhante no Bairro Nova Cidade, mas icando abaixo da média de temperatura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encontrada no ponto da Av. Perimetral l do Bairro Parque Dez.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ponto de coletas do CSU, Bairro Parque Dez, obteve a segunda maior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média semanal de temperatura dentre os locais semelhantes dos outros dois Bairros (Nova Cidade e Bairro Centro). É uma área com pavimentação de asfalto e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concreto, também exposta ao sol durante todo o dia. A área está localizada em um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nível topográico abaixo dos outros dois locais de coletas. Este ponto está a aproximadamente 50 metros de uma área arborizada, porém pouco densas e não tem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luxo intenso de veículos. Mesmo assim, a temperatura registrada foi acima da mé-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dia encontrada no ponto da interseção entre a Av. Eduardo Ribeiro e a Av. Sete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Setembro, que obteve a terceira maior média de temperatura, mas é um lugar mais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aberto e arejado que mesmo com a presença de vegetação nas proximidades, talvez não tenha interferido pela distância entre o ponto de coletas e a área de vegetação. Neste ponto de coletas tem ainda a presença de um semáforo no local,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faz intensiicar ainda mais o acumulo de calor gerado pelos motores dos veículos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parados no semáforo, e assim, a geração de um aumento de calor acumulado por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eles, ao mesmo tempo, podendo ter inluenciando na elevação da temperatura naquele local.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CSU do Bairro do Parque Dez, segunda maior média de dados de temperatura, possui uma vegetação signiicativa e luxo veicular baixo, apesar dessas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características a temperatura não diminui na localidade, essa observação pode ser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40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relexo das características topográicas que diiculta a ventilação. Além do mais,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CSU recebe incidência solar durante todo dia e existe nas proximidades revestimentos de passeio e via veicular o que proporciona mais absorção de energia solar contribuindo para o aumento da temperatura, que foi também maior que o Ponto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Rotatória do Mindu, também no Bairro do Parque Dez e do Parque Urbano Jefersom Péres, local semelhante ao CSU.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ponto de coletas da Rotatória do Mindu, no Bairro do Parque Dez, onde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foi registrada a quarta maior média de temperatura, possivelmente os materiais de</w:t>
      </w:r>
    </w:p>
    <w:p w:rsidR="00414D29" w:rsidRPr="00414D29" w:rsidRDefault="00414D29" w:rsidP="00414D29">
      <w:pPr>
        <w:spacing w:after="0" w:line="240" w:lineRule="auto"/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</w:pP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revestimento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do piso dos passeios e da via, inluenciaram na temperatura do local,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assim como a temperatura da água do chafariz, aquecida durante através da incidência solar, pois, esses agem como múltiplos reletores, absorvendo, emitindo e reemitindo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radiação e calor em todas as direções gerando um grande armazenamento de calor (PIVA et al., 2008). O transito de veículos possivelmente pôde inluenciar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também na temperatura, já que o luxo naquele local é intenso e constante durante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todo o dia, acarretando engarrafamentos e tornando o ambiente também inluenciado pelas altas temperaturas dos motores dos veículos, mas mesmo assim, não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foi suiciente para ultrapassar a média de temperatura mais alta, encontrada na Rua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Perimetral l no mesmo Bairro.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ponto de coletas da Rotatória do Bairro Nova Cidade, localizada na Av.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Margarita obteve a quinta maior média de temperatura. É uma área pouco sem arborização, com pavimentada artiicialmente em toda sua extensão, não tem em seu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entorno verticalização, tem uma densa área de casas e um grande luxo de veículos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pessoas, porém, o ponto de coletas está localizado próximo a via. Talvez o fator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inluenciador tenha sido a não verticalização da área e por ser uma área aberta, não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houve relexo dos materiais de revestimentos das ediicações, assim tendo uma mé-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dia menor de temperatura em relação aos outros quatro pontos anteriores, mesmo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assim, icou próximo a média coletada na Rotatória do Parque do Mindu, uma área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parecida, mas que obteve outras inluências para o resultado de sua média de Temperatura Urbana.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sexta maior média de temperatura encontrada foi na Alameda Rio Branco,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também no Bairro Nova Cidade. É um local de grande luxo de veículos durante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todo o dia, mas sem engarrafamentos, tem uma pavimentação mista entre concreto, asfalto e terreno natural toda à área circundante, porém, também sem área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verticalizada, tem arborização em suas proximidades com uma incidência solar direta durante todo o dia, mas neste caso pode ter sofrido a inluência solo natural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uma baixa temperatura em relação as anteriores. No mesmo Bairro, no ponto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coletas de uma Praça localizada na Av. Curaçao, teve o oitavo maior resultado de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41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temperatura coletada. É uma área também com solo artiicial e natural, com pouca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arborização e próximo a uma via com pouco luxo de veículos e tem em suas proximidades áreas verdes e sem verticalização no seu entorno, o que também pode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ter inluência da sua baixa temperatura local. Quanto ao Bairro Centro, o ponto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coletas do Parque Jeferson Péres, localizado na Rua Jonathas Pedrosa, obteve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sétima maior média de temperatura entre os nove pontos coletados. É um Parque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Urbano com áreas de vegetação pouco densas e pavimentação artiicial dividindo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espaço com o solo natural de vegetação rasteira. Está inserido no Parque, um braço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igarapé que faz parte do Rio Negro. Este não deve ter inluenciado na temperatura local com relexões de calor por estar um pouco abaixo do nível do Parque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ponto de coletas estar distante do mesmo. O resultado foi uma das mais amenas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temperaturas, provavelmente tenha sofrido a inluência também dessa vegetação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rasteira, não tendo relexão dos raios solares. A ausência de ediicações próximas ao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ponto de coletas, também tenha sido um fator signiicativo para essa “baixa” temperatura encontrada neste local. É uma área totalmente aberta e o ponto de coletas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está longe da inluencia dos veículos. O ponto onde foi feita a coleta mais baixa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temperatura aconteceu no Bairro Centro, na Av. Getulio Vargas. È uma área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grande luxo de veículos durante todo o dia, área de coletas totalmente pavimentada artiicialmente com asfalto e concreto nas calçadas, inclusive no ponto de coletas, circundado por prédios variando entre três 3 e 8 pavimentos. Porém, esta área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é toda arborizada com copas densas o que faz bastante sombreamento. Este fator,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talvez tenha inluenciado na temperatura ambiente, já que este sombreamento evitou que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os raios solares fossem absorvidos pelo asfalto e pela calçada próximos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ao local das coletas de dados de temperatura, mesmo o local de coletas estando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exposto, sem sombreamento.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resultados das maiores médias de umidade relativa do ar foram registrados no período da noite, com o maior registro no ponto da Av. Getúlio Vargas, onde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possivelmente, tenha sido por causa de precipitações (COSTA et al., 2013; JUNIOR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et al., 2012). Também tivemos resultados signiicativos na A. Perimetral l no Bairro Parque Dez, também no período da noite, no Parque Jefersom Péres no Bairro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Centro pelo período da noite, na Interseção das Avenidas Eduardo Ribeiro e Sete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Setembro, também no período noturno e no Bairro Nova Cidade na Alameda Rio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Branco. Observamos que todas essas coletas foram na faixa acima de 80%, no mês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março/2013 onde algumas podem ter sido inluenciadas pela vegetação e por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precipitações, causando microclimas diferenciados entre os pontos, mesmo sendo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mesmo horário de coletas, pois alguns pontos, como é o caso do CSU do Parque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Dez, em relação a outras áreas, parecia que iria ter um resultado mais signiicativo,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acima de outros locais de coletas, ou talvez tenham sofrido com a inluência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maior área pavimentada artiicialmente juntamente com os revestimentos das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42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ediicações, onde no período da noite pode ter acontecido uma Inércia Térmica,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ainda, como é o caso da Rotatória do Mindu, uma permanência da temperatura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água de seu chafariz ainda em fase de resfriamento durante os horários de coleta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noite, tendo ainda, a temperatura da água, ainda elevada.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Estudos como os de Alves e Biudes (2012) encontraram variação espaço-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-temporal de temperatura e umidade relativa do ar no Campus da Universidade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Federal de Mato Grosso (UFMT) em Cuiabá. Alves e Specian (2009) encontraram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quatro pontos da área urbana de Iporá-GO temperaturas mais elevadas. Pode-se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airmar que os resultados do trabalho de Oliveira et al. (2009) corroboraram com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resultados encontrados neste trabalho, pois mostraram que a temperatura e umidade relativa do ar tiveram valores superiores na região central (mais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construção,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menos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vegetação) em Cuiabá. Amorim (2005) realizou estudo temperatura e umidade relativa do ar em Presidente Prudente-SP no período de inverno de julho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2002 entre 20h e 20h45. Os resultados possibilitaram identiicar ilhas de calor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alta magnitude. As variações espaciais ocorreram de acordo com os tipos de ocupação do solo e características de relevo. Estudo de Montavez et al. (2000) em Granada, na Espanha, também mostrou temperaturas mais elevadas em terrenos densamente construído. Alves e Specian (2009) analisaram a variação espaço-temporal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temperatura do ar e da umidade relativa em pontos da área urbana de Iporá-GO,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dois períodos (abril e maio) e observaram a presença de ilhas de calor nos dois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períodos de coleta, nos locais mais urbanizados.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Estudos sobre cidades, dentro de suas particularidades, mostram sobre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aumento de temperatura, que, durante o período noturno, a temperatura do ar é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maior em áreas densamente construídas e com pouca vegetação (CARVALHO, 2001;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STREILING; MATZARAKIS, 2003; BARBOSA, 2005; JESUS; BRAGA, 2005; SANTOS et al.,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2005; SHASHUA-BAR et al., 2010).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CONSIDERAÇÕES FINAIS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As temperaturas dos diversos locais no meio urbano da cidade de Manaus,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são afetadas por mudanças microclimáticas urbanas de locais como o Bairro do Parque Dez, com uma intensa urbanização, causando um aumento da temperatura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ar na superfície, o Bairro Nova Cidade, ainda em crescimento, com uma urbanização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já começou errada, onde não houve preocupação com sua geograia e sua lora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o Bairro Centro, com uma intensa vida, onde acontece uma grande movimenta-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 de veículos como também desordem urbana, no que diz respeito ao seu espa-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ço. A variabilidade microclimática fez com que alterasse os valores de temperatura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umidade relativa do ar nos três pontos de medição de cada um dos três Bairros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43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estudados, ocasionada pela intensa urbanização, distribuição espacial e temporal,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contribuindo assim para a elevação da temperatura, inluenciando assim a umidade relativa do ar. Nos pontos de medição, próximos à áreas arborizadas, também 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observou a inluência da urbanização, onde, a vegetação não pôde inluenciar tanto na temperatura e umidade relativa do ar em detrimento das áreas urbanizadas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serem proporcionalmente maiores e sofrerem bastante inluência dos materiais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revestimentos das ediicações da pavimentação do asfalto e do trânsito de veículos,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ou ainda, em alguns locais, tendo áreas verdes com arbóreas pouco densas, não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proporcionando sombreamento, sendo áreas totalmente expostas e no caso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ponto de coletas da Rotatória do Mindu, ainda sofrer inluência da temperatura gerada pelo aquecimento da água do chafariz existente naquele local. O efeito da urbanização tornasse mais evidente quando se constata que as tendências positivas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estão altamente correlacionadas com a tendência de crescimento da área urbana.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REFERÊNCIAS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AGUIAR, F.E.O. 1995.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As alterações climáticas em Manaus no século XX. Dissertação (Mestrado) Ciências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Universidade Federal do Rio de Janeiro (UFRJ), Rio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Janeiro.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ALCÂNTARA, J.M. 2007.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Clima e expansão urbana da cidade de Manaus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Monograia em Geograia da Universidade Federal do Amazonas, Manaus, 62 p.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ASSIS, E.S. 2000.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Impactos da forma urbana na mudança climática: método para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a previsão do comportamento térmico e melhoria de desempenho do ambiente urbano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Tese (Doutorado) Arquitetura e Urbanismo da Universidade de São Paulo, São Paulo.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BEZERRA, P.T.C. 2009.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 inluência da urbanização no clima das cidades de Petrolina/PE e Juazeiro/BA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Dissertação (Mestrado em Recursos Naturais). Universidade Federal de Campina Grande, Centro de Tecnologia e Recursos Naturais, 106 p.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CONTI, J.B. 1982.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Crescimento urbano e mudanças climáticas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Interfaces, São José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Rio Preto, v. 77, p. 1-17.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FARIA, J.R.G.; MENDES, J.T.G. 2004.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Sobre o uso e ocupação do solo urbano e 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temperatura do ar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Porto Alegre: Ambiente Construído, v. 4, n. 3, p. 7-17, julho/set.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Governo do Estado do Amazonas. Secretaria de Estado de Planejamento e Desenvolvimento econômico. (2011). Departamento de Estudos, Pesquisas e Informações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44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– DEPI. Gerência de Estudos e Pesquisas.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Peril da região metropolitana de Manaus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98p. Disponível em: &lt;www.seplan.am.gov.br/arquivos/download/ar qeditor/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peril_da_rmm_2011.pdf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&gt;.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IBGE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Estimativa Populacional 2014/01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Disponível em: &lt;http://www.ibge.gov.br/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home/estatistica/populacao/2014.pdf&gt;. Acesso em: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04 março 2015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 xml:space="preserve">KRÜGER, E.L.; ROSSI, F.A. 2002. Distribuição de temperaturas externas em localidades da Região Metropolitana de Curitiba. In: SIMPÓSIO BRASILEIRO DE CLIMATOLOGIA GEOGRÁFICA. Curitiba.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Anais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5. Curitiba: UFPR, 354-363.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LAKATOS, E.M.; MARCONI, M.A. 2000.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Metodologia Cientíic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a. 3 ed., São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Paulo: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Atlas.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MENDONÇA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, F.A. 1994.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O Clima e o Planejamento Urbano das Cidades de Porte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Médio e Pequeno: Proposições Metodológicas para Estudo e sua Aplicação à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Cidade de Londrina/PR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Tese (Doutorado em Geograia Física), Programa de Pós-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-Graduação em Geograia Física, Faculdade de Filosoia, Letras e Ciências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Humanas,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Universidade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de São Paulo, São Paulo.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MONTEIRO, C.A.F. 1976.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Teoria e Clima Urbano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Tese de Livre Docência em Geograia da Universidade de São Paulo (USP), São Paulo.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MONTEIRO, J.C.R.; ROCHA, P.H.A.; OLIVEIRA, A.T.; SANTOS, S.M.; PANTOJA-LIMA,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J.;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HEYER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, L.F. 2014.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Descrição da temperatura e umidade relativa do ar em diferentes localidades no bairro do Parque Dez - Manaus/Am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. Biota Amazônia, v.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4,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p.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20-27.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MACEDO, S.S.; MESQUITA, P.R. 1989.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Ética e Estética o Destino do Litoral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Paisagem e Ambiente - Ensaios, FAUUSP, São Paulo.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MUNIZ, L.S.; VIEIRA, A.F.G. 2004. Análise preliminar da erodibilidade dos solos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Bacia do Igarapé do Mindu: Curso superior-Manaus, AM. In: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Boletim Amazonense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de Geograia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Nº 4 – Manaus: Associação dos Geógrafos Brasileiros.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NIMER, E. 1989. Climatologia da Região Sul.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Climatologia do Brasil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2 ed.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p.217-263.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OKE, T.R. 1981.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Canyon Geometry and the Nocturnal Urban Heat Island: comparison of scale model and ield observations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Journal of Climatology, v. 1, n. 1/4, p.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237-254.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45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OKE, T.R. 1987. Boundary layer climates. Londres: Routledge.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OKE, T.R. 1988. Street design and urban canopy layer climate. In: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Energy and Buildings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New York: Elsevier, n. 11, p. 103-113.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RAMOS, M.M.Q. 2002.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Expansão urbana e alterações dos elementos climáticos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em Campina Grande - PB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. Dissertação (Mestrado). Universidade Federal da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Paraíba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UFPB), Universidade Estadual da Paraíba (UEPB). PRODEMA. Campina Grande, 103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ROMERO, M.A.B. 2001.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 arquitetura bioclimática do espaço público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UNB. Cole-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 Arquitetura e Urbanismo. Brasília, 2001.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ROSSI, F.; DUMKE, E.; KRÜGER, E. 2009. Atualização do ano climático de referência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para Curitiba. In: X Encontro Nacional de Conforto do Ambiente Construído (ENCAC), Natal RN.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Anais do X ENCAC.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Porto Alegre RS: Associação Nacional de Tecnologia do Ambiente Construído (ANTAC), v. 1. p. 1-10.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ROSSI, L.A.; CARDOSO, P.E.R.; BERALDO, A.L. 2004.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Avaliação térmica de placas de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argamassa de cimento e casca de arroz aquecidas por resistência elétrica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Engenharia Agrícola, Jaboticabal, v.25, n.1, p.37-45.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SHASHUA-BAR, M.E.; HOFFMAN, L. 2000.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Vegetation as a climatic component in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the design of na urban street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An empirical model for predicting the cooling efect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of urban green areas with trees. Energy and Buildings, n. 31, 221-235.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 xml:space="preserve">SILVA, D.A. 2009.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 inluência das áreas verdes no clima da cidade de Manaus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Dissertação (Mestrado) Universidade Federal do Amazonas (UFAM), 2009.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VIANA, S.S.M.; AMORIM, M.C.C.T. 2008.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Caracterização do clima urbano em Teodoro Sampaio - SP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: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uma introdução.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Sociedade e Natureza. Uberlândia, v.20, n.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2,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p.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19-42.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VOOGT, J.A.; OKE, T.R. 2003.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Thermal remote sensing of urban climates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Remote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Sensing of Environment, v. 86, p. 370–384.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46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AVALIAÇÃO DOS NÍVEIS DE METABÓLITOS FECAIS DE TESTOSTERONA 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ESTRADIOL EM SUÍNOS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Rodrigo de Souza Amaral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1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, Bárbara Luiza Migueis Nunes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2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, Mayara Fonseca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Ferreira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3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, Jonatas Maciel Claudio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4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Instituto Federal de Educação, Ciência e Tecnologia do Amazonas –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Campus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Manaus Zona Leste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(rodrigo.amaral@ifam.edu.br)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Instituto Federal de Educação, Ciência e Tecnologia do Amazonas –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Campus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Manaus Zona Leste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(barbara@despertai.org.br)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3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Instituto Federal de Educação, Ciência e Tecnologia do Amazonas –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Campus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Manaus Zona Leste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(mayarafonsecaf@gmail.com)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4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Instituto Federal de Educação, Ciência e Tecnologia do Amazonas –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Campus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Manaus Zona Leste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(jclaudiovet-ifam@outlook.com)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 objetivo deste estudo foi avaliar os níveis de metabólitos fecais de testosterona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(MFT) e 17β-estradiol (MFE) em suínos adultos. Amostras de fezes de quatro fêmeas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foram coletadas 1-2X/semana durante sete semanas, e de quatro machos diariamente durante seis dias consecutivos. As amostras fecais foram analisadas para testosterona e 17β-estradiol por enzimaimunoensaio. Os machos apresentaram níveis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estatisticamente maiores que as fêmeas tanto para MFT quanto MFE. Esses resultados corroboraram com a isiologia da espécie, uma vez que os altos níveis de estró-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genos nos varrões são importantes para a atuação das glândulas sexuais acessórias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para o comportamento sexual. E constatado a viabilidade do uso de amostras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fecais no monitoramento da testosterona e estradiol em suínos, possibilitando seu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uso como ferramenta para o manejo reprodutivo desta espécie.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1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 xml:space="preserve">Doutor em Reprodução Animal. Docente do Instituto Federal de Educação, Ciência e Tecnologia do Amazonas,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 xml:space="preserve">Campus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Manaus Zona Leste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2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 xml:space="preserve">Discente do curso de Medicina Veterinária do Instituto Federal de Educação, Ciência e Tecnologia do Amazonas,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 xml:space="preserve">Campus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Manaus Zona Leste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3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 xml:space="preserve">Discente do curso de Medicina Veterinária do Instituto Federal de Educação, Ciência e Tecnologia do Amazonas,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 xml:space="preserve">Campus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Manaus Zona Leste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4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 xml:space="preserve">Discente do curso de Medicina Veterinária do Instituto Federal de Educação, Ciência e Tecnologia do Amazonas,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 xml:space="preserve">Campus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Manaus Zona Leste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47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Palavras-chave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Esteroides fecais, suínos, reprodução.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ABSTRACT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The aim of this study was to evaluate the testosterone (TFM) and estradiol-17β (EFM)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fecal metabolites in adult swine. Fecal samples from four females were collected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1-2x/week during seven weeks, and from four males daily during six consecutive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days. All samples were assayed for testosterone and estradiol-17β by enzyme immunoassay. Males showed statistically higher levels of TFM and EFM than females.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Those results corroborate with the swine physiology, because high estrogens levels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 boars are important to the activity of accessory sex glands and sexual behavior.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It is demonstrated the viability of testosterone and estradiol monitoring by fecal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samples, enabling its use as a tool for the reproductive management of that species.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Keywords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Fecal steroids, swine, reproduction.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INTRODUÇÃO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 manejo reprodutivo é um dos fatores determinantes da produção suiní-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cola, assim como em outras criações animais, em que a sua correta execução propicia um aproveitamento maior das matrizes, uma maior taxa de nascimentos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maior taxa de sobrevivência dos leitões (CORTEZ; TONIOLLI, 2012; BORTOLOZO et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al., 2015).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das ferramentas para o manejo reprodutivo de animais de produção é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monitoramento hormonal do rebanho, o qual pode auxiliar na determinação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maturidade sexual, na identiicação de maneira mais precisa do estro, no monitoramento da gestação e no assessoramento para a aplicação de biotecnologias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reprodução (HENRICKS et al., 1972; SANDERS et al., 1994; SNOJ et al., 1998; GERES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et al., 2000).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o monitoramento endócrino-reprodutivo, as dosagens hormonais são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normalmente realizadas em amostras de soro ou plasma sanguíneo. Porém, a obtenção da amostra sanguínea é um procedimento invasivo e altamente estressante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o animal. Em suínos, as coletas sanguíneas são realizadas por venopunção 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veias craniais ou auricular caudal com a contenção do animal utilizando o estrangulamento do focinho. Este procedimento apresenta um grau elevado de risco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acidentes e exige um grande esforço do manipulador, além de ser muito estressante para o animal (MORIYOSHI et al., 1997). Desta forma,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 utilização de metodologias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alternativas são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de suma importância, levando em consideração a preocupação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48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com o bem-estar dos animais.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Após sintetizados, os hormônios esteroides (como a testosterona, progesterona e o estradiol) são liberados na corrente sanguínea para atingirem as células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alvo. Após a sua atuação no organismo, estes hormônios são metabolizados principalmente no fígado e excretado nas fezes e/ou na urina (PALME et al., 1996; NORRIS,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1997; GRAHAM, 2004). A principal via de excreção, fezes ou urina, pode variar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espécie para espécie, bem como entre os hormônios esteroides em uma mesma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espécie (PALME et al., 1996; SCHWARZENBERGER, et al., 1996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base nos mecanismos de metabolismo e excreção dos hormônios, diversos trabalhos têm demonstrado a aplicabilidade de matrizes alternativas, tais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como: fezes, na dosagem hormonal, como alternativa à atualização de amostra sanguíneas no monitoramento endócrino. Esta metodologia possui duas grandes vantagens, sendo uma a coleta mais fácil que a venopunção, e a outra em que o animal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não é submetido ao estresse, possibilitando o acompanhamento isiológico longitudinal do animal. O uso de fezes para dosagem hormonal é muito aplicado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monitoramento endócrino de animais selvagens (SCHWARZENBERGER et al.,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1996;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GRAHAM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2004). Seu uso também já foi aplicado em diversas espécies de animais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domésticos com interesse zootécnico, como bovinos, ovinos, caprinos, equinos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suínos (SCHWARZENBERGER et al., 1996).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principal via de excreção dos metabólitos de esteroides em suínos é pela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urina, entretanto, alguns pesquisadores já utilizaram a dosagem de metabólitos fecais de progesterona e estrona em algumas fases do ciclo reprodutivo de fêmeas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suínas, principalmente durante a gestação (SANDERS et al., 1994; MORIYOSHI et al.,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1997; SNOJ et al., 1998; OHTAKI et al., 1999). Por outro lado, relatos utilizando a avaliação dos metabólitos fecais de estradiol e testosterona são escassos (SNOJ e CESTNIK, 1994; VOS, 1996; CESTNIK e SNOJ, 2001). Adicionalmente, estudos comparando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níveis destes esteroides entre os sexos em suínos são desconhecidos.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Considerando as observações, objetiva neste estudo avaliar os níveis de metabólitos fecais de testosterona (MFT) e 17β-estradiol (MFE) presentes em suínos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adultos machos e fêmeas, bem como comparar os níveis destes metabólitos entre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dois sexos.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MÉTODO OU FORMALISMO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Com o intuito de atingir o objetivo proposto neste estudo, foram utilizados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quatro suínos machos adultos não-castrados (varrões) e quatro suínas fêmeas adul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49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tas vazias e cíclicas, todos alojados no Setor de Suinocultura do Campus Manaus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Zona Leste do Instituto Federal de Educação, Ciência e Tecnologia do Amazonas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- IFAM. Todos os animais foram mantidos em baias individuais, com fornecimento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diário de ração e água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ad libitum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 amostras de fezes de cada macho foram coletadas diariamente logo após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defecação durante seis dias consecutivos. Das fêmeas, as amostras de fezes foram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coletadas uma a duas vezes por semana durante sete semanas logo após a defecação, no intuito de amostrar momentos diferentes do ciclo estral. Todas as amostras foram armazenadas em sacos plásticos identiicados e mantidas congeladas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-20oC até a análise.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As amostras fecais foram lioilizadas e posteriormente submetidas ao processo de extração hormonal seguindo o protocolo descrito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por Palme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(2005).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quantidade de aproximadamente 0,5g de fezes secas foi pesada e transferida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 tubo de vidro contendo 5ml de metanol a 80%. O tubo foi agitado durante 16h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posteriormente centrifugado, sendo o sobrenadante (extrato fecal) transferido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um tubo plástico e mantido a -20oC.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extrato fecal foi analisado por enzimaimunoensaio utilizando um protocolo descrito para várias outras espécies (MUNRO et al., 1991; GRAHAM et al., 2001).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Foram utilizados anticorpos R156-7 para testosterona e R0008 para 17β-estradiol,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todos fornecidos pela Universidade da Califórnia, Davis - UC Davis, nos Estados Unidos, para a determinação dos níveis de MFT e MFE de cada amostra. O anticorpo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testosterona apresenta as seguintes reações cruzadas: testosterona, 100%;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5α-dihidrotestosterona; androstenediona, 0,27%; e &lt; 0,10% com outros esteroides. Já o anticorpo para 17β-estradiol apresenta as seguintes reações cruzadas: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17β-estradiol, 100%; estrona, 0,73%; sulfato de estrona, progesterona, testosterona,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cortisol, corticosterona, androstenediona, &lt; 0,01% (UC, Davis).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Microplacas de poliestireno de 96 poços de alta adsorção (MaxiSorp, Nunc,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Rochester, NY, EUA) foram marcadas (50µl/poço) com o anticorpo diluído em solu-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 de marcação (Na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3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1,59 g/L; NaHCO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3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2,93 g/L; pH 9,6), seladas com adesivo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de acetato e incubadas a 4oC por 16 hs. Após a incubação, as microplacas foram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submetidas a um ciclo de três lavagens com solução de lavagem (NaCl: 87,66 g/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L;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Tween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-20: 0,5%).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Foi adicionado 25 µL de solução tampão (NaH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PO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4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.H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O: 5,421 g/L; Na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HPO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4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8,662 g/L; NaCl: 8,7 g/L; BSA: 1,0 g/L; pH 7,0) em cada poço e, posteriormente, 50µL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cada amostra (diluída em solução tampão), padrão da curva, ou controle. Ime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50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diatamente após, foi adicionado 50 µL de solução de hormônio conjugado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enzima (HRP: horseradishperoxidase; C. Munro, UC Davis, CA, EUA) diluída em solução tampão. As microplacas foram seladas e incubadas por 2 hs em temperatura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ambiente.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Após a incubação, as microplacas foram lavadas sendo posteriormente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adicionado 100 µL/poço de solução de substrato (250 µL de TMB: 0,016 mol/L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DMSO; 50 µL de H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0,6%; 11 mL de tampão substrato (C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H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3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Na: 1,36 g/L; pH 5.0)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reação cromógena foi interrompida com 50 µL de solução ácida (H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SO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4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10%).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densidade óptica de cada poço foi medida em uma leitora de microplacas utilizando um iltro de 450 nm.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Todas as amostras, controles e padrões foram analisados em duplicata.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coeicientes de variação intra e interensaio foram &lt; 10,94% para todos os hormô-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nios. A sensibilidade dos ensaios foi de 0,08 ng/mL para testosterona e 0,17 ng/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mL para estradiol. Diluições seriadas dos extratos fecais apresentaram curvas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padrão similar à curva padrão de cada ensaio hormonal.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dados hormonais obtidos foram corrigidos de acordo com o protocolo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extração e a quantidade de amostra de fezes utilizada, e apresentados em ng/g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fezes secas. A média e o desvio padrão, bem como a amplitude, de cada hormônio analisado para cada sexo foram determinados. Os níveis hormonais entre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sexos foram comparados pelo teste Mann-Whitney, utilizando o nível de signiicância de 5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%.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RESULTADOS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 E DISCUSSÕES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Os níveis de MFT e MFE em machos e fêmeas estão expressos na Tabela 1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nas Figuras 1 e 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Tabela 1 – níveis de médios ± desvio padrão de metabólitos fecais de testosterona (MFT) e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estradiol (MFE) em suínos machos e fêmeas. Letras maiúsculas diferentes - diferença signiicativa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dentro de cada coluna (P &lt; 0,0001; Teste Mann-Whitney).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51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Figura 1 – Níveis de metabólitos fecais de testosterona (MFT) em suínos machos e fêmeas. Boxplot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representando mediana, 10%, 25%, 75% e 90% percentis dos dados. * - Diferença signiicativa entre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os grupos (P &lt; 0,0001, teste Mann-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Whitney)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Figura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 xml:space="preserve"> 2 – Níveis de metabólitos fecais de 17β-estradiol (MFE) em suínos machos e fêmeas. Boxplot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representando mediana, 10%, 25%, 75% e 90% percentis dos dados. * - Diferença signiicativa entre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os grupos (P &lt; 0,0001, teste Mann-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Whitney)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SNOJ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e CESTNIK (1994) observaram níveis médios de MFT entre 80 e 1.600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ng/g de fezes secas (0,28 e 5,56 nmol/g de fezes secas) em suínos machos adultos,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52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com uma média geral de 600 ng/g de fezes secas, sendo valores próximos ao observado neste estudo. Por outro lado, os níveis de MFT observados no presente estudo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foram consideravelmente superiores aos relatados para javalis (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Sus scrofa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 (média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49.5 ± 42.2 ng/g de fezes; MACCHI et al., 2010). A rota de excreção dos esteroides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pode variar consideravelmente entre as espécies (PALME et al., 1996; SCHWARZENBERGER, 1996), desta forma, é possível que essa diferença possa ser uma variação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espécie-especíica. Entretanto, diferenças metodológicas no processo de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extração,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também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podem ter inluenciado nas diferenças observadas.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esperado, os machos apresentaram níveis de MFT signiicantemente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maiores que as fêmeas (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P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&lt; 0,0001) (Tabela 1 e Figura 1). Os níveis signiicativamente baixos de MFT em fêmeas corroboram com o esperado, de acordo com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isiologia da espécie. Nas fêmeas, a testosterona é sintetizada nas células da teca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interna, e grande parte se difunde para as células da granulosa onde é convertida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estradiol, sendo essa importante no processo de foliculogênese e da libido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fêmea (SENGER, 2005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Considerando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que o ciclo estral em suínos dura em média 21 dias (ANDERSON, 2000), a frequência adotada de coletas das amostras fecais das fêmeas proporcionou a amostragem de diferentes pontos de dois ciclos consecutivos de cada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animal. Sabe-se que o estradiol apresenta níveis séricos crescentes durante o desenvolvimento folicular, com seu pico relacionado com o aparecimento dos sinais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estro, sendo que após a ovulação, os níveis de estradiol se reduzem a valores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basais até o início do próximo ciclo (ANDERSON, 2000; SENGER, 2005). Fato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este,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justiica a grande amplitude observada neste estudo para os MFE nas fêmeas.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valores de MFE nas fêmeas obtidos neste estudo foram expressivamente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maiores que os relatados por Vos (1996) (valores médios de 0,00 a 1,57 ng/g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fezes). No trabalho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de Vos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(1996), foram utilizadas amostras fecais coletadas durante um ciclo estral de quatro fêmeas, porém, a extração hormonal foi realizada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fezes úmidas e em duas etapas (com solução salina e posteriormente com éter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dietílico).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De acordo com Palme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(2005), a lioilização das amostras fecais antes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processo de extração hormonal possibilita a remoção de materiais não digeridos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de água da amostra, concentrando os hormônios e reduzindo as variáveis entre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amostras. Do mesmo modo, Palme (2005) relata que a utilização de metanol a 80%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em um protocolo de extração com etapa única, como adotado no presente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estudo,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possibilita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as maiores taxas de recuperação hormonal. Desta forma, as diferenças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observadas entre o presente estudo e os resultados obtidos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por Vos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(1996) possivelmente estão relacionadas a fatores metodológicos.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53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Como observado para MFT nos machos, os níveis de MFE nas fêmeas foram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superiores aos relatados para javalis (média 212.6 ± 216.2 pg/g de fezes; MACCHI et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al., 2010). Como sugerido para MFT, variações espécie especíicas e/ou metodológicas podem ser a causa dessas diferenças.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níveis de MFE dos machos também foram estatisticamente superiores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aos das fêmeas (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P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&lt; 0,0001) (Tabela 1 e Figura 2). Os varrões apresentam altos níveis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estrógenos séricos, sendo esses valores superiores aos das fêmeas cíclicas (HENRICKS et al., 1972; CLAUS e HOFFMANN, 1980). Do mesmo modo, altos valores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metabólitos urinários de estrógenos também foram identiicados na urina de varrões (VELLE, 1966). Assim, a diferença de MFE encontrada neste estudo corrobora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as diferenças hormonais existente entre suínos machos e fêmeas.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Os estrógenos nos varrões são principalmente sintetizados pelos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testículos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VELLE, 1966; RAESIDE e RENAUD, 1983). Em varrões, os altos níveis de estrógenos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são importantes para a atividade das glândulas sexuais acessórias e para o comportamento sexual. Joshi e Raeside (1973) observaram a inluência dos estrógenos juntamente com a testosterona na atividade das glândulas acessórias, para a produção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plasma seminal, e na libido.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método para veriicar as rotas de excreção dos metabólitos de esteroides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é a realização de aplicação de hormônio radiomarcado, possibilitando monitoramento da porcentagem de excreção pela urina e pelas fezes. Deste modo,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Palme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et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al. (1996) observou que a principal via de excreção dos esteroides em suínos é pela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urina, onde somente 14% dos metabólitos de testosterona e 4% dos metabólitos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estrona são excretados pelas fezes. Brown et al. (1970) veriicou que 89% 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metabólitos de estradiol são excretados pela urina, desta forma, observa-se que 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fezes, também, não são a principal via de excreção deste esteroide.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Entretanto, apesar da baixa excreção dos esteroides pelas fezes em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suínos,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resultados deste estudo demonstram a viabilidade do uso desta matriz no monitoramento destes esteroides reprodutivos em suínos. Palme et al. (1996) relata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existência de variações entre o tempo de metabolização dos esteroides reprodutivos presentes na corrente sanguínea e posterior excreção nas fezes em suínos.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testosterona apresenta um intervalo de 1 a 2 dias para ser metabolizada e excretada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nas fezes, enquanto a estrona apresenta um intervalo de 2 a 3 dias. Desta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forma,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dependendo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dos objetivos do estudo, esse fator deve ser considerado ao avaliar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resultados hormonais.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54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CONSIDERAÇÕES FINAIS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Este estudo demonstrou a viabilidade do uso de amostras fecais no monitoramento da testosterona e estradiol em suínos, possibilitando seu uso como ferramenta para o manejo reprodutivo dessa espécie. Entretanto, a diferença no tempo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excreção destes hormônios deve ser levada em consideração ao se utilizar esta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ferramenta.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AGRADECIMENTOS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Os autores agradecem o apoio dos funcionários do Setor de Suinocultura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IFAM/CMZL e a Coordenação Geral de Produção – CGP/IFAM-CMZL pela ajuda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manejo dos animais. Os autores também agradecem a PR-PPGI/IFAM e a FAPEAM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pelas bolsas concedidas (RSA: Produtividade/IFAM; BLMN e MFF: PIBIC-IFAM;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JMC: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PAIC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/FAPEAM). Este projeto foi inanciado com recursos do edital Nº 008/2014 PADCIT/PR-PPGI/IFAM.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REFERÊNCIAS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ANDERSON, L.L. Pigs. In: HAFEZ, B.; HAFEZ E.S.E. (Eds).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Reproduction in farm animals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Phyladelphia: Lippincott Wolliams &amp; Wilkins, 2000. p.182-191.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BORTOLOZZO, F.P et al. Desaios e potencialidades para o manejo reprodutivo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fêmea suína.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Revista Brasileira de Reprodução Animal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39, n. 1, p. 97-103, 2015.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BROWN, B.I. et al. Excretion of 14C in urine of the domestic sow after injection of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radioactive estradiol-17beta, esterone, corticosterone and cortisol.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Journal of Animal Science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31, n. 6, p. 1186-1190, 1970.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CESTNIK, V.; CEBULJ-KADUNC, N.; SNOJ, T. Faecal testosterone metabolites in males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of domestic animals.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Veterinarske Novice (Slovenia)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27, n. 11, p. 441-443, 2001.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CLAUS, R.; HOFFMANN, B. Oestrogens, compared to other steroids of testicular origin, in blood plasma of boars.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Acta Endocrinologica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94, n. 3, p. 404-11, 1980.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CORTEZ, A.A.; TONIOLLI, R. Aspectos isiológicos e hormonais da foliculogênese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ovulação em suínos.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Revista Brasileira de Reprodução Animal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36, n. 3, p. 163-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173, 2012.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GERES, D. et al. Changes of progesterone concentrations in blood plasma of sows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during periparturient period.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Veterinarski Arhiv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70, n. 1, p. 47-57, 2000.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55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GRAHAM, L.H. Non-invasive monitoring of reproduction in zoo and wildlife species.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Annual Review of Biomedical Sciences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6, n. 1, p. 91-98, 2004.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GRAHAM, L.H. et al. A versatile enzyme immunoassay for the determination of progestogens in feces and serum.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Zoo Biology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20, n. 3, p. 227-236, 2001.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HENRICKS, D.M.; GUTHRIE, H.D.; HANDLIN, D.L. Plasma estrogen, progesterone and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luteinizing hormone levels during the estrous cycle in pigs.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Biology of Reproduction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6, n. 2, p. 210-218, 1972.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JOSHI, H.; RAESIDE, J. Synergistic efects of testosterone and oestrogens on accessory sex glands and sexual behaviour of the boar.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Journal of Reproduction and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Fertility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33, n. 3, p. 411-423, 1973.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MACCHI, E. et al. Seasonality of reproduction in wild boar (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Sus scrofa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 assessed by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fecal and plasmatic steroids.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Theriogenology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73, n. 9, p. 1230-1237, 2010.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MORIYOSHI, M. et al. Early pregnancy diagnosis in the sow by fecal gestagen measurement using a bovine milk progesterone qualitative test EIA kit.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Journal of Reproduction and Development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43, n. 4, p. 345-350, 1997.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MUNRO, C.J. et al. Relationship of serum estradiol and progesterone concentrations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to the excretion proiles of their major urinary metabolites as measured by enzyme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immunoassay and radioimmunoassay.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Clinical Chemistry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37, n. 6, p. 838-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844,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1991.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NORRIS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, D.O.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Vertebrate endocrinology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3. ed. San Diego: Academic Press, 1997.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OHTAKI, T. et al. Fecal estrone sulfate proile in sows during gestation.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Journal of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Veterinary Medicine Science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61, n. 6, p. 661-665, 1999.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PALME, R. Measuring fecal steroids: guidelines for practical application.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Annals of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the New York Academy of Sciences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1046, n. 1, p. 75-80, 2005.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PALME, R. et al. Excretion of infused 14C-steroid hormones via faeces and urine in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domestic livestock.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Animal Reproduction Science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43, n. 1, p. 43-63, 1996.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RAESIDE, J.; RENAUD, R. Estrogen and androgen production by puriied Leydig cells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of mature boars.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Biology of Reproduction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28, n. 3, p. 727-733, 1983.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56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SANDERS, H.; RAJAMAHENDRAN, R.; BURTON, B. The development of a simple fecal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immunoreactive progestin assay to monitor reproductive function in swine.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Canadian Veterinary Journal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35, n. 6, p. 355-358, 1994.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SCHWARZENBERGER, F. et al. Faecal steroid analysis for non-invasive monitoring of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reproductive status in farm, wild and zoo animals.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Animal Reproduction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Science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v.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42, n. 1-4, p. 515-526, 1996.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SENGER, P.L.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Pathways to pregnancy and parturition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2. ed. Pullman: Current Conceptions, 2005.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SNOJ, T. et al. Determination of fecal gestagens in sows by commercial progesterone kit.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Acta Veterinaria Brno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67, n. 1, p. 21-25, 1998.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 xml:space="preserve">SNOJ, T.; CESTNIK, V. Testosterone concentration in boars feces.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Veterinarske Novice (Slovenia)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20, n. 11, p. 333-336, 1994.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VELLE, W. Urinary oestrogens in the male.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Journal of Reproduction and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Fertility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v.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12, n. 1, p. 65-73, 1966.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VOS, E.A. Direct ELISA for estrone measurement in the feces of sows: prospects for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rapid, sow-side pregnancy diagnosis.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Theriogenology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46, n. 2, p. 211-231, 1996.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57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EDUCAÇÃO DO CAMPO E AGROECOLOGIA: PRÁTICAS PEDAGÓGICAS 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FORMAÇÃO CIDADÃ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Suellen Albuquerque de Melo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1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, Augusto Cruz de Meirelles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 xml:space="preserve">2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 Joyce Lara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Araújo da Fonseca Garcez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3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Instituto Federal de Educação, Ciência e Tecnologia do Amazonas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(suellensss3@gmail.com)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(gugaadams@gmail.com)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3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(joycelaraafgarcez@gmail.com)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Este trabalho teve como objetivo integrar os princípios da agroecologia à educação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campo para a promoção de práticas pedagógicas voltadas para as escolas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campo no Estado do Amazonas. A pesquisa foi realizada por meio de uma investigação bibliográica resultante de uma análise, que considerou a perspectiva cruzada de dois eixos – Educação do Campo e Agroecologia– cuja característica marcante é a abordagem multidisciplinar e interdisciplinar desta problemática. Pode-se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considerar que as ações interdisciplinares da Agroecologia se inserem no quadro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uma renovação na educação básica de ensino. Levando-se em consideração 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peculiaridades da região, tais ações pedagógicas podem se tornar uma ferramenta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efetiva para a transformação social em escolas do campo no Amazonas.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Palavras-Chave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: Princípios agroecológicos, Educação rural,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Interdisciplinaridade,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Amazonas.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ABSTRACT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This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study aimed to integrate the principles of agro ecology to the ield of education for the promotion of educational practices at rural schools in the state of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Amazonas. The survey was conducted through a literature search resulting from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an analysis that considered the cross perspective of two axes - rural education and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agro ecology - whose outstanding feature is the multidisciplinary and interdisci-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1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Engenheira Agrônoma, mestrado em Agricultura no Tropico Úmido, aluna de pós-graduação do curso de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 xml:space="preserve">Educação do Campo, Instituto Federal do Amazonas, IFAM –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 xml:space="preserve">Campus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Manaus – Zona Leste.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2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Tecnólogo em Agroecologia, doutorando em Ciências de Florestas Tropicais (INPA), professor-orientador do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 xml:space="preserve">curso de Educação do Campo, Instituto Federal do Amazonas, IFAM –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 xml:space="preserve">Campus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Manaus – Zona Leste.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3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 xml:space="preserve">Professora Efetiva EBTT IFAM-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 xml:space="preserve">Campus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Presidente Figueiredo, Mestrado em Ciências do Ambiente e Sustentabilidade na Amazônia (UFAM), professora - coorientadora do curso de Educação do Campo, Instituto Federal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 xml:space="preserve">do Amazonas, IFAM –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 xml:space="preserve">Campus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Manaus – Zona Leste.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58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plinary approach to the problem. We considered that the interdisciplinary actions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of Agro ecology fall within the framework of a renewal in basic education schools.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Taking into account the peculiarities of the region, such pedagogical actions can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become an efective tool for social transformation in rural schools in the Amazon.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Keywords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agro ecological principles, rural education, interdisciplinary, Amazonas.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INTRODUÇÃO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Inicialmente buscou-se destacar o papel pedagógico das práticas agroecológicas no ensino básico, já que modelos unilaterais e fragmentados podem ser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superados. A partir de tal análise, estabelecemos um diálogo entre Agroecologia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Educação do Campo, ambas, como prática pedagógica e social nas escolas.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contexto educacional rural do Brasil vem sendo transformado por meio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das reivindicações dos movimentos sociais e dos atores do campo. Por quase um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século, a educação rural não propôs políticas reais, não promoveu o desenvolvimento educacional dos povos do campo, mas foi espaço de domínio político 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ruralistas. Há um movimento mobilizador que vem despertando a atenção de vá-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rios setores da sociedade, esse movimento se chama Educação do Campo (ARROYO,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2004; CAMPOS, 2014; ROSSI, 2015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Atualmente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a Educação do Campo, que é tanto almejada pelos movimentos sociais do campo (MSC) e por organizações não governamentais, trata de 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educação dos e não para os sujeitos do campo. Isto é, essa educação opõe-se ao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problemático modelo de “educação rural” que imperou historicamente no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Brasil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MELO e CARDOSO, 2011). Por outro lado, a Educação do Campo que se almeja é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implementada através de políticas públicas, construídas pelos próprios sujeitos. É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educação que tem a perspectiva de educar esses sujeitos para que assim eles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possam se articular, se organizar, garantir a sobrevivência de seus trabalhos e assumir a direção de seus destinos (CALDART, 2002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Agroecologia é bastante debatida em diversos segmentos e conceituada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partir de diferentes olhares. Seu campo de atuação vem atuando dentro e fora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academia e se desenvolve numa concepção que ultrapassa uma atividade agrá-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ria com medidas ecologicamente equilibradas. Diversos autores, tais como Melo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Cardoso (2011) e Rossi (2015) pontuam princípios através da Agroecologia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resgatam: saberes, conhecimento e experiências dos seus sujeitos. Por meio dessa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abordagem, entende-se que a Agroecologia perpassa os objetivos meramente fí-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sicos, produção de alimentos e preservação dos agroecossistemas, mas fortalece e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59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alimenta um novo paradigma de desenvolvimento econômico, social e ambiental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(THEODORO et al., 2009; CAMPOS, 2014).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Diante a integração disciplinar, chama atenção a proposta de uma educa-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 diretamente ligada ao desaio de elaborar mudanças que venham contribuir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 conservação e recuperação dos ecossistemas, mas, sobretudo reletir qual o papel que as práticas pedagógicas possuem na transformação do atual modelo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campo. Campos (2014) menciona que a presença da Agroecologia nos espaços escolares representa uma ação pedagógica e uma reorientação curricular capaz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enriquecer e de fortalecer a busca pelo conhecimento crítico e transformador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campo. Por isso é imprescindível e urgente desenvolver uma perspectiva revolucionária na análise da mediação entre Educação do Campo e Agroecologia, pois, são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dimensões práticas e teóricas indispensáveis à transformação societária da ordem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vigente no meio rural (ROSSI, 2015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todo modo, sabemos que o trabalho coletivo ainda se distancia da escola. Portanto é necessário transformar aulas mais elucidativas, com proposta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princípios agroecológicos, que atendam as reais necessidades dos sujeitos do campo. Realizar atividades pedagógicas tendo como tema mediador a Agroecologia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possibilita transformações ecológicas e sociais, já que a escola é o principal núcleo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difusão do conhecimento. Neste sentido, tornam-se necessárias literaturas sobre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 Educação do Campo que estejam voltadas para as escolas do campo no Amazonas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com aplicabilidade e conhecimentos pedagógicos que se integrem às necessidades da sociedade campestre. Dessa forma temos a questão norteadora baseada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como a Agroecologia pode contribuir para a Educação do Campo no Amazonas.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objetivo deste trabalho foi integrar os princípios da agroecologia à educação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campo para a promoção de prática pedagógica voltada para as escolas do campo.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MÉTODO OU FORMALISMO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Este trabalho resultou de uma análise realizada tendo em conta a perspectiva cruzada de dois eixos – Educação do Campo e Agroecologia – cuja característica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marcante é a abordagem multidisciplinar e interdisciplinar desta problemática.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pesquisa teve caráter bibliográico e de cunho explicativo, conforme descreve Gil (2008), onde foram utilizadas literaturas já publicadas pertinentes ao assunto. Essa modalidade de pesquisa é desenvolvida a partir das chamadas fontes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bibliográicas, que são considerados dados secundários e que compreendem 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diversidade de materiais que em sua elaboração já receberam tratamento analítico,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livros, teses, dissertações, artigos, entre outros.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60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 principal vantagem da pesquisa bibliográica consiste na possibilidade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elaboração de um estado da arte do tema estudado, favorecendo a sua apreciação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partir de pontos de vista inovadores e a formulação de conclusões originais (GIL,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2008). O arcabouço bibliográico utilizado para trabalhar a temática da agroecologia e educação do campo está descrito abaixo: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1ª Etapa – Fontes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a) Foram utilizados 12 livros, incluindo capítulos, divididos assuntos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sobre Agroecologia, Educação do Campo e outros ligados ao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tema,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idioma português, publicados no período de 1968 a 2013.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b) Artigos cientíicos sobre a temática foram acessados nas bases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dados Scielo e em revistas especializadas, publicados nos últimos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doze anos (2003 a 2015). Foram utilizados seis artigos nacionais, disponíveis online em texto completo.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 Foram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utilizadas duas dissertações de mestrado e três teses de doutorado disponíveis nas bases do Google acadêmico e bibliotecas online, publicadas no período de 2007 a 2014.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2ª Etapa – Leitura do material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Os trabalhos previamente selecionados passaram por leituras lutuantes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permitiram excluir aqueles sem potencialidade de contribuir com o objetivo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estudo. Já os trabalhos selecionados passaram por novas leituras, agora mais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aprofundadas e exaustivas, a partir das quais foram construídas ichas bibliográicas, contendo as informações expressas de relevância para o estudo. A partir destas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ichas bibliográicas, organizou-se a análise e interpretação dos resultados.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3ª Etapa – Tomada de apontamentos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Nesta Etapa foi realizada uma leitura analítica com a inalidade de ordenar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sumariar as informações contidas nas fontes, de forma que estas possibilitassem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obtenção de respostas ao problema da pesquisa.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4ª Etapa - Análise e Discussão dos Resultados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Categorias que emergiram da etapa anterior foram analisadas e discutidas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partir do referencial teórico relativo à temática do estudo.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61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RESULTADOS E DISCUSSÕES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lastRenderedPageBreak/>
        <w:t>Educação do campo: conceito e prática pedagógica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Para o conceito de Educação do Campo, cumpre destacar a utilização do termo Educação do campo e não Educação Rural. O conceito de Educação do Campo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fundamenta-se no posicionamento de autores como Caldart (2000), Arroyo (2004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Molina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(2002) e Fernandes (2002). Os autores citados entendem que o conceito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Educação Rural favoreceu a criação de estereótipos às populações do campo. A partir dessa perspectiva, compreendemos historicamente que esse conceito está associado uma educação precária e atrasada, pois o mesmo materializa os processos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se desenvolvem na cidade seguindo uma trajetória diferente em consideração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participação dos sujeitos que vivem no campo.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acordo com Caldart (2000), na Educação no Campo o povo tem direito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ser educado no lugar onde vive; na Educação do Campo o povo tem direito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educação pensada desde o seu lugar e com a sua participação, vinculada à sua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cultura e às suas necessidades humanas e sociais. Sobre essa perspectiva, entendemos que o campo tem características próprias que o identiicam e o situam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dinâmica da sociedade. Os Sujeitos do campo são agentes ativos da continuidade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suas lutas histórica pela constituição da educação como um direito universal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(PRAZERES, 2008).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Nessa ótica de diferenciação, também se entende que a escola do campo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é distinta da escola rural, pois ela é viva, dinâmica, ligada à vida, mergulhada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realidade dos povos do campo, aprofundando esta realidade e contribuindo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transformar esta realidade, conforme os anseios destes povos e não por demandas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de mercado ou da sociedade urbana. Ela não se restringe apenas a um espaço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físico,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onde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se teoriza, onde se “ensina e aprende”, mas sim, como um espaço que por ela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permeiam todos os contextos do campo, com uma educação para a relexão e 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transformadora (QUEIROZ, 2011).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intensa oferta de informações com as quais o aluno, no processo de forma-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 cidadã tem que lidar, obriga o educador a reavaliar as estratégias pedagógicas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uso, as capacidades esperadas do aluno, o papel do professor e as metodologias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ensino. A concepção de prática a que nos referimos está respaldada em Vásquez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(1968), que a compreende articulada à teoria, de maneira indissociável, portanto,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componentes da práxis – uma unidade que não se confunde com identidade, mas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 representam em uma relação conhecimento na ação’, cujo signiicado traduz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aperfeiçoamento da prática docente, a partir da relexão sobre a experiência.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62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Nesse sentido, é fundamental evidenciar que a escola do campo, conclama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transformação da gestão escolar, no que tange, a escola como um espaço público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comunitário, um local de democracia. Isto signiica que deve haver ampliação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acesso às escolas; participação da comunidade nas decisões sobre gestão escolar,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propostas pedagógicas e políticas públicas contextualizadas; participação dos educandos/as na gestão escolar e, a criação de coletivos pedagógicos que pensem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repensem os processos de transformação (GODOY, 2003).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a escola do campo constitui-se no io condutor que empreende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transformação no campo, nela se faz imperativas as práticas de agroecologia,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propiciem um aprendizado que vá além da estrutura e do funcionamento dos sistemas ecológicos, mas que abrange também a estrutura e funcionamento dos sistemas sociais (CAMPOS, 2014). A relexão sobre essas experiências, articuladas a 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política mais ampla para a Educação do Campo, é que poderão favorecer a construção de uma nova prática, comprometida com o projeto de desenvolvimento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população do campo.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Desaios e possibilidades da educação do campo no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amazonas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Discutir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a educação, em especial a Educação do Campo na região amazônica, é um desaio. Segundo Cristo et al. (2005) a Amazônia possui uma riqueza cultural muito vasta que se expressa de forma signiicativa que compõem o imaginário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sociocultural das populações rurais e ribeirinhas. Contudo, toda essa riqueza é ignorada pela cultura urbana que gradativamente vai desconstruindo e desvalorizando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imaginário das populações rurais e ribeirinhas. Conforme Costa (2012), abordar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educação do campo no Estado do Amazonas é uma temática complexa e sujeita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várias relexões e estudos dados às particularidades sob o ponto de vista geográico, antropológico e sociológico.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processos formativos de professores precisam incorporar a preocupação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o contexto social, relações sociais estabelecidas pela cultura, pela forma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vida, pela identidade do trabalhador do campo, o que implica um conhecimento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dar conta dessa especiicidade. Contudo, em nosso país, apesar do intenso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esforço para alcançar “consensos” sobre a necessidade das reformas, não há como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negar o descontentamento por parte da maioria de educadores, que se colocam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numa perspectiva de apontar elementos para o debate. É necessário um profundo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esforço para ir além dos discursos que colocam a educação como estratégia de desenvolvimento do país, mas que contraditoriamente em suas previsões orçamen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63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tárias diminuem cada vez mais os recursos imprescindíveis ao desenvolvimento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educação verdadeiramente inclusiva e de qualidade (PRAZERES, 2008; COSTA,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2012).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 realidade educacional amazônica constata-se que as insuiciências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ação do Estado no meio rural são latentes, não somente relacionados ao aspecto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educacional, assim como a outros direitos constitucionais. Prazeres (2008) aponta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fatores tais como: a formação docente, o currículo, material didático 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pedagógico,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condições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físicas e o transporte escolar entre alguns dos aspectos que tornam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Educação do Campo na Amazônia carente de políticas públicas educacionais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deem conta de contemplar sua realidade complexa e heterogênea. Além disso, sabemos que a realidade da escola do campo ainda se distancia do trabalho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coletivo,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todavia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entendemos, também, que o trabalho interdisciplinar é multiforme pode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ser elaborado por uma iniciativa disciplinar. Entretanto a resistência em não participar do processo de integração, de alguns professores e gestores, ainda é constada,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provavelmente, pela impregnação de uma ideologia urbana da escola tradicional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sobre escolas rurais que não favorece a ruptura desse sistema e a consolidação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Educação do Campo (FRAGA et al., 2014).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Outro limitante das práticas agroecológicas na Educação do Campo se dá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pela falta de retenção dos professores na escola, sendo a maioria deles temporá-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rios, portanto não criam laços com os alunos nem com a comunidade (FRAGA et al.,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2014; MELO e CARDOSO, 2011). Campos (2014) destaca que uma possibilidade seria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dar continuidade e fortalecer os coletivos que são formados durante as pesquisas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efetuadas entre universidades e escolas dentro das comunidades no entorno. 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possibilidade seria a vivência em pequenas propriedades, cujas famílias utilizam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princípios da agroecologia, o que permitiria a construção participativa do conhecimento entre professores e alunos (CAMPOS, 2014; FRAGA et al.,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2014 )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É fundamental para a transformação da escola a constituição de coletivos educadores, pois, um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educador que trabalha sozinho, jamais conseguirá realizar esta proposta de Educação do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Campo. São necessários coletivos para pensar principalmente a continuidade da luta por escolas em condições adequadas (CAMPOS, 2014; GODOY, 2003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Todavia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para se construir uma Agroecologia que contribua para a transformação do ensino em escolas do campo, é necessário que ocorra também uma educação transformadora. Ou seja, os conteúdos dos livros didáticos, que devem ser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sempre contextualizados e a formação do corpo docente precisa ser adequada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 demandas de uma concepção de Educação do Campo (MELO e CARDOSO, 2011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Desse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modo, a implantação da Agroecologia à Educação do Campo não perpassa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questão de espaço físico ou de instalações. Pensar o ensino do Campo a partir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64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da Agroecologia requer a construção de um projeto pedagógico comprometido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a realidade local e da tão esperada vontade política (PRAZERES, 2008; FRAGA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et al., 2014; MELO e CARDOSO, 2011).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Educação do campo e agroecologia na percepção reformista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Na discussão teórica que se segue, os conceitos centrais deste trabalho –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práticas pedagógicas e formação cidadã – são abordados de uma perspectiva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interface da agroecologia e a educação do campo, com raízes no pensamento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Freire (2000) que aborda sobre a importância da educação por meio de um convite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à relexão político-pedagógica.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mesmo trata a educação para além da sala de aula, airmando que o cidadão deve ser visto como portador dos direitos civis e políticos do Estado, frisando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procura sempre a unidade entre a prática e a teoria.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Trazemos aqui uma relexão sobre a identidade do sujeito do campo e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educação, negar a história ou não se predispor a compreendê-la do ponto de vista dos trabalhadores/as em seu processo de recriação e resistência é um crime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não deve ser feito nas experiências educativas em qualquer hipótese (ROSSI, 2015).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Arroyo (2004) airma que está sendo construída a Educação do Campo porque há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exatamente um movimento social acontecendo. Até porque a escola se vincula ao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mundo da produção, mas se vincula, sobretudo, aos processos culturais inerentes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aos processos produtivos e sociais. Vincula-se, portanto, às mudanças culturais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movimento social provoca.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Nesse sentido, a Educação do Campo possui uma ligação “uterina” com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movimentos sociais de luta pela terra, com os trabalhadores/as, com as inúmeras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ocupações às secretarias municipais e estaduais de educação, enim, não deve ser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pensada como uma “boa ação” do Estado ou uma “prática inclusiva” de algumas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empresas e entidades privadas (ROSSI, 2015). O autor ainda defende que a Agroecologia e Educação do Campo não são fantasias utópicas, são dimensões práticas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teóricas indispensáveis à transformação societária da ordem vigente. Assim, como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é uma contradição associar agroecologia e agrotóxicos, também o é associar educação do campo e sujeição dos camponeses à lógica capitalista ou aos vários projetos vigentes na atualidade.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Portanto, o educador político e a escola precisam trabalhar em diversas estratégias que integre os conteúdos teóricos com atividades de campo de modo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possa criar uma alternativa metodológica a im de transformá-la na visão de mundo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65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que se pretende construir. Compreendemos que tal prática considera importante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o ato pedagógico tenha por meta problematizar o contexto socioambiental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dos quais seus sujeitos estão inseridos (ARROYO, 2004; FREIRE, 2000; ROSSI, 2015).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 inserção da agroecologia no processo educacional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Atualmente, percebemos o avanço das tecnologias aplicado na agricultura,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assim como seus impactos sobre o ambiente, a educação e a sociedade. Considerando as transformações, desde que, entendemos que tal mudança pode ocorrer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não somente nas técnicas produtivas, mas também na construção de uma educação pensada a partir do campo (PRAZERES, 2008; LINDEMANN, 2010; CAMPOS,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2014; FRAGA et al., 2014; ROSSI, 2015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Compreendemos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que a escola do campo deve representar um importante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papel na construção de uma sociedade mais igualitária e sustentável. Por meio 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práticas agroecológicas é possível aquisição de um modelo de desenvolvimento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que possa culminar em um ambiente sustentável (CAMPOS, 2014). Assim, a Agroecologia não é apenas um conhecimento útil, passível de ser aplicado 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replicado,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se conigura como prática social, ação de manejo da complexidade dos agroecossistemas particulares, inseridos em múltiplas relações naturais e sociais (GUBUR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TONÁ, 2013).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processo de integração entre a Agroecologia e Educação do Campo 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alinha com que discute Campos (2014). A autora destaca a compreensão crítica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realidade do campo e da crise nela instaurada que leva à busca de uma proposta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desenvolvimento do campo, no qual a Agroecologia se conigura como proposta educativa transformadora. Para isso, a Agroecologia precisa ser encarada como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ciência que agrupa várias outras áreas do conhecimento, com o intuito de interpretar, estudar e interferir em processos sociais, políticos, econômicos, culturais,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organizacionais, ecológicos e ambientais (RIBEIRO et al., 2007).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investigação deve partir no conjunto das disciplinas escolares para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estas tenham condições pedagógicas de dialogar entre si e com elementos da realidade de cada momento escolar a im de projetar uma realidade possível com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tecido social que a compõe, neste caso especíico, os educandos e sua respectiva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comunidade. A seguir, destacamos alguns exemplos de trabalhos práticos realizados em escolas do campo onde princípios agroecológicos foram inseridos no processo educativo.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66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 primeiro trabalho citado é o de Fraga et al. (2014) que integrou arte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agroecologia a partir de um cultivo em mandalas em uma escola do campo no município de Castanhal, no estado do Pará, produzindo uma horta em formato circular,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onde foram plantadas hortaliças em sistema orgânico utilizando o composto feito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pelos educandos/as. A partir desta atividade surgiram novas propostas inseridas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estudo da disciplina por meio de oicinas de compostagem e modelagem com argila, construções de desenhos, elaboração de um livro artesanal, além da exposição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pública a respeito dos saberes adquirido.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coniguração interdisciplinar usando “mandalas” pôde interligar o ensino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arte com a realidade campesiana dos estudantes por meio da produção de hortaliças, sistema produtivo bastante difundido na localidade, assim como, revelou-se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importante ferramenta para melhor compreensão dos conteúdos e retenção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interesse pelas atividades de alunos que apresentavam baixo rendimento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disciplina. As atividades de campo são de extrema relevância para melhor desempenho no processo de aprendizagem. Carbonell (2002) discute que a mente tem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capacidade de aprender e reter melhor as informações quando o corpo interage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maneira ativa na exploração de lugares, enquanto experiências em que o sujeito é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passivo tendem a ter impacto de curta duração e atenuam-se com o tempo.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processo de integração interdisciplinar se alinha com que discute diversos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autores (Fernandes, 2007; Campos, 2014; Fraga et al., 2014) quando revelam que há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ação signiicativa para a formação cidadã no que concerne o desenvolvimento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ambiental, cultural e artístico de todos os sujeitos envolvidos no processo de aprendizagem, pois vinculando teoria e prática aos saberes dos sujeitos, permiti a eles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caminhar com mais autonomia diante a sua realidade social.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Outro trabalho que também pode ser tomado como exemplo da integração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agroecologia ao processo de aprendizagem em escolas do campo foi o realizado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por Lindemann (2010). Este propôs uma perspectiva agroecológica ao ensino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disciplina de química voltada para a formação básica de nível médio, de alunos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curso técnico em agropecuária no município de Fraiburgo, Santa Catarina. A mesma, em sua pesquisa de campo realizada em uma das comunidades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participantes,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constatou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que as produções de carvão vegetal, fumo e uso de agrotóxicos, conforme descritas pelos agricultores entrevistados, são consideradas de modo geral,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atividades altamente poluentes e perigosas. Todavia, partindo da análise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fala dos agricultores, a autora pôde perceber que a motivação para a manutenção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dos princípios da agricultura convencional, está fortemente atrelada à garantia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econômica proporcionada aos agricultores, mesmo sabendo os danos cometidos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saúde quanto ao uso desses insumos. Não obstante, a presença de jovens, crianças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67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 adultos em contato permanente com a produção convencional, é um exemplo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a integridade física encontra-se vulnerável.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Nesse sentido, foi possível constatar que a autora propôs ilustrar como seria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possível articular essas situações signiicativas ao Ensino de Química comprometido com a busca da sustentabilidade nas suas múltiplas dimensões. Assim, dentro do currículo de química, a autora considera relevante abordagem de questões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relacionadas aos temas solo, água, energia, biomassa, por exemplo, que possuem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relação com conhecimentos químicos como soluções, reatividade e propriedades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substâncias orgânicas, e com elementos e compostos químicos e suas propriedades, aos ciclos biogeoquímicos, entre tantos outros. A partir dos pontos abordados nessa pesquisa observa-se um tema gerador entre agricultura como fonte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renda e/ou vida. Lindemman (2010) destaca que através do Ensino de Química é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possível fomentar relexões fundamentadas nas dimensões socioculturais, as quais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trazem implicações à dimensão econômica que envolve as práticas evidenciadas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campo.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Melo e Cardoso (2011) por meio de pesquisa participativa, com alunos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sexto ano, município de Poço Redondo, alto sertão em Sergipe, propuseram 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discussão a respeito do uso de agrotóxicos em seus cultivos familiares. Muitos estudantes disseram que seus pais utilizavam “veneno” no milho, feijão e abóbora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quando havia ataques de pragas, já que era a única alternativa. Mas quando foram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questionados se eles achavam correto, a maioria airmou que não, mas o restante ainda airmaram que sim, porque não havia alternativa, sendo necessário usar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agrotóxico, argumentando que, caso contrário, não haveria colheita. Embora alguns soubessem da existência de defensivos alternativos, sabe-se que os insumos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alternativos normalmente são desenvolvidos em meios acadêmicos, porém estes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não chegam aos agricultores e às escolas. Diante do exposto, é necessário elucidar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problemas e soluções no que concerne a aplicabilidade de insumos alternativos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em pequenas propriedades, pois há uma demanda técnica assistencial que venha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atender e priorizar a carência vigente na agricultura familiar. As instituições públicas de extensão rural junto às instituições de pesquisa devem trabalhar em parceria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por meio de ações que transformem o atual cenário do campo através de medidas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tornem suas produções mais sustentáveis (MELO e CARDOSO, 2011; CAMPOS,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2014).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prática agroecológica em escolas do campo pode e deve ser utilizada como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importante ferramenta em diversos momentos no ensino de diversas disciplinas.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Além disso, atividade de campo envolve o deslocamento dos alunos para um ambiente alheio aos espaços de estudo contidos na escola construindo conhecimento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68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prático além da abordagem teórica (RIBEIRO et al., 2007). Portanto, a prática interdisciplinar bem como possíveis propostas temáticas de medidas agroecológicas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educação do campo demostram que a escola não pode deixar de considerar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diante dessa estrutura maior precisa contribuir para a transformação dos sujeitos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suas realidades (LINDEMANN, 2010). Sobre esta ótica, percebemos que iniciativas inovadoras como essas são possíveis e necessárias, do ponto de vista didático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pedagógico.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CONSIDERAÇÕES FINAIS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Em vista de uma nova perspectiva, as discussões que defendem a integra-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 da Agroecologia e a Educação do Campo tornam possível a superação do modelo atual de ensino através das práticas pedagógicas no campo. Entretanto a interdisciplinaridade como recurso de implantação da Educação do Campo sobre 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escolas rurais não perpassa somente as problemáticas questões de espaço físico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recurso orçamentário. Porém, o afastamento desses entraves, assim como outros,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deve partir de uma concepção política e social entre sujeitos do campo, escola, Estado e demais setores da sociedade em regime de colaboração.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Deve-se, no entanto, reconhecer que as ações interdisciplinares da Agroecologia se inserem no quadro de uma renovação na educação básica de ensino,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podendo constituir-se em fontes de mudanças culturais, sociais e ambiental através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Educação do Campo.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Evocando, novamente, a epígrafe central deste artigo, se faz necessárias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novas relexões para a prática educativa por meio de princípios agroecológicos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Educação do Campo. Propostas pedagógicas inovadoras tais como as elucidadas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escopo desse trabalho podem ser exploradas concomitantemente ao conteúdo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programático previsto no currículo escolar das escolas no Amazonas. Tais propostas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podem ser aplicadas através de pesquisa participante e convênios entre institui-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ções de: ensino, pesquisa e extensão rural de forma a contribuir para ruptura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atual modelo de ensino das escolas rurais. Todavia, é necessário observar variáveis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especíicas no cenário amazonense quanto às peculiaridades antrópicas dos sujeitos do campo, localização geográica, atividade econômica, regime de chuvas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afeta a cheia das várzeas e o cotidiano das populações ribeirinhas bem como o calendário agrícola escolar na região.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Assim, a construção de uma proposta onde se integra a Agroecologia à Educação do Campo pode se tornar uma ferramenta de ensino efetiva para a transformação social em escolas do campo no Amazonas.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69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REFERÊNCIAS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 xml:space="preserve">ARROYO, M. Por um tratamento público da Educação do Campo. In: MOLINA, M.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AZEVEDO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DE JESUS; SANTOS, M.S. (Orgs).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Contribuições para a construção de um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 xml:space="preserve">projeto de educação do campo.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coleção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 por uma educação do campo, nº 05,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Brasília: Articulação Nacional Por uma Educação do Campo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2004. p. 104-117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CALDART, R. S. A Escola do campo em movimento. In: BENJAMIN, C; CALDART, R.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Orgs).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Por uma Educação Básica do Campo. Coleção por uma educação básica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no campo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nº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03, Brasília: Articulação Nacional Por Uma Educação do Campo, 2000.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p. 23-47.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CALDART, R. 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Por uma educação do campo: traços de uma identidade em construção. In.: Por uma educação do campo: identidade e políticas públicas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Caderno 4. Brasília: Articulação Nacional Por Uma Educação do Campo, 2002. p. 25-36.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CAMPOS, M. L.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Escolas do campo: desaios e possibilidades para o ensino de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agroecologia e educação ambiental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Araras-SP. 2014. 214p. Dissertação (Mestrado) - Universidade Federal de São Carlos, São Carlos, 2014.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CARBONELL, J.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A aventura de inovar: a mudança na escola.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(Coleção Inovação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Pedagógica). Porto Alegre: Artmed, 2002.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COSTA, L. G.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 educação do campo: uma experiência na formação do (a) educador (a) no estado do Amazonas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2012. 179p. Tese (Doutorado) – Universidade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Federal da Paraíba - João Pessoa, 2012.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CRISTO, A. C. P. de; NETO, F, C. L.; COUTO, JEOVANI, J. Educação rural ribeirinha marajoara: desaios no contexto das escolas multisseriadas. In: HAGE, Salomão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Mufarrej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Org).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Educação do campo na amazônia: retratos e realidades das escolas multisseriadas no Pará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Belém: Gráica e Ed. Gutemberg Ltda, 2005. p. 114-131.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FERNANDES, B. M. Diretrizes de uma caminhada. In: KOLLING, E. J. et al. (org). Cole-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ção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Por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 uma educação do campo, nº 04, Brasília, DF: Articulação Nacional Por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Uma Educação do Campo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2002.p. 61-70.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FERNANDES, J. A. B.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Você vê essa adaptação?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 aula de campo em ciências entre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o retórico e o empírico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São Paulo, 2007. 326p. Tese (Doutorado em Educação) –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Faculdade de Educação, Universidade de São Paulo, São Paulo, 2007.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70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FRAGA. L.; FAVACHO, F. S.; MARACAJÁ, P. B.; BORGES, M.G.B.; ANDRADE, A. B. A.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Mandalas: integrando arte e agroecologia na escola Roberto Remigi, Castanhal-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-PA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Revista RENA (Castanhal - PA - Brasil) V. 01, n. 01, p.01 - 14, 2014.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GIL, A.C.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Métodos e técnicas de pesquisa social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6º ed. São Paulo: Atlas, 2008.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GODOY, C. N. Educação do campo e escola família agrícola de Goiás: o caminhar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teimosia de um movimento social educativo.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Revista Diálogo Educacional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, vol.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4,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n.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8, p. 1-17, 2003.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GUBUR, D. M. P.; TONÁ, N. Agroecologia. In: (org.).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Dicionário de educação do campo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2. ed. reimpr. Rio de Janeiro, São Paulo: Escola Politécnica de Saúde Joaquim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Venâncio, Expressão Popular, 2013. p. 59-66.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LINDEMANN, R. H.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Ensino de química em escolas do campo com proposta agroecológica: contribuições a partir da perspectiva freireana de educaçã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o. 2010.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339p. Tese (Doutorado em Educação Cientíica e Tecnológica) PPGECT/UFSC,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Florianópolis, 2010.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MELO, J. F.; CARDOSO, Lívia de Rezende. Pensar o ensino de ciências e o campo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partir da agroecologia: uma experiência com alunos do sertão sergipano.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Revista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brasileira de agroecologia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Cruz Alta, v. 6, n. 1, p. 37-48, 2011.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MOLINA, M. C. Desaios para os educadores e educadoras do campo. IN: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Educa-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ção do campo: identidades e políticas públicas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coleção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por uma educação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campo, nº 04, Brasília, DF: Articulação Nacional Por uma Educação do Campo, 2002.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p.26-30.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PRAZERES, M. S. C.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Educação do campo e participação social: Relexões sobre 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experiência da Casa Familiar Rural de Cametá/PA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2008. 191p. Dissertação (Mestrado Acadêmico em Educação). Universidade Federal do Pará, Belém. Ano de Obtenção: 2008.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QUEIROZ, J. B. P. A educação do campo no Brasil e a construção das escolas do campo.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Revista Nera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Presidente Prudente, ano 14, n. 18 p. 37-46,2011. Mato Grosso.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RIBEIRO, S; FERREIRA,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 .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P; NORONHA, S. Educação do campo e agroecologia.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In: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Construção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 do conhecimento agroecológico: novos papéis novas identidades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Rio de Janeiro: Articulação Nacional da Agroecologia, 2007. p. 255-265.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71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ROSSI, R. Educação do campo e agroecologia: da perspectiva reformista à necessá-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ria práxis revolucionária.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Rev. Ed. Popular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Uberlândia, v. 14, n. 1, p. 171-174, jun.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2015.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SÁ-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OLIVEIRA,J.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C. ,VASCONCELOS, H. C. G. , SILVA , E. S. A Agroecologia na percepção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de alunos de ensino médio de quatro escolas públicas na cidade de Macapá-Amapá.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Biota Amazônica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Macapá, v. 5, n.3, p. 98-107, set. 2015.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THEODORO, S. H.; DUARTE, L. G.; NILDO J.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Agroecologia: um novo caminho para 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extensão rural sustentável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Rio de Janeiro: Editora Garamond, 2009.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VASQUEZ, Adolfo Sanches.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Filosoia da Práxis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Trad. Luiz Fernando Cardoso. Rio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Janeiro: Paz e Terra, 1968.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72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ATIVIDADES PRÁTICAS SOBRE MICRORGANISMOS NO APRENDIZADO DO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ENSINO MÉDIO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Rosana Antunes Palheta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1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, Ana Patrícia Lima Sampaio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2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Instituto Federal de Educação, Ciência e Tecnologia do Amazonas (IFAM)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(rosana.palheta@ifam.edu.br)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Instituto Federal de Educação, Ciência e Tecnologia do Amazonas (IFAM)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(anapatricia@seduc.net)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Muitos conceitos em biologia, por serem abstratos, podem impedir o aprendizado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dos estudantes do ensino médio. Uma forma de amenizar ou de melhorar a sedimentação desses conceitos é o uso de aulas práticas ou experimentais. Assim, o objetivo deste trabalho foi testar três atividades práticas de microbiologia para auxiliar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processo de ensino-aprendizagem dos estudantes do 3º Ano do ensino médio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uma escola estadual situada na zona leste de Manaus. Três atividades práticas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foram realizadas com estudantes. Observou-se o interesse e o envolvimento 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alunos, conirmando a importância das aulas práticas para o despertar dos estudantes em assuntos abstratos, como a fermentação microbiológica. Comprovou-se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essas aulas contribuem para a aprendizagem, pois os estudantes mostraram-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-se centrados durante as atividades e se envolveram de forma signiicativa com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modelos e conceitos trabalhados.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Palavras - chave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Atividades práticas, fermentação, microbiologia, prática pedagó-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gica.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ABSTRACT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Many concepts in biology, being abstract, can prevent learning from, high school students, a way to upgrade or improve the sedimentation of these concepts 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the use of practices or experimental classes. The objective of this study was to test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three microbiology practical activities to assist in the teaching-learning process of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students of the inal high school year of a state school in Manaus, East Zone. Three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practical activities were conducted with students. There was the interest and involvement of students, conirming the importance of practical lessons for the awake-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1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Estudante de graduação do curso Formação Pedagógica para Docentes, docente do IFAM-CMZL.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2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Professora Orientadora do curso Formação Pedagógica para Docentes – IFAM, Mestrado em Ciências da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Educação, pela Universidade do Minho - Portugal.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73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ning of students in abstract subjects such as microbiological fermentation. It was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shown that these kind of classes contribute to learning because students were shown centered in activities and engaged signiicantly with the models and concepts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worked.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Keywords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Practical activities, fermentation, microbiology, pedagogical practice.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INTRODUÇÃO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No ensino de biologia, observa-se a predominância das aulas expositivas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como metodologia habitual por professores do ensino básico. Apesar de sua importância no processo ensino-aprendizado, essa metodologia pode levar a conceitos incompreendidos ou com compreensões equivocadas, pois o ensino de ciências frequentemente aborda conteúdos relacionados a processos microscópicos,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quando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esses conteúdos não são trabalhados de forma conexa aos discentes, sua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compreensão poderá icar abstrata. Esse pode ser o motivo pelo qual os estudantes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educação básica da etapa inal têm apresentado diiculdades na construção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conhecimento sobre diversos conteúdos, pois muitos conceitos são abstratos, e são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considerados de difícil aprendizagem, tornando, assim, as aulas expositivas monó-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tonas, desinteressantes, de difícil compreensão e de pouca aplicabilidade e/ou correlação com a realidade do educando (PEDRANCINI et al., 2008; ASSIS et al., 2013).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forma de amenizar ou de melhorar a sedimentação de vários conceitos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é o uso de aulas práticas ou experimentais. A experimentação é, portanto, essencial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um bom ensino de ciências. Em parte, isso se deve ao fato de que o uso de atividades práticas permite maior interação entre o professor e os alunos, proporcionando, em muitas ocasiões, a oportunidade de um planejamento conjunto e o uso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estratégias de ensino que podem levar à melhor compreensão dos processos.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preocupação com o uso das atividades práticas em ciências não é recente. Segundo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Andrade e Massabni (2011), tais atividades foram o cerne das propostas curriculares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americanas divulgadas na década de 1950, as quais viriam a inluenciar,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também,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Brasil nas décadas de 1960 e 1970, por meio das ações do Instituto Brasileiro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Educação, Ciência e Cultura.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Assis et al. (2013) lembram que as temáticas ensinadas em biologia exigem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aulas práticas e vivenciadas, para que haja uma formação de atitude cientíica, voltada para a construção do conhecimento. Os autores ressaltam, ainda, a importância de se trabalhar estratégias inovadoras, para que seja possível desenvolver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capacidades e habilidades nos discentes, visando à construção da aprendizagem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74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signiicativa. Assim, quanto mais atrativa for a metodologia aplicada pelo educador,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maiores serão as chances de ela possuir eicácia e conduzir os discentes na constru-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 de um conhecimento mais eiciente.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das áreas das ciências biológicas que merece especial atenção no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 refere à aula prática é o ensino de microbiologia, fundamental para que os discentes possam compreender, construir e assimilar quem são e como vivem os microrganismos (GITTI et al., 2014).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Barbosa e Oliveira (2015) citam o papel da escola na mudança da concep-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 que as pessoas têm em relação aos microrganismos, pois o receio contra esses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seres microscópicos ocorre geralmente pela difusão dos impactos negativos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eles causam, principalmente as doenças em seres humanos, e pouco sobre os mecanismos essenciais de suporte à vida que eles desempenham. Vilas Boas e Moreira (2012) demonstraram esse fenômeno quando estudaram a realidade do ensino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microbiologia em escolas de nível médio no interior da Paraíba. Esses autores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constataram que ainda são comuns estudantes que associam os microrganismos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apenas às doenças, e, após a realização do referido trabalho, aqueles passaram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entender que estes não são somente patógenos.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escola deve agir como condução, levando a informação até o aluno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ele promova a melhoria de sua qualidade de vida e de sua família. Uma peculiaridade do ensino de microbiologia é a necessidade de atividades que permitam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percepção de um universo totalmente novo, o dos organismos ininitamente pequenos que não podem ser vistos a olho nu. Essa vivência deve ser suicientemente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signiicativa para promover mudanças de hábitos e atitudes por parte daqueles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participam do processo de aprendizagem e assimilação de conteúdos relacionados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à microbiologia (BARBOSA; BARBOSA, 2010).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Assim, o objetivo desta pesquisa foi testar três atividades práticas de microbiologia para auxiliar no processo de ensino aprendizado dos estudantes do 3º ano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ensino médio do turno noturno, da Escola Estadual Deputado Josué Cláudio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Souza, situada na zona leste do município de Manaus-AM.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Conceitos e mitos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Barbosa e Barbosa (2010) deinem o ensino de microbiologia como o ramo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biologia que estuda os microrganismos, incluindo procariontes e eucariontes,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as bactérias, fungos e vírus. Desta maneira, atividades empíricas que se utili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75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zam do método por investigação possibilitam a desmistiicação da informação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microrganismos são apenas agentes patogênicos, e sensibilizam para a existência e importância de outros usos desses seres na vida cotidiana, incluindo a área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alimentos (SANTOS; COSTA, 2012).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microbiologia é a Ciência que estuda o papel dos microrganismos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mundo, principalmente em relação à sociedade humana, ao corpo humano e ao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meio ambiente. Assim, ela pode abordar temas com aspectos de natureza básica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natureza prática ou aplicada, podendo ser conceituada como uma fonte de produtos e processos importantes que trazem benefícios para a humanidade (KIMURA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et al., 2013).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Esses seres microscópicos, bactérias, fungos, algas, protozoários e vírus, estão em toda parte, são componentes da microbiota humana, auxiliam na agricultura, nas indústrias, nos laboratórios, na produção de alimentos, atuam na reciclagem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matéria e podem, algumas vezes, causar doenças, mas o poder patogênico 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microrganismos é o que tem sido o mais conhecido por estudantes de ensino mé-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dio, como demonstrado no trabalho de Vilas Boas e Moreira (2012). Alguns exemplos da ação dos microrganismos são: a produção de antibióticos como a penicilina,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produto dos fungos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Penicillium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; a acetona produzida pela bactéria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Clostridium acetobutylicum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; a febre tifoide, uma doença causada pela bactéria patogênica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Salmonella tiphi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; a bactéria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Agrobacterium tumefasciens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que penetra nas células vegetais,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podendo ser vetor de genes de uma planta para outra (GITTI et al., 2014).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estudo da microbiologia serve como suporte para tornar indivíduos mais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conscientes em relação a aspectos inseridos no dia a dia. Essa área do conhecimento deixou de ser tema restrito às salas de aula do Ensino Superior ou a laboratórios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pesquisa para estar diretamente relacionada à higiene pessoal, ao meio ambiente, ao cotidiano e à saúde (CASSANTI et al., 2008). Apesar disso, a sua abordagem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continua sendo pouco explorada tanto no Ensino Fundamental quanto no Ensino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Médio, sendo lecionada nas escolas de maneira estritamente teórica.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Nesse sentido, as atividades práticas são fundamentais para a compreensão, interpretação e assimilação dos conteúdos, além de permitirem desenvolver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aluno a capacidade de observar, interpretar e inferir, formular hipóteses, fazer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predições e julgamentos críticos a partir da análise de dados. Elas também despertam o interesse pela descoberta, da qual o aluno se torna agente, sentindo-se motivado e capaz de explicar os fenômenos com base em sua experiência (BARBOSA;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BARBOSA, 2010).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76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Para auxiliar nesse processo, diferentes autores têm publicado artigos sobre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utilização de meios e materiais alternativos na elaboração e realização de aulas prá-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ticas laboratoriais de microbiologia, a im de viabilizar atividades práticas de baixo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custo com materiais, como vidrarias, meios de cultura, equipamentos, entre outros.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autores divulgaram essas técnicas considerando que as aulas práticas são fundamentais ao desenvolvimento do aluno e ao acesso a materiais alternativos, uma vez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os convencionais apresentam altos preços, podendo inviabilizar o aprendizado</w:t>
      </w:r>
    </w:p>
    <w:p w:rsidR="00414D29" w:rsidRPr="00414D29" w:rsidRDefault="00414D29" w:rsidP="00414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prático.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os espaços escolares carentes de equipamentos que permitem observação microscópica, as aulas experimentais ou práticas podem ser capazes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estimular a curiosidade do aluno, desenvolver a capacidade de resolução de problemas, aperfeiçoar habilidades, além de permitir uma melhor compreensão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conteúdo programático.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Através desse processo, o aluno pode ter acesso a fenômenos, visualizar pequenos organismos e entrar em contato com instrumentos participantes da rotina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laboratorial. Além disso, as atividades práticas em ciências, incluindo a microbiologia, como um princípio educativo, pode aproximar os estudantes dos métodos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processos cientíicos, entre outros, e contribuir para o despertar de um futuro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proissional nas áreas cientiicas (BARBÊDO; MONERAT, 2014; BARBOSA; BARBOSA,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2010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área de alimentos, Louis Pasteur solucionou muitos problemas relacionados à saúde pública, indústria, pecuária, medicina. Ele criou o método de pasteurização, utilizado na produção de leite, cerveja e vinho, e amplamente empregado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até hoje pelas indústrias. A contribuição desse químico foi de grande valia para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humanidade (GITTI et al., 2014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peculiaridade do ensino de microbiologia é a necessidade de atividades que permitam a percepção de um universo totalmente novo, o dos organismos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ininitamente pequenos. Essa vivência deve ser suicientemente signiicativa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promover mudança de hábitos e atitudes por parte daqueles que participam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processo de aprendizagem e assimilação de conteúdos relacionados à microbiologia (BARBOSA; BARBOSA, 2010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Barbêdo e Monerat (2014), algumas escolas possuem laboratórios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equipados com microscópios ópticos que permitem a visualização de microrganismos, porém, nem todos os locais desfrutam deste mesmo benefício. Para os espa-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ços escolares desprovidos desses tipos de equipamentos, as aulas experimentais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77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ou práticas podem ser capazes de estimular a curiosidade do aluno, desenvolver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capacidade de resolução de problemas, aperfeiçoar habilidades, além de permitir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melhor compreensão do conteúdo programático.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relação aos meios de cultura, esses se destinam ao cultivo artiicial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microrganismos. São meios que fornecem os princípios nutritivos indispensáveis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ao seu crescimento. Entre os principais componentes de um meio de cultura, estão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 fontes de carbono e energia, como os açúcares, as fontes de nitrogênio, fósforo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sais minerais. Outros componentes mais especíicos podem ser encontrados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 meio especíico para um determinado organismo, esses são os fatores de crescimento, como as vitaminas, aminoácidos etc. (PELCZAR JR., 1996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Existe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uma ampla variedade de meios de cultura disponível comercialmente, produzida por indústrias de suprimentos para laboratório. Além disso, os meios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cultura também podem ser preparados de maneira alternativa, utilizando-se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matéria orgânica de fácil obtenção, como pão, frutas, legumes, caldos de carne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vegetais etc. (GAZOLA et al., 1999; OKURA; RENDE, 2008).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MÉTODO OU FORMALISMO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Para desenvolver este trabalho, com a intenção de tornar as aulas mais atrativas e, ao mesmo tempo, enriquecedoras para a aprendizagem dos alunos, várias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ações foram desenvolvidas, tais como: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a) Encontro com a professora titular para discussão, escolha dos recursos e textos para preparação das aulas;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b) Apresentação e início das atividades para os alunos de três turmas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3º ano do ensino médio;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c) Aplicação de atividades práticas propostas;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d) Aplicação de questionário avaliativo.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 atividades foram apresentadas e desenvolvidas de acordo com o cronograma elaborado em parceria com a professora titular da disciplina, sendo duas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aulas de biologia, semanalmente, em cada turma de 3º ano (juntas, totalizam três),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somando ao todo 6 aulas semanais.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objetivo das atividades práticas propostas nesta pesquisa foi dialogado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 explicitado com as turmas no primeiro encontro com os discentes. Em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seguida,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foram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formados grupos com número de 10 a 15 participantes, para a elaboração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das atividades. Cada grupo icou responsável pela realização de uma prática. Após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divisão dos grupos, foi distribuído um protocolo guia de atividade de realização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78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da prática para os estudantes. Primeiramente, os estudantes leram o protocolo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sanar possíveis dúvidas na aula seguinte. Após os esclarecimentos e divisão de tarefas, os estudantes realizaram as atividades práticas.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Antes de iniciar as atividades, os alunos foram orientados quanto às normas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segurança com a manipulação de microrganismos e, em seguida, conferiu-se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material para a realização da prática, a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saber: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Prática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 1: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Observando o processo de fermentação.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Objetivo da prática: mostrar a contribuição dos microrganismos na produ-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 de alimentos através do processo de fermentação (iogurte). Essa prática foi baseada na experiência em processamento de alimentos da professora estagiária.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Material para observação da fermentação do iogurte: 1 iogurte sem sabor, 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litro de leite, recipientes com tampas (copinhos), funil, jarra grande, colher de sopa.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Procedimentos: Despejou-se um litro de leite em uma panela seguindo-se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ao aquecimento do leite a 40ºC (fogão), a temperatura adequada foi observada ao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suportar uma amostra do leite aquecido na mão por 10 segundos. Após o aquecimento, o iogurte sem sabor foi adicionado ao leite morno, misturando-o bem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auxílio de uma colher até completa homogeneização. Em seguida, amostras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mistura foram distribuídas em recipientes com tampas e dispostas em 3 ambientes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diferentes (geladeira, 45ºC e fora da geladeira), o resultado foi observado a cada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8 horas, durante 24 horas, registrando-se as respostas para cada amostra nos três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ambientes (igura 1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Durante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o procedimento, os estudantes foram estimulados a reletirem sobre os seguintes questionamentos: Qual é o tipo de microrganismo que faz o processo de fermentação nessa prática? Há diferença na mistura de leite com iogurte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quando ela está em diferentes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ambientes?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Figura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 xml:space="preserve"> 1: procedimento de fermentação do leite com iogurte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79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Prática 2: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Observando o processo de fermentação. Adaptado de Santos 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Costa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2012).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Objetivo: mostrar o produto da fermentação pelos microrganismos na produção de alimentos através do processo de fermentação (pão).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Material para observação da fermentação do pão: 3 garrafas pet médias, 3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balões (bexiga), 4 colheres de sopa de açúcar, 4 colheres de fermento biológico, 4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colheres de farinha de trigo, funil com papel, ita adesiva, água morna.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Procedimentos: primeiramente, as garrafas foram numeradas de 1 a 3.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seguida, foram adicionados 100 ml de água morna em cada uma das garrafas (a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temperatura da água foi testada ao se depositar uma amostra de água aquecida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palma da mão e suporta-la por 10 segundos); posteriormente, foram adicionadas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duas colheres de açúcar na garrafa 1; duas colheres de trigo na garrafa 2; e duas colheres de açúcar mais duas de trigo na garrafa 3. Para cada uma das garrafas, com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auxílio de um funil, foi adicionada 1 colher de sopa de fermento biológico dentro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 balão. Encaixou-se o balão com fermento na abertura da garrafa, com cuidado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não derramar o fermento; o fermento foi despejado na água observando-se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reação durante o contato. Observou-se o resultado, registrando-se os fatos ocorridos.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reletir, os estudantes receberam os seguintes questionamentos: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tipo de microrganismo faz o processo de fermentação nessa prática? O que aconteceu visualmente? Porque você acha que aconteceu esse resultado? Os resultados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foram diferentes nas diferentes garrafas? Por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quê?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Figura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 xml:space="preserve"> 2: procedimento de fermentação do pão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Prática 3: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Revelando a existência de micróbios em diferentes ambientes.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Objetivo: mostrar aos alunos a diversidade de microrganismos nos diferentes ambientes da escola.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80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Os recursos utilizados foram: material para observação do crescimento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microrganismos (bactérias, leveduras e fungos ilamentosos). Material para meio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cultura caseiro: 1 pacote de gelatina incolor, 1 xícara de caldo de carne e 1 copo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água.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Procedimentos: a gelatina incolor foi dissolvida em água, conforme instru-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ções descritas no pacote. Em seguida, ela foi misturada ao caldo de carne dissolvido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e, depois, essa mistura foi transferida para recipientes apropriados com tampa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conservados em geladeira após resfriamento, até solidiicação.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Materiais utilizados para a experiência: cotonetes, etiquetas adesivas, caneta e recipiente com meio tipo de cultura.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Preparo da cultura de microrganismo: amostra de iogurte preparada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experiência 1, amostra de fermento dissolvido em água preparada na experiência 2, amostra das mãos lavadas, amostra das mãos não lavadas, amostra de pão.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Cada recipiente com meio de cultura caseiro foi identiicado conforme amostra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ser semeada. Em seguida, os alunos passaram o cotonete nas diferentes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amostras,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seguindo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-se a uma leve fricção dele com microrganismos sobre o meio de cultura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semeá-los no meio de cultura caseiro. Após isso, tamparam-se os recipientes.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experimentos deveriam ser acompanhados durante 7 dias para veriicar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crescimento dos microrganismos.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Para relexão, os estudantes receberam os seguintes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questionamentos: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Quais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são as características visuais dos microrganismos? Como você identiica visualmente bactérias, fungos e leveduras? Os microrganismos estão presentes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nosso corpo? Mesmo depois de lavar as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mãos?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inal da atividade, foi aplicado um questionário para avaliar o aprendizado e o comportamento dos alunos em relação a ela. Os formulários foram respondidos de forma anônima.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aprendizado foi avaliado através dos discursos dos alunos e também 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resultados das aulas práticas.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RESULTADOS E DISCUSSÕES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Prigol e Giannotti (2008) airmam que a aula prática tem um papel de suma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importância no aprendizado das crianças em idade escolar. Neste trabalho, ob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81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servou-se o interesse e o envolvimentos dos alunos, conirmando a importância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das aulas práticas para o despertar dos estudantes em assuntos abstratos como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fermentação. Carmo e Schimin (2007), em estudo de caso, concluíram que as exposições teóricas práticas são eicazes no processo de ensino e aprendizagem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Biologia.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partir dos discursos dos alunos, comprovou-se que essas aulas contribuem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muito para a aprendizagem, pois mostraram-se centrados durante as atividades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compreenderam de forma signiicativa os modelos e conceitos trabalhados, conforme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iguras e depoimentos.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teoria de Piaget para o ensino sugere que o ensino deve ser acompanhado de ações e demonstrações e, sempre que possível, deve dar aos alunos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oportunidade de agir (trabalho prático). Passoborn complementa que essas ações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demonstrações devem estar sempre integradas à argumentação, ao discurso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professor, pois seria uma ilusão acreditar que ações e demonstrações, mesmo realizadas pelos alunos, têm, em si mesmas, o poder de produzir conhecimento: elas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podem gerá-lo somente na medida em que estiverem integradas à argumentação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professor. Esse fato pode ser observado nos discursos dos alunos: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t>“As aulas práticas são sempre interessantes e bem-vindas, pois através delas conseguimos tirar nossas dúvidas e nos ajuda com novos aprendizados”.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br/>
        <w:t>“Aprendi que, conforme o ambiente, horas e climas, encontramos resultados diferentes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br/>
        <w:t>na experiência de fermentação do iogurte”.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br/>
        <w:t>“Achei interessante, me ajudou a entender o processo de fermentação de alguns alimentos [...]”.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br/>
        <w:t>“Eu achei ótimo, pois a aula se torna mais interessante e divertida”.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br/>
        <w:t>“A atividade prática me ajuda a explorar melhor o assunto e abrir minha mente para o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br/>
        <w:t>conhecimento, não somente teórico”.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Farias e Bandeira (2009) citam que o ensino de biologia oferecido na escola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pública mostra-se bastante tradicional, baseado na transmissão-recepção de informações, em que a memorização continua sendo muito enfatizada.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alguns depoimentos, os estudantes relacionaram a atividade prática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o seu dia a dia.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82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Na perspectiva da aprendizagem signiicativa de Ausubel, é importante considerar que o estudante é um sujeito que está atribuindo sentidos e signiicados ao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mundo e aos objetos que o cercam. Alguns autores airmam que um dos prazeres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mais naturais e espontâneos para o ser humano é o de dar signiicação às coisas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ao universo. O homem faz isso desde o nascimento até a morte. O estudante, independente do seu grau de escolaridade, vem para a escola repleto de curiosidades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esperança em relação à possibilidade de enriquecer o seu poder de dar signiicação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às coisas e compreendê-las. Além disso, para Souza (2005), as aulas de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laboratório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práticas) possibilitam ao aluno construir conhecimentos e realizar a mudança conceitual. Os discursos a seguir são exemplos de como os alunos se referem à forma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o pão e o iogurte se apresentam comercialmente.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t>“Aprendi que alguns alimentos do nosso dia a dia precisam de fermentação através de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br/>
        <w:t>fungos e bactérias, para assim obterem sabor e icarem no ‘formato normal’ que nós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br/>
        <w:t>conhecemos e identiicamos”.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br/>
        <w:t>“Aprendi que o iogurte é feito de bactéria”.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Uma observação interessante é que a atividade em si demonstrou contribuir também em outras áreas, e não só com o conhecimento da disciplina, como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comportamento e a paciência, quando o aluno se refere em ter que esperar pelo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aparecimento dos fungos em determinado tempo ou a realização completa da fermentação do iogurte: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t>“Eu aprendi a esperar o tempo certo e a trabalhar em grupo”.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br/>
        <w:t>“[...] a ter um pouco mais de paciência, pois tive que esperar até o outro dia para ver o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br/>
        <w:t>resultado”.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Para Andrade e Massabni (2011), dependendo de sua condução, as atividades práticas podem favorecer, entre os estudantes, modos de pensar, atitudes e até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interconexões entre ciência, tecnologia, ambiente e sociedade. Neste trabalho,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atividade prática também pôde contribuir para descobertas e escolhas proissionais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dos estudantes de ensino médio, que, por vezes, terminam o ciclo básico sem decidirem seu futuro proissionalmente. O que se demonstra, também, é que, mesmo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com a atividade prática, o ensino de biologia não tem despertado o interesse prois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83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sional dos estudantes. No entanto, Farias e Bandeira (2009) airmam que aprender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não deve ser o resultado do desenvolvimento, pois aprender é desenvolvimento.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aprendizagem requer invenção também por parte de quem aprende. Assim, o docente precisa permitir que os alunos coloquem suas próprias perguntas e elaborem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suas conclusões, assim como permitir e contribuir para suas escolhas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individuais: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t>“</w:t>
      </w:r>
      <w:proofErr w:type="gramEnd"/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t>[...] Achei interessante, mas não me chamou tanta atenção por não fazer parte daquilo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br/>
        <w:t>que eu quero como formação”.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Em relação à prática 3, não foi possível a observação completa desse experimento devido ao meio de cultura alternativo se tornar líquido nas altas temperaturas do ambiente de Manaus. Outra diiculdade foi a falta de tempo para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alunos observassem, diariamente, o experimento, uma vez que a disciplina era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ministrada duas vezes por semana.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partir dessa experiência, pode-se obter uma maior compreensão do papel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professor, contribuindo positivamente no desenvolvimento de habilidades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colaboraram para a futura atuação docente e mostraram a real complexidade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ensino.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Desse modo, a elaboração da aula, do material, da avaliação, e o comportamento do professor, foram dotados de signiicados para se ter a noção real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experiência em sala de aula.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momentos de observação das três turmas de 3º ano do ensino médio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Escola Estadual Deputado Josué Claudio de Souza, constatou-se que o comportamento dos estudantes é diferente em cada turma, talvez por serem mais adultos ou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pela inluência dos colegas que demonstravam maior interesse. Havia uma turma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que os estudantes eram totalmente compenetrados e comprometidos com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vontade de aprender, enquanto as outras não apresentavam esse comportamento,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alguns até se opondo ao que se propunha como prática.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 atividades foram realizadas pela professora estagiária com compromisso,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responsabilidade, pontualidade e assiduidade, demonstrando domínio do conteú-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a ser ministrado e segurança na aplicação das atividades, também porque esse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é um objetivo pessoal que irá contribuir para a prática docente.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relação à atividade prática em si, percebeu-se a diiculdade na obtenção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do material. Infelizmente, a escola não tinha estrutura física, equipamentos,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materiais, nem pessoal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O número de alunos por turma era muito grande (40 a 46 estu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84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dantes), o que contribuiu para a dispersão deles na hora da realização da prática,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vez que essa foi realizada em mesas, em uma área aberta destinada à merenda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escolar.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 dos pontos a serem melhorados é o dimensionamento das atividades,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vez que com três diferentes na mesma turma foi difícil contemplar todas 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dúvidas e anseios dos estudantes.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Diante das diiculdades, é oportuno pensar que os professores de escolas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públicas são verdadeiros heróis, que, mesmo com tantos problemas, continuam enfrentando os desaios, talvez por opção ou até mesmo por necessidade.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 avaliação, foi muito útil o uso de um questionário para medir o aprendizado e outro para o comportamento dos alunos em relação à atividade, em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esses puderam expressar o que tinham absorvido e o que pensaram da prática.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lastRenderedPageBreak/>
        <w:t>CONSIDERAÇÕES FINAIS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Ao inal deste trabalho, pode-se concluir que as atividades realizadas em sala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aula permitiram que os alunos do 3º ano fossem os protagonistas das atividades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práticas no ensino de Biologia, interagiram com as experiências e observaram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fenômenos, podendo, ainda, contribuir para despertar neles a vocação cientíica.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maioria dos alunos sente falta de trabalhos experimentais, o que certamente contribui para que o aprendizado se torne mais efetivo. Foi possível notar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interesse e envolvimento dos alunos, sendo evidente a importância de os professores investirem em novas estratégias para motivar e despertar o interesse nesses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assuntos. Diferentes abordagens metodológicas podem ser usadas pelo educador,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tais como aulas práticas, experimentais, oicinas e jogos didáticos, entre outras ferramentas que corroboram para a aquisição da aprendizagem signiicativa.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Entretanto, muitas vezes, esse tipo de aula não ocorre pela falta de iniciativa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dos professores, que, em certas ocasiões, encontram-se sobrecarregados com o excesso de turmas e outras rotinas dentro e fora da escola.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concretização do currículo escolar também é um dos fatores que impede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realização das atividades práticas, pois o professor, muitas vezes, não dispõe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tempo para realizá-las, haja vista a quantidade de conteúdo a ser ministrado.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85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Assim, a pesquisa forneceu contribuições para a melhoria do ensino, não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só aos estudantes do 3º ano do ensino médio, que realizaram a prática de biologia,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mas também ao professor, cujas experiências serão disseminadas e aperfeiçoadas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ao longo de sua missão.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REFERÊNCIAS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ANDRADE, Marcelo Leandro Feitosa de; MASSABNI, Vânia Galindo. O desenvolvimento de atividades práticas na escola: um desaio para os professores de ciências.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Ciênc. educ.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, Bauru, v. 17, n. 4, p. 835-854,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2011 .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Disponível em: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http://www.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scielo.br/scielo.php?script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=sci_arttext&amp;pid=S1516-73132011000400005&amp;lng=en&amp;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nrm=iso. Acesso em: 12/07/2015.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ASSIS, Mayara Larrys Gomes de; MELO, Tafarel Fernandes Tavares de; FAUSTINO, Elizabete Maria Braga; RODRIGUES, Evanize Custódio; DIAS, Márcia Adelino da Silva.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A importância das inovações metodológicas no ensino de biologia.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Villa Giardino. Córdoba. X Jornadas Nacionales V Congreso Internacional de Enseñanza de la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Biología Entretejiendo la enseñanza de la Biología en una urdimbre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emancipadora,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Argentina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2013.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BARBÊDO, G. T.; MONERAT, C. A. A. Microbiologia no ensino fundamental: como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livros didáticos abordam essa temática.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Ensino, Saúde e Ambiente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v. 7, n.1, p.1-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12. Disponível em http://www.ensinosaudeambiente.uf.br/index.php/ensinosaudeambiente/article/view/211/184. Acesso em: 16 ago. 2015.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BARBOSA, F. G.; OLIVEIRA, N. C. Estratégias para o Ensino de Microbiologia: 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Experiência com Alunos do Ensino Fundamental em uma Escola de Anápolis-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GO.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Cient.,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 Ciênc. Human. Educ.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UNOPAR, Londrina, v. 16, n. 1, p. 5-13, Jan. 2015.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BARBOSA, F. H.; BARBOSA, L. P. J. L. Alternativas metodológicas em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Microbiologia: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viabilizando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atividades práticas.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Revista de biologia e ciências da terra.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v. 10, n.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2,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2010.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CARMO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, S.; SCHIMIN, E.S..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O ensino da biologia através da experimentação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Disponível em: &lt;www.diaadiaeducacao.pr.gov.br/portals/pde/arquivos/1085-4.pdf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&gt;.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Acesso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em: 12/07/2015.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CASSANTI, A. C.; CASSANTI, A. C.; ARAUJO, E. E.; URSI, S. Microbiologia democrática: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estratégias de ensino aprendizagem e formação de professores. 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nciclopédia Biosfera,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São Paulo, n. 8, p. 1-23, 2008.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86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FARIAS, M. E.; BANDEIRA K. S. O uso das analogias no ensino de ciências e de biologia. Revista Eletrônica do Mestrado Proissional em Ensino de Ciências da Saúde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do Ambiente.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Ensino, Saúde e Ambiente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v.2, n.3, p.60 -71, dez. 2009.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GAZOLA, K. C. P.; ANACLETO, C.; CISALPINO, P. S.; MOREIRA, E. S. A. Reino Monera: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Universidade na capacitação de Professores do Ensino Médio da Rede Estadual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Minas Gerais. In: XX Congresso Brasileiro de Microbiologia, 1999, Salvador.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Caderno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de Resumos do XX Congresso Brasileiro de Microbiologia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p. 409-409. 1999.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GITTI, V. L.; SOUZA, M. P.; DIAS, A. P. M., LACERDA, F. K.D. (2014). Aprendendo com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microrganismos: uma proposta prática.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Ensino, Saúde e Ambiente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7, n.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1,2014.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Disponível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em: &lt;http://revistaescola.abril.com.br/ciencias/pratica-pedagogica/como-ensinar-microbiologia-426117.htm&gt;. Acesso em: 10/07/2015.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KIMURA, Angela Hitomi; OLIVEIRA, Gilberto Santos de; SCANDORIEIRO, Sara; SOUZA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Patricia Canteri de; SCHURUFF, Paulo Afonso; MEDEIROS, Leonardo Pinto,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BODMAR,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Carolina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Giovana; SARMIENTO, Juan Josue Puno; GAZAL, Luis Eduardo de Souza;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SANTOS, Pollyana Myrella Capela dos; KOGA, Vanessa Lumi; CYOLA, Paula Signoli,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NISHIO, Erick Kenji; MOREY, Alexandre Tadashi, TATIBANA, Berenice Tomoko; NAKAZATO, Gerson; KOBAYASHI, Renata Katsuko Takayama. Microbiologia para o Ensino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Médio e Técnico: contribuição da extensão ao ensino e aplicação da ciência.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Revista Conexão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, UEPG. Ponta Grossa, v. 9, n. 2,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jul./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dez. 2013.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MORAES, R.; ROSITO A.B.; HARRES, J.B.S.; GALIAZZI, M.C.; RAMOS, M.G.; COSTA,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R.G.;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BORGES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, R.M.R.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Construtivismo e ensino de ciências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relexões epistemológicas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metodológicas. 3. ed. Porto Alegre: EdPUC, 2008.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OKURA, M. H.; RENDE, J. C.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Microbiologia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: roteiros de aulas práticas. Ribeirão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Preto: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Tecmedd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2008.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PEDRANCINI, V. D. et al. Saber cientíico e conhecimento espontâneo: opiniões de alunos do ensino médio sobre transgênicos.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Ciências educação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Bauru, v. 14, n. 1, 2008.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Disponível em: &lt;http://www.scielo.br/scielo.php?script=sci_arttext&amp;pid=S1516-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73132008000100009&amp;lng=en&amp;nrm=iso&gt;. Acesso em: 30 jun. 2015.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PELCZAR JR, M. J.; CHAN, E.C.S.; KRIEG, N. R.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Microbiologia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conceitos e aplicações.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Celso Vataru Nakamura (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Trad.):.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São Paulo: Makron Books, 1996.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PRIGOL, S.; GIANNOTTI, S. M. A importância da utilização de práticas no processo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87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de ensino-aprendizagem de ciências naturais enfocando a morfologia da lor.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In: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Simpósio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 Nacional de Educação – XX Semana da Pedagogia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2008.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SANTOS, A. S.; COSTA, I. A. S. (UFRN). 2012. Prática investigativa: experimentando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 mundo da microbiologia. In: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II Seminário Nacional do Ensino médio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UERN/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Mossoró-RN. Disponível em: &lt;http://www.repositorio.ufrn.br:8080/jspui/bitstream/123456789/11855/1/GD16_trabalhocompleto_adrianasantos_ivaneidecosta%20%282%29.pdf&gt;. Acesso em: 10/07/2015.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VILAS BOAS, R. C.; MOREIRA, F. M. de S. Microbiologia do Solo no Ensino Médio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Lavras, MG.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Revista Brasileira de Ciência Solo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n. 36, p. 295-306, 2012.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88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CONSUMO DE PESCADO ENTRE FAMÍLIAS DE BAIXA RENDA DA ZONA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URBANA DE PRESIDENTE FIGUEIREDO, AMAZONAS, BRASIL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Heitor Thury Barreiros Barbosa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 xml:space="preserve">1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 Mirlene Ferreira Sampaio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2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IFAM Campus Presidente Figueiredo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(hthury@gmail.com)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IFAM Campus Presidente Figueiredo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(mirleneggeee@gmail.com)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Devido a mudanças no peril nutricional, medidas para fortalecer a comercialização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pescado no Brasil requerem conhecimentos atualizados sobre o mercado consumidor. Essa pesquisa objetivou gerar informações a cerca do consumo da população de baixa renda em Presidente Figueiredo, esperando contribuir com estudos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para o direcionamento do consumo de pescado na cidade. Através de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entrevistas,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observou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-se que o pescado é a fonte de proteína animal preferida de 40,63±24,87%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dessas famílias. Dentre as espécies comercializadas, o tambaqui é a preferência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87,50±11,28% dos entrevistados. O consumo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per capita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foi estimado em 16,06±8,44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kg/ano, equivalente a 46,86±31,72 g/dia. Constatou-se a inluência da renda sobre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 mercado de pescado através de uma fraca relação entre consumo e renda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per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  <w:t xml:space="preserve">capita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(r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=0,2209, p=0,0365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Palavras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-chave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alimentação, peixe, preferência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ABSTRACT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Due to the changes in the nutritional proile, actions aiming to strengthen the ish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market on Brazil require updated knowledge about its consumers. This research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aimed to generate information on the consumption of low-income population in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Presidente Figueiredo city, Amazonas state, hoping to contribute with studies for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targeting local ish consumption. Through interviews, it was observed that the ish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is the preferred animal protein of 40.63±24.87% of the families. Among the traded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species, Tambaqui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Colossoma macropomum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is the preference of 87.50±11.28% of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respondents. The consumption was estimated at 16.06±8.44 kg/year/person, equivalent to 46.86±31.72 g/day/person. It was found inluence of the income on ish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Market through a weak relationship between consumption and per capita income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Mestre em Ciências Pesqueiras nos Trópicos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2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Concluinte do Curso Técnico em Recursos Pesqueiros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89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(r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=0,2209, p=0,0365).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Keywords: food, ish, preference.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INTRODUÇÃO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Nas últimas décadas, o consumo anual de pescado vem crescendo em todo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mundo (ISAAC e ALMEIDA, 2011). O consumo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per capita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mundial, que era de 14,90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kg em 1995 saltou para 20 kg/habitante/ano em 2013 (FAO, 2013). O Brasil,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contudo,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não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acompanhou a tendência mundial e manteve-se como tradicional consumidor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carne bovina (HILSDORF e PEREIRA, 1999). Estima-se que em 2009 o consumo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anual per capita de pescado foi de apenas 9,03 kg. Em 2013, um pequeno acréscimo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elevou esse patamar para 11,17 kg (BRASIL, 2013), ainda é inferior a 12 kg, que é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recomendado pela Organização Mundial de Saúde (WHO, 2007; ISAAC et al., 2011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últimos anos, contudo, tem-se observado mudanças no peril nutricional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população brasileira. Como em outros setores alimentícios, com a oferta de produtos processados, de fácil preparo e qualidade, mostrou-se que é possível direcionar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consumo para alimentos mais saudáveis (GERMANO, 2001; CAMPOS et al., 2011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caso do pescado, contudo, nem sempre o produto apresentado ao consumidor corresponde às suas expectativas. Isso ocorre devido a diversos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fatores,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principalmente pela relação entre preço e qualidade do produto (OETTERER,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2002). É importante ter em mente que o universo de consumidores de pescado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apresenta diversos grupos, cada um com seus hábitos e preferências. Por exemplo, em algumas regiões, enquanto a população de alta renda pode ver o pescado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uma fonte de proteínas e lipídios de alta qualidade, necessária para um estilo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vida saudável, a população de baixa renda poderá vê-lo apenas como alimento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acessível e de baixo custo. Nesse sentido, é importante conhecer o consumidor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entender seu comportamento de tomada de decisão (NOVAES, 2004). Naturalmente, o fortalecimento da comercialização desses produtos requer conhecimentos sobre esses mercados consumidores (GANDRA, 2010; CAMPOS et al., 2011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região Amazônica, o peixe é a principal fonte de proteína para consumo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humano e a pesca uma das atividades extrativas mais tradicionais (BARTHEN e FABRÉ, 2004; BATISTA et al., 2004; ISAAC e ALMEIDA, 2011). Estima-se que em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Manaus,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consumo seja de 33,7 kg/pessoa/ano, muito acima do consumo nacional (GANDRA, 2010). Estima-se que, em 2010, apenas o Estado do Amazonas tenha produzido 12 mil toneladas de pescado (BRASIL, 2013). Apesar disso, a insuiciência dessa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produção é comprovada pela necessidade de importação de mais de 10% do pescado consumido no entorno de Manaus (GANDRA, 2010).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90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Conurbados à Manaus, sete municípios compõem a Região Metropolitana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de Manaus (RMM): Iranduba, Novo Airão, Careiro da Várzea, Rio Preto da Eva, Itacoatiara, Presidente Figueiredo e Manacapuru. Devido à proximidade com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Manaus,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representa um grande mercado consumidor, nesses municípios o setor primá-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rio apresenta-se fortemente desenvolvido, especialmente os ramos da fruticultura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mandiocultura (GANDRA, 2010).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Dentre esses municípios, Presidente Figueiredo, com 32.812 habitantes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área de 25.422,333 km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2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(IBGE, 2015). Além de já contar com uma produção de mais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300 toneladas oriundas da pesca (SOUZA, 2013), o município também apresenta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forte vocação para piscicultura, contando inclusive com o apoio do Estado para expansão da sua área produtiva. Além da capital, o município se liga por via terrestre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ao Estado de Roraima e à Venezuela. Na infraestrutura municipal também há hospitais e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postos de saúde, comércio atacadista e varejista, serviço de correio, bancários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de educação, sendo o IFAM a principal instituição de ensino técnico.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Apesar da forte expansão da piscicultura em Presidente Figueiredo, existem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poucos estudos sobre o consumo de pescado na região (GANDRA, 2010; ISAAC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ALMEIDA, 2011). Esse estudo objetivou o levantamento de algumas dessas informações, esperando contribuir com o planejamento e o fortalecimento do comércio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pescado no município.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MÉTODO OU FORMALISMO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Os levantamentos foram realizados entre agosto e setembro de 2015, através da aplicação de questionários estruturados (ver ANEXO I) no domicílio principal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33 núcleos familiares distribuídos em cinco bairros da zona urbana de Presidente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Figueiredo: Centro, Aida Mendonça, Morada do Sol, Honório Roldão e Sol Nascente.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Assumiu-se como núcleo familiar um grupo de pessoas que residem no mesmo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imóvel, independente do grau de parentesco biológico. Como a coleta dos dados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requer aprovação dos entrevistados, a amostragem não pôde ser aleatória, o que é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diiculdade comum nesse tipo de estudo (ISAAC e ALMEIDA, 2011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dados coletados foram integrados em planilha eletrônica, submetidos à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análise crítica e sumarizados com o uso de métodos de estatística descritiva.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comparações entre dois grupos foi usado teste t de Student (LENTH, 1989).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comparações entre mais de dois grupos foi usada ANOVA seguido de teste de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Tukey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CHAMBERS et al., 1992; PIEPHO, 2004; BRETZ et al., 2010). Os testes e intervalos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coniança (IC) foram calculados para α=0,05. Todas as análises foram auxiliadas pelo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91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software R (R CORE TEAM, 2015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RESULTADOS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 E DISCUSSÕES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Foram visitados 33 núcleos familiares. Após análise crítica, foram selecionadas 32 famílias para a análise dos dados, sendo 42,62% residentes no bairro Morada do Sol, 25,00% do Sol Nascente, 12,50% do Centro, 9,38% do Aida Mendonça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9,38% do Honório Roldão. 3,12% optaram por não informar seu endereço. 46,88%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das famílias entrevistadas airmaram receber até um salário-mínimo e 15,63% entre um e dois salários-mínimos. 37,50% optaram por não informar sua renda. O tamanho médio das famílias entrevistadas foi de 4,48±1,90 (IC: 3,83–5,14) pessoas.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renda média foi de R$ 806,20±43,81 (IC: 791,02–821,38). A renda per capita foi de R$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116,00±98,99 (IC: 81,70–150,30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Quanto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ao consumo, apesar do pescado ser o alimento preferido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40,63±24,87% (IC: 32,01–49,24) das famílias de baixa renda em Presidente Figueiredo, este não é um alimento frequente em suas mesas (Figura 1). O frango,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contrapartida, é o alimento mais consumido (p&lt;0,0001), sendo o mais frequente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 mesa de 68,75±22,16% (IC: 61,07–76,43) das famílias, e também o de menor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aceitabilidade (p&lt;0,0001), sendo o preferido por apenas 3,13±3,12% (IC: 2,04–4,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21)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delas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A aceitação da carne bovina, preferida por 56,25±25,38% (IC: 47,46–65,04)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das famílias e frequente nas mesas de 31,25±22,16% (IC: 23,57–38,93) delas, não foi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estatisticamente diferente do pescado (p=0,2616).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pt-BR"/>
        </w:rPr>
        <w:t xml:space="preserve">Figura 1 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- Padrão de consumo das fontes de proteína animal pelas famílias de baixa renda da zona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urbana de Presidente Figueiredo, Amazonas: fonte mais consumida (à esquerda) e a preferida (à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direita)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92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Uma das possíveis explicações para esse quadro é o baixo poder aquisitivo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dessas famílias, que não permite o consumo de grande quantidade de seus alimentos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preferidos. Estima-se que o preço elevado seja o motivo pelo qual 93,75±6,04% (IC: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91,66–95,84) das famílias não consomem maior quantidade de pescado. A ausência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pescado de qualidade no mercado é uma preocupação para apenas 3,13±3,12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%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IC: 2,04–4,21) dessas famílias. O questionário não contemplou o preço médio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pescado das famílias entrevistadas, mas a vivência no município permite dizer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preço do tambaqui gira em torno de R$ 20,00/kg, apresentando ampla variação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função da sazonalidade, origem e fornecedor.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É fácil deduzir que o aumento da renda seria a melhor forma de aumentar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consumo. Contudo, esse incremento se dá apenas até certa renda, não sendo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observada com incrementos maiores (SIDÔNIO et al. 2013). Na direção oposta,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redução dos preços também pode ser estudada. Nessa via, pesquisas apontam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é possível obter redução no preço do pescado sem prejuízo para o produtor,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requerendo apenas uma melhor organização da comercialização, com redução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descartes e eliminação de intermediadores (GANDRA, 2010; CAMPOS et al., 2011).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Embora uma minoria de 21,88±17,62% (IC: 15,77–27,98) das famílias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possam consumir habitualmente sua fonte de proteína animal preferida, dentre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aquelas que preferem o pescado, a maioria de 74,19±19,75% (IC: 67,35–81,03)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pode consumir com frequência a sua espécie favorita (Tabelas 2). Nesse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quesito,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observou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-se forte vantagem do tambaqui sobre as demais espécies (p&lt;0,0001).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Estima-se que o tambaqui seja preferência em 87,50±11,28% (IC: 83,59–91,41) 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famílias e frequente na mesa de 80,65±16,10% (IC: 75,07–86,22) delas. Em segundo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lugar está a matrinxã, preferida por 12,50±11,28% (IC: 8,59–16,41) das famílias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frequente nas mesas de 16,13±13,95% (IC: 11,30–20,96) delas. O jaraqui não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apresentou preferência, mas é uma espécie frequente na mesa de 3,23±3,22% (IC: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2,11–4,34) dessas famílias. Não foi observada preferência ou consumo de outras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espécies entre as famílias.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 tambaqui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Colossoma macropomum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o segundo maior peixe de escamas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da América do Sul. Fica atrás apenas do pirarucu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Arapaima gigas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A forte preferência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por essa espécie é a principal responsável pela depleção do estoque natural (SOARES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et al. 2008). Atualmente, o tambaqui é a espécie mais importante para a piscicultura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Amazonas. Apesar do declínio dos estoques naturais, durante os períodos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safra, responde por uma parcela substancial do pescado comercializado em Manaus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(SANTOS et al., 2006).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93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pt-BR"/>
        </w:rPr>
        <w:t xml:space="preserve">Figura 2 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- Padrão de consumo das espécies de pescado pelas famílias de baixa renda da zona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urbana de Presidente Figueiredo, Amazonas: espécie mais consumida pela família (à esquerda) e a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preferida (à direita)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Apesar da venda de rua e em bancas distribuídas pelos bairros da cidade,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Mercado Municipal foi apontado por 100% das famílias como o principal local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compra de pescado em Presidente Figueiredo. O pescado da natureza é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preferência de 93,75±6,04% (IC: 91,66–95,84) das famílias. O pescado de cultivo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responde por apenas 6,25±6,04% (IC: 4,16–8,34) dessa preferência. Nenhuma 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famílias airmou ser indiferente quanto à origem do pescado.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forte preferência pelo pescado natural normalmente é associada ao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sabor que os peixes da piscicultura apresentam quando não são aplicadas boas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práticas de manejo (CAMPOS et al., 2011) ou de abate (FREIRE e GONÇALVES, 2013).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Estimativas sobre a origem do pescado apontam que, embora menos de 30%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pescado na RMM seja oriundo da piscicultura (GANDRA, 2010), mais de 70%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tambaqui comercializado é oriundo de cultivo (CAMPOS et al., 2011).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Sobre o procedimento para escolha do pescado, 56,25±25,38% (IC: 47,46–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65,04) escolhem o pescado por avaliação das brânquias, 31,25±22,16% (IC: 23,57–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38,93) pela textura muscular e 15,63±13,60% (IC: 10,91–20,34) pelo seu odor.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96,88±3,12% (IC: 95,79–97,96) usam apenas um critério para seleção de pescado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3,13±3,12% (IC: 2,04–4,21) o fazem pelo odor e aspecto das brânquias (Figura 3).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Não foram apontados outros métodos de escolha de pescado.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94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pt-BR"/>
        </w:rPr>
        <w:t xml:space="preserve">Figura 3 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- Critérios de seleção de pescado usados pelas famílias de baixa renda da zona urbana de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Presidente Figueiredo, Amazonas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Embora existam estabelecimentos oferecendo produtos de pescado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município, observou-se baixa frequência no consumo de pescado processado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(p&lt;0,0001) (Figura 4). Estima-se que 87,10±11,59% (IC: 83,08–91,11) das famílias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não tenham hábito de consumir produtos de pescado, 9,68±9,01% (IC: 6,55–12,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80)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consomem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com frequência o pescado sem espinha e 3,23±3,22% (IC: 2,11–4,34)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piracuí. 87,10±11,59% (IC: 83,08–91,11) mostram-se satisfeitas em consumir apenas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pescado in natura e 18,75±15,71% (IC: 13,31–24,19) não demonstram qualquer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interesse por produtos de pescado (p=0,9662). O interesse pelo processamento não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ocorre apenas pela agregação de valor, mas também pela transformação de 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matéria prima altamente perecível em um produto mais durável (GANDRA, 2010),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também é de interesse para o consumidor, mesmo o de baixa renda.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95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pt-BR"/>
        </w:rPr>
        <w:t xml:space="preserve">Figura 4 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- Interesse por pescado processado e hábito de consumo entre as famílias de baixa renda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da zona urbana de Presidente Figueiredo, Amazonas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Analisando o interesse de consumo, observou-se forte desejo pelo pescado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sem espinha (p=0,0417), apontado por 53,13±25,68% (IC: 44,23–62,02) das famílias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item que gostariam de experimentar. 12,50±11,28% (IC: 8,59–16,41) tem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interesse pelo picadinho de peixe e 6,25±6,04% (4,16–8,34) pelo piracuí.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pescado se espinha é um produto que se destaca por oferecer praticidade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segurança para alimentação, especialmente de idosos e crianças. Também é 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técnica de processamento que não requer muitos insumos e a agregação de valor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provém em grande parte do serviço de corte e retirada das espinhas. Todavia,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alguns estabelecimentos, esse serviço constituiu apenas um diferencial competitivo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não é cobrado valor adicional pelo produto sem espinha.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96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Convém ressaltar que o interesse demonstrado pelos consumidores pode ou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não converter-se em hábito de consumo, dependendo das condições do mercado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do produto que será oferecido. Enfatiza-se ainda que, normalmente, produtos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mais elaborados não apresentam rentabilidade excepcional quando vendidos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mercado local (GANDRA, 2010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o grupo em estudo, o consumo médio de pescado foi estimado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3,42±1,26 refeições/mês (IC: 2,98–3,86), totalizando 72,00±45,75 kg/família/ano (IC: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56,15–87,85). O consumo per capita pode ser estimado, portanto, em 16,06±8,44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kg/ano (IC: 13,13–18,98) ou 46,86±31,72 g/dia (IC: 35,87–57,85). Esse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consumo,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embora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abaixo dos 33,7 kg/pessoa/ano estimado para Manaus (GANDRA, 2010),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está dentro do recomendado pela Organização Mundial de Saúde (WHO, 2007).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Ressalta-se que esse estudo fez estimativas com base apenas em entrevistas.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uma pesquisa mais minuciosa, requer uso de metodologias mais invasivas,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como a tomada de peso do pescado antes e depois do consumo. Estimativas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apontam que a fração não consumida do pescado, normalmente cabeça 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espinhas,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pode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chegar a 40% do peso do pescado inteiro (ISAAC et al., 2011).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Outras estimativas para o consumo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per capita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de pescado na região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Amazônica vão de 44 a 121,7 g/dia (BARTHEN e FABRÉ, 2004; ISAAC et al., 2011).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Desconsiderando as questões metodológicas, a estimativa desse estudo se encaixa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nessa amplitude. De toda forma, é sabido que a região Amazônica apresenta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maiores indicadores de consumo de pescado no mundo, relexo da forte ligação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população com esse recurso alimentar (BATISTA et al., 2004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Embora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se observe diferença no consumo em função da preferência alimentar,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maioria delas não foi estatisticamente signiicante (Tabela 4). O consumo per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capita das famílias que preferem pescado foi 20,75±12,50 kg/ano (IC: 16,41–25,08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contra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15,20±12,66 kg/ano (IC: 10,82–19,59) daquelas que preferem carne bovina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(p=0,3397). Em termos de consumo familiar, temos 86,18±52,26 kg/ano (IC: 68,08–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104,29) para aquelas que preferem pescado e 60,00±36,00 kg/ano (IC: 47,53–72,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47)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aquelas que preferem carne bovina (p=0,2191). O consumo per capita 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famílias que preferem tambaqui foi de 17,21±12,51 kg/ano (IC: 12,88–21,55) contra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27,60±11,88 kg/ano (IC: 23,48–31,72) daquelas que preferem matrinxã (p=0,2788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termos de consumo familiar, temos 67,33±40,98 kg/ano (IC: 53,13–81,53)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aquelas que preferem tambaqui e 138,00±59,40 kg/ano (IC: 114,67–161,33)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aquelas que preferem matrinxã (p=0,0375). Esse último foi o único caso em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 diferenças de consumo mostraram-se signiicantes estatisticamente. Ressalta-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se,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contudo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que devido o tamanho amostral, a coniabilidade desses resultados ica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97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prejudicada.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pt-BR"/>
        </w:rPr>
        <w:t xml:space="preserve">Tabela 4 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- Preferência alimentar e consumo de pescado entre as famílias de baixa renda da zona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urbana de Presidente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Analisando as relações entre as variáveis de consumo e de renda, a maioria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não se mostrou estatisticamente signiicante (Figura 1). Analisando a correlação entre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 consumo familiar anual e a renda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per capita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obteve-se r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=0,1687 (p=0,0720). Entre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consumo familiar anual e a renda familiar mensal obteve-se r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=0,0240 (p=0,5146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Entre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consumo per capita anual e renda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per capita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obteve-se r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=0,2209 (p=0,0365).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Entre consumo per capita e renda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per capita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obteve-se r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=0,0197 (p=0,5550).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Constata-se, portanto, que existe uma relação direta positiva, apesar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fraca, entre o consumo de pescado e a renda per capita, podendo ser descrita pela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Equação 1 abaixo. Em outras palavras, isso indica que o incremento da renda per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capita dentro da população em estudo poderá resultar em incremento no consumo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pescado.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[1]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Onde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CPP: Consumo de pescado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per capita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em kg/ano.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RFP: Renda familiar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per capita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em relação ao salário mínimo vigente.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98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Figura 1: Pontos de dispersão das relações entre consumo e renda das famílias de baixa renda de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Presidente Figueiredo, Amazonas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 xml:space="preserve">SM - salário mínimo, as rendas familiar e 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t xml:space="preserve">per capita 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foram relativizadas ao salário mínimo vigente no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período de estudo,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CONSIDERAÇÕES FINAIS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Famílias de baixa renda, apesar das limitações de seu poder aquisitivo, são 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que geram maior movimentação no comércio local. Em Presidente Figueiredo, esse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grupo demonstra alto interesse na carne de pescado, especialmente 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tambaqui,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fraco interesse por produtos de pescado. Observa-se que pescado sem espinha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é o produto com maior potencial de inserção nesse mercado. Todavia, para maior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compreensão do mercado local, fazem-se necessários mais estudos sobre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consumidores. Algumas questões que podem ser abordadas são a inluência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poder aquisitivo, estilo de vida, grau de instrução, idade e proissão sobre o consumo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o interesse por produtos de pescado.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99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AGRADECIMENTOS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Ao Instituto Federal de Educação, Ciência e Tecnologia do Amazonas por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oportunizar o desenvolvimento econômico, social e ambiental dos municípios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interior do Amazonas, dentre eles Presidente Figueiredo.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REFERÊNCIAS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BARTHEN, R. B.; FABRÉ, N.N. Biologia e diversidade dos recursos pesqueiros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Amazônia. In: RUFFINO, M. L (Org.).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 pesca e os recursos pesqueiros na Amazônia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brasileira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Manaus: Ibama/ProVárzea, 2004. ISBN 85-7401-124-X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BATISTA, V. S.; ISAAC, V. J.; VIANA, J. P. Exploração e manejo dos recursos pesqueiros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da Amazônia. In: RUFFINO, M. L (Org.).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 pesca e os recursos pesqueiros na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Amazônia brasileira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Manaus: Ibama/ProVárzea, 2004. ISBN 85-7401-124-X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BRASIL. Ministério da Pesca e Aquicultura.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Boletim estatístico da pesca 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aquicultura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Brasília: Governo Federal, fev. 2012.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BRASIL. Ministério da Pesca e Aquicultura.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Consumo de pescado no Brasil aumenta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23,7% em dois anos. 2013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Disponível em: &lt;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http://www.pesca.sp.gov.br/noticia.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php?id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_not=13339&gt; Acesso em: 25 set. 2015.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BRETZ, F.; HOTHORN, T.; WESTFALL, P.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Multiple Comparisons Using 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. Boca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Raton: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CRC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Press, 2010.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CAMPOS, J. L.; KUBITZA, F.; ONO, E.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Abate, manipulação e conservação de pescado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na piscicultura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Manaus: Instituto Amazônia, 2011.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CHAMBERS, J. M.; FREENY, A.; HEIBERGER, R. M. Analysis of variance: designed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experiments. In: CHAMBERS, J. M.; HASTIE, T. J.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Statistical Models in S.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[S.l]: J.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Wadsworth &amp; Brooks/Cole, 1992.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FOOD AND AGRICULTURE ORGANIZATION OF THE UNITED NATIONS (FAO).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Food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outlook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biannual report on global food markets. Rome, 2013.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FREIRE, C. E. C.; GONÇALVES, A. A. Diferentes métodos de abate do pescado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produzido em aquicultura, qualidade da carne 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bem estar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do animal.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HOLOS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ano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29, v. 6, 2013. ISSN 1807-1600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100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GANDRA, A. L.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O mercado do pescado da região metropolitana de Manaus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Montevideo: CFC/FAO/INFOPESCA, 2010. (Série O mercado do pescado nas grandes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cidades latinoamericanas). ISSN 1688-7085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GERMANO, P. M. L. Qualidade dos vegetais. In: GERMANO, P. M. L.; GERMANO, M. I.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 xml:space="preserve">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Higiene e vigilância sanitária de alimentos: qualidade das matérias-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primas;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doenças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 transmitidas por alimentos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; treinamento de recursos humanos. 2. ed.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São Paulo: Varela, p.147-148, 2001.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HILSDORF, A.; PEREIRA, J. L. Peril do consumo de pescado em restaurantes industriais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da região do Vale do Paraíba.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Panorama da AQÜICULTURA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9, n. 53, p. 31-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35,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./jun.1999.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INSTITUTO BRASILEIRO DE GEOGRAFIA E ESTATÍSTICA. Disponível em: &lt;www.ibge.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gov.br&gt;. Acesso em: 05 mar. 2016.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ISAAC, V. J.; ALMEIDA, M. C.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El Consumo de pescado en la Amazonía brasileña.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Roma: FAO, 2011. (COPESCAALC Documento Ocasional, 13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LENTH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R. V. Algorithm AS 243 - Cumulative distribution function of the non-central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t distribution.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Applied Statistics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38, p. 185-189, 1989.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NOVAES, A. L.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Alimentação fora do domicílio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levantamento bibliográico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mudanças no comportamento do consumidor. IV JCEA - Campo Grande, 2004.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OETTERER, M.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Industrialização do pescado cultivado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. Guaíba: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Agropecuária,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2002.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PIEPHO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H. P. An Algorithm for a Letter-Based Representation of All-Pairwise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Comparisons.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Journal of Computational and Graphical Statistics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13, n. 2, p.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456-466, 2004.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R CORE TEAM.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: A language and environment for statistical computing.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Vienna,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Austria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R Foundation for Statistical Computing, 2015. URL http://www.R-project.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org/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SANTOS, G. M.; FERREIRA, E. J. G.; ZUANON, J. A. 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Peixes comerciais de Manaus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Manaus: Ibama/ProVárzea, 2006. ISBN 85-7300-211-5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SIDÔNIO, L. CAVALCANTI, I.; CAPANEMA, L.; MORCH, R.; MAGALHÃES, G.; LIMA, J.;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101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BURNS, V.; ALVES-JR, A. J.; MUNGIOLI, R. Panorama da aquicultura no Brasil: desaios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 oportunidades.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BNDES Setorial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Rio de Janeiro, n. 35, p. 421-463, mar. 2012. ISSN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1414-9230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SOARES, M. G. M.; COSTA, E. L.; SIQUEIRA-SOUZA, F. K.; ANJOS, H. D.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B,;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YAMAMOTO,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K. C.; FREITAS, C. E. C.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Peixes de lagos do Médio Rio Solmões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Manaus: Instituto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I-piatam, 2008. ISBN 85-7401-264-3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SOUZA, R. S. Produção de pescado no município de Presidente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Figueiredo,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Amazonas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. Trabalho de conclusão de curso (Tecnologia em Produção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Pesqueira)–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Universidade do Estado do Amazonas, Presidente Figueiredo, 2013.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WORLD HEALTH ORGANIZATION.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Protein and aminoacid requirements in human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nutrition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Report of a joint WHO/FAO/UNU Expert Consultation, United Nations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University, 2007. (WHO Technical Report Series, 935).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102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15"/>
        <w:gridCol w:w="2790"/>
      </w:tblGrid>
      <w:tr w:rsidR="00414D29" w:rsidRPr="00414D29" w:rsidTr="00414D29"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Entrevistador: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Ficha:</w:t>
            </w:r>
          </w:p>
        </w:tc>
      </w:tr>
    </w:tbl>
    <w:p w:rsidR="00414D29" w:rsidRPr="00414D29" w:rsidRDefault="00414D29" w:rsidP="00414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4D2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FAMÍLIA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257"/>
        <w:gridCol w:w="2237"/>
      </w:tblGrid>
      <w:tr w:rsidR="00414D29" w:rsidRPr="00414D29" w:rsidTr="00414D29"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Representante: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CPF:</w:t>
            </w:r>
          </w:p>
        </w:tc>
      </w:tr>
      <w:tr w:rsidR="00414D29" w:rsidRPr="00414D29" w:rsidTr="00414D29"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Representante: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CPF:</w:t>
            </w:r>
          </w:p>
        </w:tc>
      </w:tr>
      <w:tr w:rsidR="00414D29" w:rsidRPr="00414D29" w:rsidTr="00414D29"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Endereço:</w:t>
            </w:r>
          </w:p>
        </w:tc>
        <w:tc>
          <w:tcPr>
            <w:tcW w:w="0" w:type="auto"/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4D29" w:rsidRPr="00414D29" w:rsidTr="00414D29"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Renda familiar:</w:t>
            </w:r>
          </w:p>
        </w:tc>
        <w:tc>
          <w:tcPr>
            <w:tcW w:w="0" w:type="auto"/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14D29" w:rsidRPr="00414D29" w:rsidRDefault="00414D29" w:rsidP="00414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46"/>
        <w:gridCol w:w="2948"/>
      </w:tblGrid>
      <w:tr w:rsidR="00414D29" w:rsidRPr="00414D29" w:rsidTr="00414D29">
        <w:trPr>
          <w:gridAfter w:val="1"/>
          <w:wAfter w:w="3960" w:type="dxa"/>
        </w:trPr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1.Quantas pessoas moram na residência? (</w:t>
            </w:r>
            <w:proofErr w:type="gramStart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é necessário parentesco biológico)</w:t>
            </w:r>
          </w:p>
        </w:tc>
      </w:tr>
      <w:tr w:rsidR="00414D29" w:rsidRPr="00414D29" w:rsidTr="00414D29">
        <w:trPr>
          <w:gridAfter w:val="1"/>
          <w:wAfter w:w="3960" w:type="dxa"/>
        </w:trPr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2a.Qual fonte de proteína animal é a mais consumida pela família? (</w:t>
            </w:r>
            <w:proofErr w:type="gramStart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apenas</w:t>
            </w:r>
            <w:proofErr w:type="gramEnd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um)</w:t>
            </w: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  <w:r w:rsidRPr="00414D2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 ) Boi ( ) Frango ( ) Pescado ( ) Outro:</w:t>
            </w:r>
          </w:p>
        </w:tc>
      </w:tr>
      <w:tr w:rsidR="00414D29" w:rsidRPr="00414D29" w:rsidTr="00414D29">
        <w:trPr>
          <w:gridAfter w:val="1"/>
          <w:wAfter w:w="3960" w:type="dxa"/>
        </w:trPr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2b.Qual fonte de proteína animal é a preferida da família? (</w:t>
            </w:r>
            <w:proofErr w:type="gramStart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apenas</w:t>
            </w:r>
            <w:proofErr w:type="gramEnd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um)</w:t>
            </w: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  <w:r w:rsidRPr="00414D2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 ) Boi ( ) Frango ( ) Pescado ( ) Outro:</w:t>
            </w:r>
          </w:p>
        </w:tc>
      </w:tr>
      <w:tr w:rsidR="00414D29" w:rsidRPr="00414D29" w:rsidTr="00414D29"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3a.Quantos dias por mês vocês comem</w:t>
            </w: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pescado?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3b. Quantos kg vocês comem nessas</w:t>
            </w: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refeições?</w:t>
            </w:r>
          </w:p>
        </w:tc>
      </w:tr>
      <w:tr w:rsidR="00414D29" w:rsidRPr="00414D29" w:rsidTr="00414D29"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4a.Qual espécie de pescado é a mais consumida pela família? (</w:t>
            </w:r>
            <w:proofErr w:type="gramStart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apenas</w:t>
            </w:r>
            <w:proofErr w:type="gramEnd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um)</w:t>
            </w: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  <w:r w:rsidRPr="00414D2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 ) Tambaqui ( ) Matrinxã ( ) Jaraqui ( ) Outro:</w:t>
            </w:r>
          </w:p>
        </w:tc>
        <w:tc>
          <w:tcPr>
            <w:tcW w:w="0" w:type="auto"/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4D29" w:rsidRPr="00414D29" w:rsidTr="00414D29"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4b.Qual espécie de pescado é a preferida da família? (</w:t>
            </w:r>
            <w:proofErr w:type="gramStart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apenas</w:t>
            </w:r>
            <w:proofErr w:type="gramEnd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um)</w:t>
            </w: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  <w:r w:rsidRPr="00414D2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 ) Tambaqui ( ) Matrinxã ( ) Jaraqui ( ) Outro:</w:t>
            </w:r>
          </w:p>
        </w:tc>
        <w:tc>
          <w:tcPr>
            <w:tcW w:w="0" w:type="auto"/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4D29" w:rsidRPr="00414D29" w:rsidTr="00414D29"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5.De onde vem a maior parte do pescado que a família consome? (</w:t>
            </w:r>
            <w:proofErr w:type="gramStart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apenas</w:t>
            </w:r>
            <w:proofErr w:type="gramEnd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um)</w:t>
            </w: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  <w:r w:rsidRPr="00414D2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 ) Mercado ( ) Carro do peixe ( ) Pesca ( ) Outro:</w:t>
            </w:r>
          </w:p>
        </w:tc>
        <w:tc>
          <w:tcPr>
            <w:tcW w:w="0" w:type="auto"/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4D29" w:rsidRPr="00414D29" w:rsidTr="00414D29"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6.A família tem preferência pelo pescado da piscicultura </w:t>
            </w:r>
            <w:proofErr w:type="gramStart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 )</w:t>
            </w:r>
            <w:proofErr w:type="gramEnd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da natureza ( ) ou é</w:t>
            </w: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indiferente ( )?</w:t>
            </w:r>
          </w:p>
        </w:tc>
        <w:tc>
          <w:tcPr>
            <w:tcW w:w="0" w:type="auto"/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4D29" w:rsidRPr="00414D29" w:rsidTr="00414D29"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7.Quais características são avaliadas no momento da compra do </w:t>
            </w:r>
            <w:proofErr w:type="gramStart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pescado?</w:t>
            </w: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(</w:t>
            </w:r>
            <w:proofErr w:type="gramEnd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múltipla escolha)</w:t>
            </w: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  <w:r w:rsidRPr="00414D2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 ) Músculo ( ) Odor ( ) Brânquias ( ) Outro:</w:t>
            </w:r>
          </w:p>
        </w:tc>
        <w:tc>
          <w:tcPr>
            <w:tcW w:w="0" w:type="auto"/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4D29" w:rsidRPr="00414D29" w:rsidTr="00414D29"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8a.A família costuma comer pescado processado? (</w:t>
            </w:r>
            <w:proofErr w:type="gramStart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múltipla</w:t>
            </w:r>
            <w:proofErr w:type="gramEnd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escolha)</w:t>
            </w:r>
          </w:p>
        </w:tc>
        <w:tc>
          <w:tcPr>
            <w:tcW w:w="0" w:type="auto"/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4D29" w:rsidRPr="00414D29" w:rsidTr="00414D29"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8b.Vocês gostariam de conhecer algum desses produtos? (</w:t>
            </w:r>
            <w:proofErr w:type="gramStart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múltipla</w:t>
            </w:r>
            <w:proofErr w:type="gramEnd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escolha)</w:t>
            </w:r>
          </w:p>
        </w:tc>
        <w:tc>
          <w:tcPr>
            <w:tcW w:w="0" w:type="auto"/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4D29" w:rsidRPr="00414D29" w:rsidTr="00414D29"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9.O que dificulta o consumo de pescado na sua família? (</w:t>
            </w:r>
            <w:proofErr w:type="gramStart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múltipla</w:t>
            </w:r>
            <w:proofErr w:type="gramEnd"/>
            <w:r w:rsidRPr="00414D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escolha)</w:t>
            </w:r>
          </w:p>
        </w:tc>
        <w:tc>
          <w:tcPr>
            <w:tcW w:w="0" w:type="auto"/>
            <w:vAlign w:val="center"/>
            <w:hideMark/>
          </w:tcPr>
          <w:p w:rsidR="00414D29" w:rsidRPr="00414D29" w:rsidRDefault="00414D29" w:rsidP="00414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14D29" w:rsidRPr="00414D29" w:rsidRDefault="00414D29" w:rsidP="00414D29">
      <w:pPr>
        <w:spacing w:after="0" w:line="240" w:lineRule="auto"/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</w:pPr>
      <w:r w:rsidRPr="00414D29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 ) Não ( ) Filé ( ) Picadinho ( ) Outros:</w:t>
      </w:r>
      <w:r w:rsidRPr="00414D29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( ) Defumado ( ) Piracuí ( ) Sem espinha</w:t>
      </w:r>
      <w:r w:rsidRPr="00414D29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( ) Não ( ) Filé ( ) Picadinho ( ) Outros:</w:t>
      </w:r>
      <w:r w:rsidRPr="00414D29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( ) Defumado ( ) Piracuí ( ) Sem espinha</w:t>
      </w:r>
      <w:r w:rsidRPr="00414D29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( ) Preço elevado ( ) Insuficiência de pescado no comércio</w:t>
      </w:r>
      <w:r w:rsidRPr="00414D29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( ) Insuficiência de pescado de qualidade ( ) Preferência por outros tipos de carne</w:t>
      </w:r>
      <w:r w:rsidRPr="00414D29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( ) Outros:</w:t>
      </w:r>
      <w:r w:rsidRPr="00414D29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414D2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Data: ____ / ____ / ________ ______________________________</w:t>
      </w:r>
      <w:r w:rsidRPr="00414D29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Entrevistado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103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CARACTERÍSTICAS DA PISCICULTURA EM PRESIDENTE FIGUEIREDO,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AMAZONAS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lastRenderedPageBreak/>
        <w:t>Heitor Thury Barreiros Barbosa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 xml:space="preserve">1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 Jackson Pantoja Lima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2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IFAM Campus Presidente Figueiredo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(hthury@gmail.com)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IFAM Campus Presidente Figueiredo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(jacksonpantoja@gmail.com)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 êxito de ações públicas para fortalecer e modernizar qualquer atividade produtiva requer profundo conhecimento sobre as características da região onde serão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inseridas. Este estudo visa contribuir para a gestão da piscicultura em Presidente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Figueiredo, cidade no estado do Amazonas, através da geração de conhecimentos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cientíicos sobre a atividade no local. Através de consulta ao banco de dados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PRÓ-RURAL Aquicultura, estima-se que apesar de 31,71±21,92% das propriedades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possuírem alguma instalação para piscicultura, apenas 19,51±15,90% estão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operação. Entre essas pisciculturas, 42,31±25,38% são empreendimentos familiares, operacionalizados por 3,62±1,83 membros. Com base nos resultados desse estudo, a piscicultura em Presidente Figueiredo pode ser caracterizada pelo pequeno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porte, pouca proissionalização e baixo nível tecnológico.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Palavras-chave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aquicultura, peixe, cultivo, produção.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ABSTRACT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The success of public actions to strengthen and for the modernization of any productive activity requires deep knowledge about the characteristics of the region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where they will be applied. This study aims to contribute with the management of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ish farming in Presidente Figueiredo city, Amazonas state, by generating scientiic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knowledge about the local activity. Reviewing the PRO-RURAL Aquicultura database, it was estimated that while 31.71±21.92% of the rural property have some kind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of structure for ish culture, only 19.51±15.90% are operational. Among these ish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farms, 42.31±25.38% is family enterprise, operated by 3.62±1.83 family members.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Based on the results of this study, the ish farming in Presidente Figueiredo city can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be characterized by its small size, little professionalization and low technological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Mestre em Ciências Pesqueiras nos Trópicos – UFAM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2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Doutor em Ecologia – INPA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104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level.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Keywords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aquaculture, ish, growth, farming.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INTRODUÇÃO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Apesar das muitas iniciativas de manejo da pesca, o gradual aumento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pressão sobre os estoques pesqueiros, hoje estagnados, associado ao crescimento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populacional e modernização dos meios produtivos, resultou no expressivo desenvolvimento da aquicultura mundial (DIEGUES, 2006; OLIVEIRA, 2009; FAO, 2014).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Atualmente, a aquicultura tornou-se uma das atividades de produção de alimentos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mais importantes no mundo, vista como alternativa viável para redução da pobreza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garantia da segurança alimentar em vários países (FREITAS, 2003; OLIVEIRA et al.,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2012; LIMA et al., 2015). Entre 2008 e 2010, a produção aquícola de origem continental apresentou um incremento de cerca de 40%, estando a piscicultura representando 82% desse montante (MPA, 2012). Estima-se que até 2030 a demanda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pesqueira mundial deva atingir 90 milhões de toneladas por ano.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Nesse cenário, o Brasil se destaca como um dos países de maior potencial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para a expansão da aquicultura, por sua extensa área costeira, grande disponibilidade de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 xml:space="preserve">água doce e elevadas temperaturas (SABBAG et al., 2007; SOUZA et al.,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2014;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NAKAUTH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et al., 2015). No estado do Amazonas, a atividade aquícola tem se concentrado fortemente na piscicultura, com poucas iniciativas em jacaricultura, quelonicultura e ranicultura (MPA, 2012; KLUCZKOVSKI-JÚNIOR e KLUCZKOVSKI, 2015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cultivo vem sendo desenvolvido principalmente em viveiros escavados, destinados ao cultivo semi-intensivo do tambaqui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Colossoma macropomum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e em canais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de igarapés, para cultivo intensivo da matrinxã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Brycon amazonicus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(GANDRA, 2010;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LIMA et al., 2015). Existem, contudo, poucos empreendimentos em escala comercial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baixa proissionalização da mão-de-obra. Também são comuns as queixas sobre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insuiciência de proissionais nos órgãos públicos de assistência técnica (OLIVEIRA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et al., 2012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2010, o estado do Amazonas produziu aproximadamente 12.000 toneladas de pescado (MPA, 2012). Essa produção é, em sua maioria, originária da Região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Metropolitana de Manaus (RMM), que em 2008 já dispunha de 1700 ha de área produtiva (GANDRA, 2010), com previsão de crescimento para 2000 ha em 2014 (LIMA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et al., 2015). Os principais municípios produtores são Rio Preto da Eva,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Iranduba,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Itacoatiara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Manaus, Manacapuru e Presidente Figueiredo, todos situados às margens de rodovias estaduais e federais. Entre esses municípios, Presidente Figueiredo, com 32.812 habitantes e área de 25.422,333 km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2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(IBGE, 2015), é um dos que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105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vem apresentado maior vocação para piscicultura. Apesar das recorrentes queixas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por assistência técnica, um projeto de iniciativa da administração pública municipal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estadual, denominado Projeto Arranjo Produtivo Local (APL) Piscicultura, visa incentivar a piscicultura através da escavação de viveiros na zona rural do município.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Nos próximos anos, o Projeto APL Piscicultura deverá beneiciar diretamente mais de 600 produtores da zona rural de Presidente Figueiredo com a instala-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 de 300 hectares de viveiros escavados. Em longo prazo, se essa área de cultivo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atingir todo seu potencial produtivo, o acréscimo à produção anual de pescado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município será na ordem de duas mil toneladas. Essa produção, contudo, não será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suiciente para o abastecimento da RMM. Além disso, a distribuição desse produto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é ineiciente, seja por falta de qualidade, infraestrutura ou planejamento (SOUZA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et al., 2014). Apesar de a aquicultura ser uma alavanca de desenvolvimento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social,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gestão ineiciente pode gerar uma série de impactos sociais negativos (VALENTI, 2002). Nesse sentido, o presente estudo visa contribuir com o planejamento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ações e políticas públicas para o município de Presidente Figueiredo, através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geração de informações técnico-cientíicas sobre a piscicultura local.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MÉTODO OU FORMALISMO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Entre 22/08/2013 e 04/09/2014, o Programa Estratégico de Transferência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Tecnologias para o Setor Rural (PRÓ-RURAL), linha Aquicultura, foi responsável pela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visita em diversas propriedades rurais situadas nas margens e dentro dos ramais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rodovia BR174 no município de Presidente Figueiredo (Figura 1). As visitas foram realizadas por via terrestre com o apoio do Instituto de Desenvolvimento Agropecuá-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rio e Florestal Sustentável do Estado do Amazonas (IDAM) e da Secretaria Municipal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Meio Ambiente e Sustentabilidade (SEMMAS).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106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pt-BR"/>
        </w:rPr>
        <w:t>Figura 1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: Área de estudo, delimitação territorial do município de Presidente Figueiredo e ramais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lastRenderedPageBreak/>
        <w:t>visitados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Através de questionários, foram coletadas informações referentes ao peril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socioeconômico do produtor, propriedade, sistema e estruturas produtivas, práticas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manejo, insumos, comercialização e outros. As questões foram respondidas por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meio de entrevistas semiestruturadas aplicadas ao proprietário e, na ausência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dele,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responsável pela propriedade. Os dados registrados em campo foram integrados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banco de dados eletrônico, hospedado em plataforma online, gerenciada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pelo Coordenador do PRÓ-RURAL Aquicultura (LIMA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et 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., 2015). Após iltragem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das informações referentes ao município de Presidente Figueiredo, seguida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análise crítica, os dados foram submetidos a métodos de estatística descritiva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identiicar as características mais comuns na piscicultura do município.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RESULTADOS E DISCUSSÕES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Os dados armazenados no banco de dados do PRÓ-RURAL Aquicultura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totalizam 83 propriedades visitadas, localizadas em 15 comunidades e 16 ramais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zona rural de Presidente Figueiredo. 34 produtores podem ser caracterizados como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agricultores familiares, por possuírem Declaração de Aptidão ao Programa Nacional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107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de Fortalecimento da Agricultura Familiar (DAP), documento que lhes dá acesso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às políticas de beneiciamento da agricultura familiar. 26 propriedades possuíam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viveiros para piscicultura e, em apenas 16 delas, essas instalações estavam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operação. Dessa forma, pode-se inferir que, dentro da área de estudo, 41,46±24,57%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dos produtores são agricultores familiares, 31,71±21,92% das propriedades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possuem instalações piscícolas e 19,51±15,90% operam piscicultura. Infere-se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ainda que 42,31±25,38% das pisciculturas na área de estudo são empreendimentos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familiares.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Em 80,77±16,15% das pisciculturas, o proprietário é um residente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local,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ou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seja, faz uso da propriedade como sua principal moradia. Esses piscicultores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são adultos com idade média de aproximadamente 57 anos, vivendo acerca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10 anos em suas propriedades (Tabela 1). Observou-se que em 84,62±13,54%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desses empreendimentos, a propriedade é também a residência da família, cujo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número médio de membros foi de 3,62±1,83 pessoas. Apesar de muito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distante,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Tabatinga, encontram-se piscicultores com peril semelhante, a idade média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foi de 55 anos, exercendo a atividade a 10 anos, com famílias de 4 pessoas e 89%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residentes na propriedade (NAKAUTH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et 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., 2015).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todas essas pisciculturas, observou-se o uso da mão-de-obra familiar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operacionalizar o empreendimento. Em geral, a força de trabalho permanente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é composta por dois integrantes da família e a mão-de-obra contratada é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aproximadamente quatro pessoas. Isso indica que, para operacionalizar 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piscicultura na região, é necessária a contratação de dois temporários para cada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familiar que está trabalhando na piscicultura. O trabalhador temporário pode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realizar diversas funções no empreendimento, mas em geral são empregados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despesca. Contudo, a contratação de temporários ocorria apenas na metade 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propriedades visitadas.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pt-BR"/>
        </w:rPr>
        <w:t xml:space="preserve">Tabela 1 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– Características dos piscicultores de Presidente Figueiredo, Amazonas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Intervalo de coniança calculado para α=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0,05.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108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 xml:space="preserve">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Observou-se que a maioria dos piscicultores na área de estudo recebe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 até três salários mínimos. Apenas 25,00±19,50% recebem mais que 3,5 salários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mínimos. Estima-se também que 11,54±10,62% das pisciculturas contraíram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inanciamento e 66,67±23,11% estão adimplentes. A renda familiar mensal média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desses piscicultores não diferiu da renda observada em outros municípios da região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Norte, como Capitão Poço, no Pará (MAR et al., 2012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Quanto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à situação fundiária, 80,77±16,15% dos piscicultores são posseiros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terra, apenas 19,23±16,15% possuem título deinitivo. Essas pisciculturas possuem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área total média de 60,46±41,78 ha. Apenas quatro dessas propriedades mediam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mais de 100 ha. A área de uso média foi de 9,62±8,30 ha. Estima-se que a área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uso ocupa em média 15,90±10,88% da área total das propriedades, respeitando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 legislações vigentes. Em 96,15±3,85% das pisciculturas há também o cultivo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espécies vegetais, comum em todo o Brasil (SCHIRMER e CARDOSO, 2011; MAR et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al., 2012), ocupando área média de 3,62±2,87 ha.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Quanto às instalações piscícolas, 42,31±25,38% das pisciculturas possuem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viveiros de barragem, 57,69±25,38% viveiros escavados e 7,69±7,38% canais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igarapé. A área média de viveiros em barragem foi de 1,62±2,24 ha. O número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viveiros em barragem nas propriedades visitadas variou de um a quatro. A área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média dos viveiros escavados foi de 0,13±0,21 ha. Pode-se dizer que a maioria 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piscicultores possui área alagada inferior a 5,0 ha, enquadrando-se como pequenos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piscicultores, o que requer apenas o Cadastro de Aquicultor junto ao IPAAM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sua operação. Diferente desse cenário, Tabatinga apresenta 78,26% das pisciculturas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sendo operadas em viveiros escavados, 15,94% em canais de igarapés e 5,80%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barragens (NAKAUTH et al., 2015). Espera-se, contudo, grande crescimento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número de viveiros escavados em Presidente Figueiredo.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Quanto às espécies, estima-se que 50,00±26,00% das pisciculturas cultivam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tambaqui, 11,54±10,62% matrinxã, 3,85±3,70% tucunaré, 3,85±3,70% pirarucu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7,69±7,38% outras espécies. Parcela majoritária dos piscicultores não adota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densidade de estocagem dentro das recomendações técnicas, alguns chegam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povoar seus viveiros com mais de 50.000 indivíduos/ha, outros não souberam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informar com precisão a quantidade de peixes que cultivam tal qual como foi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observado em outros locais (CARDOSO et al., 2012; NAKAUTH et al., 2015).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falta desse conhecimento implica uma série de outros problemas, um deles é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impossibilidade de gerenciar a alimentação, podendo levar ao acúmulo de amônia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viveiro, que, por sua vez, gera uma série de outros problemas (ESTEVES, 1998;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109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QUEIROZ e BOEIRA, 2007; FERREIRA e GIL-BARCELLOS, 2008; MACEDO e SIPAÚBATAVARES, 2010; ITUASSÚ, 2015).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Todas as pisciculturas utilizam ração do tipo extrusada, de baixa densidade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que permite manejo mais simples que as rações peletizadas (KUBITZA, 1998). 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marcas mais utilizadas são Coniança, São Pedro, Moageira e Presença. Todos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piscicultores usam o lanço manual para alimentar os peixes e estima-se que apenas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33,33±25,00% possuem depósitos apropriados para armazenar a ração. Todas 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pisciculturas utilizam calcário agrícola ou carbonato de cálcio na preparação 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viveiros. A dosagem média é de aproximadamente 73,33±30,55 g/m². São doses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muito abaixas do mínimo recomendado, podendo tornar ineicientes a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fertilização,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sistema tampão e demais procedimentos de boas práticas de manejo (OSTRENSKY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BOEGER, 1998; LIMA, 2011).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banco de dados permitiu reunir algumas das características desses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produtores em função da distância até a sede do município (Tabela 2). Foram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identiicados cinco grupos de comunidades rurais: km 120, no entorno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Comunidade Boa Esperança; km 139, próximas aos Projetos de Assentamento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Canoas e Rio Pardo; km 165, no entorno das Comunidades Rumo Certo e Novo Rumo;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km 180, próxima do Ramal do Paulista; e km 200, área do entorno da Comunidade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Santo Antônio do Abonari, antes da reserva Waimiri-Atroari.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Produtores de idade mais avançada foram observados nas proximidades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km 139, onde o tempo de residência e a contratação de mão-de-obra ixa também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são ligeiramente superior em relação às demais localidades. Produtores próximos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aos km 165 e 180 apresentaram renda familiar ligeiramente inferior aos demais.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Observou-se também que, à medida que se afastam da sede do município, é maior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frequência de produtores que moram com suas famílias e que usam mão-de-obra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familiar, e menor a frequência dos que contratam mão-de-obra temporária e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dispõem de energia elétrica na propriedade.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Constata-se, portanto, que existem padrões de variação nas características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socioeconômicas das comunidades em função da distância da sede do município.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Novos estudos podem ser direcionados para compreender a relação entre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distância do centro urbano sobre características técnicas, sociais e econômicas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comunidade, bem como a inluência de fatores logísticos e infraestruturas sobre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sistemas produtivos.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110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pt-BR"/>
        </w:rPr>
        <w:t xml:space="preserve">Tabela 2 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– Características de grupos comunitários ao longo do eixo da rodovia BR174 em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Presidente Figueiredo, Amazonas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CONSIDERAÇÕES FINAIS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 piscicultura de Presidente Figueiredo pode ser caracterizada como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pequeno porte, em grande parte familiar, de baixa proissionalização e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aplicação de poucos conhecimentos tecnológicos. As principais modalidades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cultivo são o viveiro escavado e a barragem. A principal espécie é o tambaqui.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Observa-se, contudo, interesse de algumas dessas famílias em inscrever seus ilhos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cursos proissionalizantes, o que poderá mudar esse cenário no futuro próximo.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Conhecimentos mais apurados poderão ser obtidos com o levantamento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informações acerca das razões para a inativação de algumas pisciculturas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utilização de equipamentos e outros insumos além da ração e do calcário.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Iniciativas para maior difusão da preparação de viveiros e das boas práticas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manejo podem ser úteis para incrementar a produtividade e reduzir os prejuízos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desses empreendedores.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111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AGRADECIMENTOS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À FAPEAM e à SEPROR, por inanciarem o PRÓ-RURAL Aquicultura. Ao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IFAM,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por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ser o realizador do projeto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Pesquisa e transferência de tecnologia: ferramentas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  <w:t>fundamentais para o desenvolvimento da aquicultura no Estado do Amazonas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Ao IDAM, por todo apoio, sem o qual não seria possível realizar as atividades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Projeto. Agradecimentos especiais aos produtores rurais de Presidente Figueiredo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pela receptividade e hospitalidade com que nos recebem em suas casas.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REFERÊNCIAS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CARDOSO, R. S.; LANA, A. M. Q.; TEIXEIRA, E. A.; LUZ, R. K.; FARIA, P. M. C. Caracterização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socioeconômica da aquicultura ornamental na região da zona da mata mineira.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Boletim do Instituto de Pesca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São Paulo, v. 38, n. 1, p. 89-96, 2012.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DIEGUES, A. C.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Para uma aquicultura sustentável do Brasil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São Paulo: NUPAUB.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Artigos n° 3, 26 p, 2006.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 xml:space="preserve">ESTEVES, F. A.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Fundamentos de Limnologia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2. ed. Rio de Janeiro: Interciência,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1998. ISBN 85-7193-008-2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FERREIRA, D.; GIL-BARCELLOS, L. J. Enfoque combinado entre as boas práticas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manejo e as medidas mitigadoras de estresse na piscicultura.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Boletim do Instituto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de Pesca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São Paulo, v. 34, n. 4, p. 601-611, 2008.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FOOD AND AGRICULTURE ORGANIZATION OF THE UNITED NATIONS.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The state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of world isheries and aquaculture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opportunities and chalenges. Rome, 2014.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E-ISBN 978-92-5-108276-8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FREITAS, C. E. C. Recursos Pesqueiros Amazônicos: status atual da exploração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perspectivas de desenvolvimento do extrativismo e da piscicultura. In: MELO, 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F. (Org.)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O Futuro da Amazônia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Dilemas, Oportunidades e Desaios no Limiar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Século XXI. Brasília: Insituto Euvaldo Lodi - Ministério do Desenvolvimento, Indústria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Comércio, 2003. Pg. 101-130.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GANDRA, A.L.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O Mercado do Pescado da Região Metropolitana de Manaus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Infopesca. Proyecto Mejoramiento del Acceso a los Mercados de Productos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Pesqueros y Acuícolas de la Amazonia, CFC/FAO/INFOPESCA, CFC/FSCFT/28. 2010.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INSTITUTO BRASILEIRO DE GEOGRAFIA E ESTATÍSTICA. Disponível em: &lt;www.ibge.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112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gov.br&gt;. Acesso em: 05 mar. 2016.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ITUASSÚ, D. R.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Cálculo de povoamento de viveiros e tanques-rede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Sinop: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Embrapa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2015. (Circular Técnica, 1). ISSN 2447-262X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KLUCZKOVSKI-JÚNIOR, A.; KLUCZKOVSKI, A. M.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Cadeia produtiva de jacarés da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Amazônia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aspectos técnicos e comerciais. Blumenau, SC: Nova Letra, 2015. ISBN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978-85-7682-987-4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KUBITZA, F. Qualidade da água na produção de peixes – parte 2.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Panorama da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AQÜICULTURA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Rio de Janeiro, v. 8, n. 46, p. 35-41, mar/abr, 1998. ISSN 1519-1141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LIMA, D. V. G.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Identiicação dos fatores para otimização das práticas de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piscicultura: um estudo de caso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. Trabalho de conclusão de curso.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Belém: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Universidade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do Amazonas, 2011.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LIMA, J. P. et al. Pró-Rural Aquicultura: relatos das principais ações de extensão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tecnológica e um panorama do setor aquícola do estado do Amazonas, Brasil.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Nexus Revista de Extensão do IFAM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Manaus, v. 1, n. 1, p. 35-45, 2015.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MACEDO, C. F.; SIPAÚBA-TAVARES, L. H. Eutroização e qualidade da água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piscicultura: consequências e recomendações.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Boletim do Instituto de Pesca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São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Paulo, v. 36, n. 2, p. 149-163, 2010.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MAR, C. C.; OLIVEIRA, L. M.; COSTA, A. D. Peril socioeconômico dos piscicultores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Capitão Poço.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Anais do 10º Seminário Anual de Iniciação Cientíica da UFRA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set.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2012.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MINISTÉRIO DA PESCA E AQUICULTURA.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Boletim estatístico da pesca e aquicultura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Governo Federal: Brasília, fev. 2012.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NAKAUTH, A. C. S. S.; NAKAUTH, R. F.; NÓVOA, N. A. C. B. Caracterização da piscicultura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 xml:space="preserve">no município de Tabatinga, AM.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Igapó Revista de Educação, Ciência e Tecnologia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do IFAM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9, n. 2, dez, 2015. ISSN-E 2238-4286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OLIVEIRA, A.M.;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et 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Caracterização da atividade de piscicultura nas mesorregiões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do estado do Amazonas, Amazônia Brasileira.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Revista Colombiana Ciências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Animais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v. 4, n. 1, p. 154-162, 2012.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OLIVEIRA, R. C. O panorama da aquicultura no Brasil: a prática com foco na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113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sustentabilidade.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Revista Intertox de Toxicologia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, Risco Ambiental 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Sociedade,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v.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2, n. 1, p. 71-89, 2009.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OSTRENSKY, A.; BOEGER, W.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Piscicultura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fundamentos e técnicas de manejo.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Guaíba: Agropecuária, 1998. ISBN 85-85347-27-9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QUEIROZ, J. F.; BOEIRA, R. C.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Boas práticas de manejo para reduzir o acúmulo de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amônia em viveiros de aquicultura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. Jaguariúna: Embrapa Meio Ambiente,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2007.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Comunicado Técnico, 44). ISSN 1516-8638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SABBAG, O. J. et al. Análise econômica da produção de tilápias (Oreochromis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niloticus) em um modelo de propriedade associativista em Ilha Solteira/SP.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Custos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e @gronegócio on line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, Recife, v. 3, n. 2,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jul./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dez. 2007. ISSN 1808-2882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SCHIRMER, G. J.; CARDOSO, E. S. A piscicultura na dinâmica socioeconômica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município de Agudo – RS.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Boletim Gaúcho de Geograia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n. 36, p. 23-28, 2011.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SOUZA, R. A.; PADUA, D. M. C.; OLIVEIRA, R. P.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C.;MAIA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T. C. B. Análise econômica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criação de tambaqui em tanques-rede: estudo de caso em assentamento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reforma agrária.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Custos e @gronegócio on line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, Recife, v. 10, n. 1,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jan./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mar. 2014.</w:t>
      </w:r>
    </w:p>
    <w:p w:rsidR="00414D29" w:rsidRPr="00414D29" w:rsidRDefault="00414D29" w:rsidP="00414D29">
      <w:pPr>
        <w:spacing w:after="0" w:line="240" w:lineRule="auto"/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</w:pP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ISSN 1808-2882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VALENTI, W. C. 2002. Aquicultura sustentável. In: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12º Congresso de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Zootecnia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Vila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Real, Portugal. Vila Real: Associação Portuguesa dos Engenheiros Zootécnicos.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Anais... p.111-118, 2002.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114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ESPAÇO E INDÚSTRIA: UM ESTUDO SOBRE A PRODUÇÃO E DISTRIBUIÇÃO DE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MOTOCICLETAS HONDA NO ESTADO DO AMAZONAS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Elias de Oliveira Moraes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1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Instituto Federal de Educação, Ciência e Tecnologia do Amazonas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(elias.moraes@ifam.edu.br)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 objetivo precípuo deste estudo é compreender a organização espacial da empresa Moto Honda da Amazônia para efetivar a produção e distribuição de motocicletas no estado do Amazonas, utilizando-se como eixo de análise espacial os estudos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sobre as redes de localizações geográicas. Inaugurada em 1976 no Polo Industrial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Manaus, a indústria em tela é uma das mais importantes do país, dado o volume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sua produção que representou, em 2013, 82%do mercado nacional de motos.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isso, ela organiza uma complexa rede de localizações em que efetivamente articulam as atividades da empresa no Amazonas e demais estados do Brasil. Trata-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se,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portanto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de uma grande corporação que, dotada de recursos inanceiros injetados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exterior, fez do conjunto do território nacional sua área de mercado.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Palavras-chave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Honda, corporação, rede.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ABSTRACT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The main objective of this study is to understand the spatial organization of Honda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company in the Amazon in order to implement the production and distribution of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motorcycles in the state of Amazonas, using as spatial analysis axis studies on the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geographical locations of networks. The screen industry, inaugurated in 1976 in the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Industrial Pole of Manaus, is one of the most important in the country, given the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volume of their production which represented in 2013, 82% of the national motorcycle market. For this, it organizes a complex network of locations that efectively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articulate the company’s activities in the Amazon and other states of Brazil. It is,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therefore, a large corporation, endowed with inancial resources injected from the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outside, made of the national territory its market area.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Keywords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Honda, Corporation, network.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1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 xml:space="preserve">Professor Me. em Geograia do Instituto Federal de Educação, Ciência e Tecnologia do Amazonas, 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t>Campus</w:t>
      </w:r>
      <w:r w:rsidRPr="00414D29">
        <w:rPr>
          <w:rFonts w:ascii="MyriadPro-It" w:eastAsia="Times New Roman" w:hAnsi="MyriadPro-It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Coari.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115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INTRODUÇÃO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Na fase atual do capitalismo, as grandes corporações constituem um 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principais agentes de transformações do espaço. Suas múltiplas localizações e atividades contribuem signiicativamente para o processo de gestão e transformação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amplas regiões e países.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Controladas por uma empresa matriz, a grande corporação proporcionou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 escala mundial uma nova divisão internacional do trabalho, que envolve a produção simultânea, em diversos lugares, das diferentes partes componentes de um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mesmo produto, e no consequente comércio internacional entre subsidiárias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mesma corporação (CORRÊA, 1997). Desse modo, a busca que elas realizam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por lugares e regiões privilegiadas pela circulação do capital, como infraestrutura,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matéria-prima, baixos salários, incentivos iscais e mercado consumidor, deve ser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considerada como relexo e condicionante para a atual organização espacial da sociedade capitalista (VALLE, 2007).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plano geográico, as atividades da grande corporação suscitam a forma-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 de uma densa e ramiicada rede de localizações, além de variados e multidirecionados luxos que, efetivamente, articulam suas diversas unidades de produção,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armazenamento e distribuição de mercadorias. Dessa forma, a corporação almeja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atuar no maior espaço possível, disputando cada fatia de mercado.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efeito, é a partir desse ponto que se coloca o objetivo geral deste estudo: compreender a organização espacial da empresa Moto Honda da Amazônia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efetivar a produção e distribuição de motocicletas no Estado do Amazonas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objetivos especíicos foram elencados: a compreensão das etapas do processo evolutivo das espacialidades do grupo Honda no Brasil para efetivar a produção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motocicletas no Polo Industrial de Manaus, identiicação da rede de distribuição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motocicletas Honda no Amazonas e a compreensão dos principais fatores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cooperam para o contínuo aumento da utilização de motocicletas nas cidades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interior do Amazonas.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Trata-se de um estudo de caso, cuja escolha foi motivada, sobretudo, pela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posição proeminente que a empresa detém no mercado nacional de motocicletas.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MÉTODO OU FORMALISMO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Como método de análise espacial, o estudo em questão utilizou-se de pesquisas bibliográicas sobre a temática das redes de localizações geográicas, concei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116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to fundamental do temário geográico cuja representação possibilita a análise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objetos espaciais interligados entre si (RIO, 2012).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alcançarmos os resultados dos objetivos propostos, realizamos pesquisas de campo na empresa Moto Honda da Amazônia – MHA durante os meses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agosto e setembro de 2014. Na ocasião, foram realizadas entrevistas sistematizadas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diretas com funcionários do setor de Recursos Humanos e do setor de treinamento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empresa, onde foi possível o acesso a relatórios referentes às atividades econô-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micas abrangendo as demais unidades da empresa relacionadas com a produção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distribuição de motocicletas no país.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Publicações de entidades governamentais e não governamentais disponí-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veis em sites, como ABRACICLO, IBGE, SUFRAMA, FIEAM, DETRAN, DENATRAN, Sindicato dos Metalúrgicos do Amazonas e Honda, também foram utilizadas. A partir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dos dados coletados, foi possível a identiicação das principais unidades que integram o grupo Honda no Brasil que estão relacionadas à produção de motocicletas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e, mais especiicamente, à atuação no estado do Amazonas.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RESULTADOS E DISCUSSÕES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As redes de localizações geográicas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As redes geográicas ou redes de localizações geográicas constituem um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dos principais componentes do temário geográico, e podem ser deinidas como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 conjunto de localizações espacialmente articuladas entre si por meio de diversos luxos – pessoas, informações ou mercadorias, conforme aponta Corrêa (2006).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exemplos de redes geográicas, podemos citar as agências de um determinado banco e o luxo de capitais e informações que circulam entre as agências, as redes rodoviária, ferroviária ou aeroviária de uma dada região ou, ainda,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conjunto de localizações que formam uma grande corporação: sede, centro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pesquisa, depósitos, iliais e revendedores, localizados em diversos lugares e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possibilidades reais de se articularem entre si.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mesmo modo, como marca do passado na paisagem, encontramos 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redes formadas por trilhas que articulavam poços e campos de pastagem em algumas sociedades primitivas, as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regiones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do império romano que eram formadas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pelo conjunto de cidades interligadas entre si por estradas que conectavam parte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signiicativa da Europa.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 redes ferroviárias, rodoviárias, telegráicas e de telecomunicações foram,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são, cada uma em seu tempo, componentes essenciais para a organização espa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117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cial da sociedade (GOMES, 2001). Há, na realidade, inúmeros e variados tipos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redes na superfície terrestre, de modo que todos nós estamos incluídos em algum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tipo e, simultaneamente, excluídos de um número ainda maior, conirmando o pensamento de Castells (2000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fase atual do capitalismo, e mais notavelmente no início deste novo milê-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nio, a importância das redes geográicas nos mais diversos aspectos da vida humana é enorme. Toda organização e expansão do capitalismo, como airma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SANTOS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1999), só é possível através de redes que assumem diversas formas de manifesta-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 na vida econômica, social, política e cultural, tornando-se ainda progressivamente mais importantes.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efeito, a grande corporação constitui um dos principais agentes da organização espacial capitalista e, devido ao enorme poder econômico e político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possui, exerce importante inluência na gestão do território. Toda ação pensada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efetivada para promover a atuação das grandes empresas, originaram inúmeras outras redes, que se manifestam, sobretudo, em uma cada vez mais complexa rede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urbana, na qual as denominadas cidades globais ou mundiais estão no ápice dessa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hierarquia, conforme apontam HARVEY (1993), CARLOS (1990) e DIAS (2001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Por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isso, a geograia das redes, especialmente das grandes corporações, assume posição relevante para compreendermos a organização espacial da sociedade. A seção seguinte procura contribuir para essa análise.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Moto Honda da Amazônia e o conglomerado Honda Motor Company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 Moto Honda da Amazônia é uma das principais empresas privadas do país,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tal maneira que seu domínio atual abrange 82% do mercado nacional de motos.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Principal empresa do Polo de Duas Rodas, entre os vinte Polos de Produção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Distrito Industrial da Zona Franca de Manaus (ZFM), essa importante corporação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representou, no ano de 2013, cerca de 60% do valor arrecadado pelo Polo de Duas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Rodas, que, por sua vez, ocupa a segunda posição em faturamento no Distrito Industrial de Manaus e gera cerca de 12.000 empregos diretos.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2014 a Honda foi considerada a trigésima quinta empresa mais importante do país pela revista Exame, com faturamento anual da ordem de R$ 5,6 bilhões (EXAME, 2014).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118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 Moto Honda da Amazônia, na realidade, constitui apenas uma fração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 poderoso conglomerado, a Honda Motor Company, inaugurada em 1948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Japão por Soichiro Honda, com sede mundial na cidade de Tóquio.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Portanto, seu poder de decisão é limitado, submetido a interesses sediados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fora do país. Trata-se, assim, de um exemplo de empresa que está inserida na política global de um gigantesco conglomerado e também de uma empresa inserida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Divisão Internacional do Trabalho, em consonância com a Nova Ordem Econômica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Mundial, assentada nos moldes atuais do modo produção capitalista.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plano da produção, a Honda atua basicamente em três segmentos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economia: produção e comercialização de motocicletas, automóveis e produtos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força. Dados da revista Fortune apontam a Honda Motor Co. como a trigésima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quarta corporação no ranking das quinhentas empresas globais mais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importantes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OBSERVATÓRIO SOCIAL, 2011).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conglomerado Honda gera aproximadamente 178 mil empregos diretos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toda sua rede multifuncional e multilocalizada. Em 2010, ele possuía 507 empresas subsidiárias em toda sua rede global (HONDA SOUTH AMÉRICA, 2010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operações mundiais da corporação estão divididas em seis blocos administrativos responsáveis por atividades regionais: Japão; América do Norte e Central; América do Sul; Europa, Oriente Médio e África; Ásia e Oceania; e China.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 expansão do grupo Honda no Brasil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 mercado de motocicletas no Brasil praticamente não existia até a segunda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metade da década de 1960. Apenas em 1968 o governo autorizou as importações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motocicletas, permitindo o ingresso do grupo Honda no mercado nacional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1971, com sede em São Paulo.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Nos primeiros anos, a empresa apenas importava e distribuía produtos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sua matriz japonesa. Nesse período, eram apenas motocicletas e as alíquotas eram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elevadas, cerca de 105%. Por isso, as vendas de motocicletas oscilavam entre 100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200 unidades por mês. Gradativamente, elas foram aumentando para 400 a 500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unidades (HONDA, 2010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Até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o início da década de 1970, o setor automobilístico do país era formado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apenas por indústrias de automóvel e caminhões. O Estado brasileiro deu um grande impulso ao desenvolvimento desse setor com incentivos iscais e investimentos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119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em infraestrutura e na indústria de base, que contribuíram para a instalação no país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empresas como Volkswagen, Sinca, Willys, Mercedes-Bens, Scania e Toyota, ampliando o parque industrial automobilístico que já contava com FNM, GM e Ford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(DIEESE, 1998, p. 70).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uma produção de motocicletas incipiente, o Brasil se constituía, no iní-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cio da década de 1970, em um mercado incrivelmente promissor, que a indústria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japonesa em questão soube perceber. No ano de 1974, em consequência da crise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mundial do Petróleo, o governo brasileiro impôs uma taxa praticamente proibitiva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sobre a importação de motocicletas: 205%. O efeito foi drástico. Segundo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Muylaert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1997, p. 46) “o volume de importações caiu pela metade, de 24 mil unidades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1974 para 11 mil em 1975”.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Toda essa reestruturação política e econômica no Brasil fez com que a Honda resolvesse construir sua fábrica de motocicletas no país e dar início à produção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motos. A decisão da empresa de implantar sua fábrica de motos em Manaus foi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motivada, de um lado, pelo fato de ela ser um porto livre. Isso permitia importar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mais modernos e vitais equipamentos do Japão, de tecnologia muita avançada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custos competitivos em relação aos equipamentos produzidos no Brasil. De outro,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Honda contou com grandes incentivos federais, como isenção de vários impostos: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imposto de renda, imposto de importação, imposto sobre produtos industrializados, imposto estadual e sobre circulação de mercadorias.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 vantagens locacionais criadas pelo governo brasileiro com relação à isen-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 de impostos, infraestrutura e mão de obra de baixo custo, contribuíram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ampliar as margens de lucro dessa empresa, cujo retorno social é incompatível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montante de capital acumulado em sucessivos recordes de produção e venda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país, onde a Honda detém o domínio absoluto do mercado nacional de motos.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efeito, o balanço resultou positivo e no dia 09 de Julho de 1975 foi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constituída a Moto Honda da Amazônia S/A no parque Industrial de Manaus,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pleno coração da Floresta Amazônica, demonstrando ao mundo que os incríveis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avanços técnicos, cientíicos e informacionais, conhecidos, sobretudo a partir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década de 1970, inauguravam uma nova relação espaço-temporal para os grandes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grupos econômicos, uma vez que os avanços nos sistemas de transporte e telecomunicações, entre outros, suprime diversas barreiras ao livre luxo do capital e possibilita a instalação de uma grande corporação em regiões distantes dos principais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centros consumidores do país.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120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No início dos anos noventa começaram a ser importados automóveis e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1997 foi inaugurada a fábrica de veículos Honda Automóveis do Brasil (HAB),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cidade de Sumaré, que possui uma capacidade de produção de 15.000 unidades/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ano. Finalmente, em 2000, iniciaram as atividades das instituições inanceiras - Banco Honda e Honda Leasing.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subsede na cidade de São Paulo, a Honda South América coordena 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operações da corporação em toda a América do Sul, onde possui representação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comercial em todos os países deste continente, incluindo importantes fábricas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Argentina, no Peru, Chile e Venezuela, conforme aponta a igura 01.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Brasil, a Honda é composta por quatro grandes unidades: São Paulo,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gerencia as atividades comerciais, serviços, consórcios, suprimento e administra-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ção; São Bernardo do Campo, onde está sediada a Logística Sumaré Ltda., responsável pela logística da empresa, com destaque para o transporte de peças e motocicletas que circulam entre toda rede da corporação; Sumaré, planta de automóveis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depósito de peças; e Manaus, que concentra a produção de motos.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pt-BR"/>
        </w:rPr>
        <w:t>Figura 01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: Empresas do grupo Honda no Brasil.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Fonte: Honda South América, 2010.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No início de suas atividades, a Moto Honda da Amazônia teve que implementar um processo de produção altamente verticalizado, produzindo a maior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121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parte dos componentes que necessitava em sua linha de produção. Isso se deve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à inexistência de fornecedores locais e ao mercado incipiente de motocicletas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país que, no início, não despertava o interesse de possíveis fornecedores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potenciais,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eram os das grandes empresas de automóveis do Brasil. Nesse ano, a Honda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produziu apenas 2.200 motocicletas.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Durante os primeiros anos, a empresa recebeu apoio de seus fornecedores no Japão para implementar as atividades que, tecnicamente, não eram de seu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domínio. Essa fase marca a origem de um processo de concentração de empresas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japonesas que migraram para o Polo Industrial de Manaus para atender à demanda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produção da corporação.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Dez anos após o início de suas atividades, a MHA já havia produzido e comercializado mais de um milhão de motocicletas. Esse número dobrou novamente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1996 e alcançou uma produção sustentada em mais de um milhão em todos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anos da primeira década do século XXI. Em 2014, a Honda já havia acumulado mais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20 milhões de motos produzidas no país, conforme dados da ABRACICLO (2016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sua prática de produção e no relacionamento com seus fornecedores, a Honda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adotou o sistema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Just in time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. Esse sistema, introduzido inicialmente pela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Toyota,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Japão, foi criado especialmente para reduzir estoques e os custos decorrentes.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Com 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Just in time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o produto ou matéria prima chega ao local de utilização somente no momento exato em que for necessário, com exceção dos insumos nacionais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internacionais. Enquanto o estoque de fornecedores do exterior corresponde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média a 10 dias da produção, o de nacionais a 3 dias, não existe estoque para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componentes fornecidos localmente.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Essa política tem repercussões geográicas signiicativas, pois, embora apenas 22 dos 118 fornecedores da empresa estejam localizados em Manaus, eles respondem por 60% do total de insumos utilizados pela empresa. Por sua vez, a Honda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abastece com mais de 80% o mercado nacional de motos. Assim, qualquer desarmonia no abastecimento local corresponde a tribulações para o cumprimento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seus planos de produção, induzindo à aproximação constante com os fornecedores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locais.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Dessa forma, ter as empresas fornecedoras em Manaus tranquiliza a corporação e desencadeia um processo de grandes vantagens econômicas, como a redução dos custos com logística, que contribui para diminuir o valor dos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insumos,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minimizando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a acumulação de estoques. No caso dos fornecedores locais, esse estoque é zero. Assim, a empresa pode oferecer o seu produto inal a um preço mais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competitivo, contribuindo para manter a sua supremacia de produção e vendas no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122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mercado nacional de motos frente ao aumento do número de grandes corporações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do segmento de duas rodas, instaladas no país, nos últimos anos.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Mesmo com todo avanço nas áreas de transporte e comunicação, o luxo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mercadorias vindas do Centro Sul esbarram em constantes diiculdades de logística. Essas diiculdades têm início com o transporte rodoviário, considerando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enorme distância entre São Paulo e Belém, que corresponde a aproximadamente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3.000 km. A partir desse ponto, as mercadorias são embarcadas em grandes balsas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percorrerem um trajeto de 1.700 km entre as cidades de Belém e Manaus, navegando pelo grande Rio Amazonas durante cinco dias.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Rede de concessionárias no Amazonas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 Brasil contava em 2001 com 497 concessionárias de motocicletas Honda,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das quais, cerca da metade estava localizada na Região Sudeste. Naquele ano, 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regiões Sudeste e Sul somavam 347 concessionárias (70,3% do total nacional).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2010, a Honda já possuía mais de oitocentas concessionárias em todo país.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 região Norte, os Estados do Pará e Amazonas possuem o maior número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de cidades com concessionária Honda, somando o total de 40 cidades.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Contudo,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vale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destacar que a comercialização de motos Honda ocorre em praticamente todas as cidades da região, por meio de representantes de vendas das concessioná-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rias de cidades mais próximas que vendem as motocicletas em pequenas lojas.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centro de distribuição localizado em Manaus abastece a rede de concessionárias do Amazonas, Roraima, Acre e Rondônia. Já o centro de distribuição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Belém responde pelas concessionárias no Pará, Amapá, Tocantins e Maranhão.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análise da rede de distribuição na Região Norte nos permite perceber 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semelhança entre os limites de ação dos centros de distribuição com os limites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ação das metrópoles regionais. Como exemplo disso, percebemos Manaus atuando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sobre Boa Vista, Porto Velho e Rio Branco, e Belém atuando sobre São Luís, Macapá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Palmas. Como já foi mencionado, a atuação da Moto Honda não apenas reproduz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atuação global das metrópoles, como interfere sobre esta através de suas mercadorias e a geração de novos serviços.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No estado do Amazonas, a Honda possui concessionárias nos seguintes municípios: Autazes, Beruri, Boca do Acre, Careiro, Coari, Guajará, Humaitá,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Itacoatiara,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Manacapuru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Manaus, Maués, Parintins, Rio Preto da Eva, Santo Antônio do Içá, São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Gabriel da Cachoeira, Tabatinga e Tefé. Contudo, não custa lembrar, a empresa pos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123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sui representantes autorizados em todos os municípios do Estado, mesmo os mais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distantes da capital. Mesmo nas grandes e médias cidades do país, uma concessionária Honda pode inaugurar outras pequenas lojas de venda de motocicletas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mesmo nome da concessionária matriz, ampliando ainda mais a rede de distribui-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ção em todo território nacional.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Manaus, as motocicletas partem em barcos ou balsas contratadas pela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Honda e seguem para todo o interior do Estado, seguindo o curso dos grandes rios.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uma extensa área de 1.571.000 Km² e dividido entre 62 municípios,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Amazonas é o maior Estado do país, nele predomina o transporte luvial entre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municípios. Estes são caracterizados por grandes extensões e enormes distâncias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intermunicipais. Vale ainda destacar que essas distâncias são alteradas ao longo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ano pelo regime de cheias e vazantes, visto que quando os rios estão no período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cheia, as embarcações podem navegar entre furos e paranás, encurtando assim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tempo das viagens.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Dessa forma, os rios assumem papel relevante nas aglomerações urbanas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Amazonas. Deles provem o alimento principal, e por meio deles predomina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movimentação de pessoas e mercadorias. Mas apesar da inluência do meio natural para o desenvolvimento da vida, prevalece nesse estado uma população eminentemente urbana, pois do total de 3.483.985 habitantes, 2.755.490 habitam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cidades.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Manaus, com uma população de 1.802.525 habitantes, segundo o senso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2010, concentra a população e as oportunidades de emprego e renda. Concentra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também os diversos tipos de transportes, como podemos visualizar na igura 02.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0"/>
          <w:szCs w:val="20"/>
          <w:lang w:eastAsia="pt-BR"/>
        </w:rPr>
        <w:t>Figura 02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: Frota de Veículos – 2014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Fonte: IBGE, 2014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124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Apesar da concentração dos diversos tipos de veículos na cidade de Manaus, é possível percebermos o incremento signiicativo da motocicleta nas demais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cidades do interior do Estado.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crescimento constante das motocicletas nas cidades do Amazonas a partir da década de 1980 acompanhou simultaneamente o crescimento da produção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motos no Polo Industrial de Manaus, tanto na capital quanto nas demais cidades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interior, onde a motocicleta alterou signiicativamente o ritmo de vida na cidade.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Manaus, a motocicleta vem sendo cada vez mais utilizada nos serviços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pronta-entrega de diversos tipos – alimentos, remédios, documentos e mercadorias –, além dos serviços de mototáxi e emergência, que antecipa o socorro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ambulância ou o corpo de bombeiros.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situação crescentemente caótica do trânsito na cidade de Manaus, assim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nos grandes centros urbanos do país, é ocasionada pelos seguintes fatores: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lentidão, congestionamento de veículos, alta dos preços dos combustíveis, diiculdade de estacionamento na região central e o transporte público ineiciente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atua no limite entre o caos e o ridículo também contribui para a expansão do uso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motocicletas na grande metrópole regional.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Nas pequenas cidades do Estado, a cada ano a motocicleta vem substituindo um estilo de vida simples e calmo por um ritmo acelerado e frenético. De fato,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moto substituiu a bicicleta, e, com ela, vieram inúmeros acidentes, muitos dos quais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exigem tratamento complexo que os hospitais de cidades pequenas não conseguem oferecer, tornando a população pobre ainda mais vulnerável.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Entre os fatores que contribuem para o crescimento da frota de motocicletas no interior do estado, estão as facilidades de crédito e inanciamento, a precariedade do transporte público, o serviço de mototáxi, o menor custo de manutenção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moto em comparação ao automóvel, aliado à agilidade e acessibilidade desse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tipo de veículo, fez com que ele se adequasse perfeitamente à dimensão das pequenas cidades.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Não há incentivo pelo poder público para os meios de transporte não motorizado nas cidades do interior, como as ciclovias. Já o transporte público coletivo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praticamente não existe.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125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Esse quadro de abandono estimulou a aquisição da motocicleta, e ainda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contribuiu para o surgimento de uma nova modalidade de transporte – o mototá-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xi, que se tornou, na maioria das cidades do interior, a única opção de transporte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intraurbano.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fragilidade da economia e as limitadas ofertas de emprego fazem do servi-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ço de mototáxi uma nova alternativa de trabalho e renda para milhares de pessoas,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especialmente jovens do sexo masculino que não querem deixar suas respectivas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cidades para se aventurar na capital em busca de emprego.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Assim sendo, as motocicletas ganharam as ruas das cidades e são utilizadas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o trabalho, transporte e lazer. Tornou-se o grande sonho de consumo no interior, de modo que a cidade gira em torno dela. Diante de todo esse cenário, a Honda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assumiu papel proeminente, pois mantém a supremacia de quase 90% do total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vendas desse tipo de veículo, fazendo de todo o conjunto de cidades do Estado sua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área de atuação e mercado.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CONSIDERAÇÕES FINAIS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 estudo em tela procurou analisar a organização espacial da empresa Moto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Honda da Amazônia, colocando em evidência como essa corporação construiu sua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complexa rede multifuncional e multilocalizada para fazer do conjunto do território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nacional sua área de atuação e mercado.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Veriicou-se tratar-se de uma poderosa indústria de capital e tecnologia japonesa, que é parte integrante de um dos maiores grupos econômicos do mundo,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Honda Motor Company, com sede em Tóquio no Japão.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Dotada de recursos inanceiros injetados do exterior, a Honda encontrou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Brasil um cenário promissor: excelente infraestrutura em sua base de produção,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mão de obra barata, incentivos iscais, mercado consumidor e capacidade de interlocução com os órgãos governamentais. Dessa forma, a empresa estabeleceu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progressivamente um amplo e complexo espaço de atuação que envolve diversas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empresas de administração, serviços, atividades comerciais e de gestão inanceira, indústrias fornecedoras, depósitos, além de uma densa rede de concessionárias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garante à empresa posição proeminente no cenário econômico do país.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caso especíico do Amazonas, é incontestável a importância da empresa no intenso processo de mudança da coniguração espacial das cidades de todo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126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esse estado, promovida pela crescente utilização das motocicletas no dia a dia 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cidades e que, provavelmente, também é decisiva na maioria das cidades de todo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Brasil, considerando que a Honda responde pelo domínio absoluto do mercado nacional de motocicletas.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Contudo, as vantagens comparativas criadas pelo governo brasileiro, principalmente com relação à isenção de impostos, infraestrutura e mão de obra de baixo custo, contribuíram decisivamente para assegurar o sucesso proeminente dessa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empresa em todo território nacional, cujo retorno social é conlitante com a soma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sucesso alcançado pela empresa em toda sua história de atuação no país.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REFERÊNCIAS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ABRACICLO.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Produção de motocicletas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Disponível em: &lt;www.abraciclo.com.br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&gt;.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Acesso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em: 10 Jan. 2016.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CARLOS, Ana Fani Alessandri.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Espaço e Indústria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3. ed. São Paulo: Contexto, 1990.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CASTELLS, Manuel.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 Sociedade em Rede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.4. ed.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São Paulo: Paz e Terra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2000.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CORRÊA, Roberto Lobato.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Trajetórias Geográicas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. Rio de Janeiro: Bertrand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Brasil,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1997.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CORRÊA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, Roberto Lobato.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Estudos sobre a rede urbana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Rio de Janeiro: Bertrand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Brasil, 2006.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DIAS, Leila. Redes: Emergência e Organização. In: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Geograia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Conceitos e Temas. 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ed. Rio de Janeiro: Bertrand Brasil, 2001.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DIEESE – Departamento Intersindical de Estatística e Estudos Sócio-Econômicos.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Trabalho e estruturação produtiva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. São Paulo: DIEESE, 1994. EXAME.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Melhores 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lastRenderedPageBreak/>
        <w:t>maiores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Disponível em: &lt;www.exame.abril.com.br&gt;. Acesso em: 10 fev. 2014.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GOMES, Paulo Cesar da Costa. O conceito de região e sua discussão. In: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Geograia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Conceitos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e Temas. 3. ed. Rio de Janeiro: Bertrand Brasil, 2001.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HARVEY, David.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Condição Pós-Moderna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5. ed. São Paulo: Edições Loyola, 1993.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HONDA SOUTH AMERICA.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Programa de integração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São Paulo, 2010, p. 1-61.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127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IBGE.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Frota de veículos do Estado do Amazonas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Disponível em:&lt;www.cidades.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ibge.gov.br&gt;. Acesso em: 5 jan. 2016.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MUYLAERT, Roberto.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Honda: 25 anos de Brasi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l. São Paulo: DBA Artes Gráicas, 1997.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OBSERVATÓRIO SOCIAL.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Relatório geral de observação do comportamento social e trabalhista da empresa Moto Honda da Amazônia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Disponível em: &lt;www.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observatoriosocial.org.br&gt;. Acesso em: 15 out. 2011.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RIO, Gisela A. Pires. A espacialidade da economia: superfícies, luxos e redes.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In: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Olhares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 geográicos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modos de ver e viver o espaço. Rio de Janeiro: Bertrand Brasil, 2012.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SANTOS, Milton.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 Natureza do Espaço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3. ed. São Paulo: Hucitec, 1999.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VALLE, Izabel.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Globalização e reestruturação produtiva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um estudo sobre a produção ofshore em Manaus. Manaus: EDUA, 2007.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128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USO DE BLOG COMO FERRAMENTA DE MEDIAÇÃO NAS AULAS DE FILOSOFIA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Joyce Karoline Pinto Oliveira Pontes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1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; Soraya de Oliveira Lima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2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; Nelson Matos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de Noronha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3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¹Pós-Graduação em Sociedade e Cultura na Amazônia pela Universidade Federal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Amazonas (UFAM/PPGSCA)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joycekaroline01@gmail.com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²Pós-Graduação em Sociedade e Cultura na Amazônia pela Universidade Federal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Amazonas (UFAM/PPGSCA)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sol_limaquine@hotmail.com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³Pós-Graduação em Sociedade e Cultura na Amazônia pela Universidade Federal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Amazonas (UFAM/PPGSCA)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noronhanelson@hotmail.com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Este artigo relata a experiência do estágio docente na disciplina Prática de Ensino IV, do curso de Licenciatura em Filosoia da Universidade Federal do Amazonas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(UFAM), em Manaus. Buscamos nos aproximar do contexto pedagógico do ensino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Filosoia nas escolas do Ensino Médio e, para o acompanhamento das aulas, surgiu a necessidade de criarmos uma ferramenta que auxiliasse na relação do ensino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 da aprendizagem dos acadêmicos. Assim, percebemos que a criação de um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blog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tornaria possível a interação entre os graduandos, o professor e estagiárias/docentes, além da divulgação das aulas, dos debates, e trabalhos, da disciplina. Inicialmente izemos um projeto que foi desenvolvido com os graduandos da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disciplina;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após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a etapa, utilizou-se a hospedagem gratuita no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Blogger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, que é um dos produtos da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Google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Pelo fato de a disciplina abordar questões da contemporaneidade,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nome escolhido para 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blog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foi Filosoia Contemporânea na Educação.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Palavras-Chave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Blog, Mídia Social, Filosoia Contemporânea.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1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Jornalista. Especialista em Informática Aplicada à Educação, pela Universidade do Estado do Amazonas (UEA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Doutoranda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 xml:space="preserve"> e Mestra do Programa de Pós-Graduação em Sociedade e Cultura na Amazônia pela Universidade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lastRenderedPageBreak/>
        <w:t>Federal do Amazonas (UFAM/PPGSCA).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2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Pedagoga. Especialização em Psicopedagogia e Coordenação Pedagógica pela Universidade Federal do Amazonas (UFAM). Doutoranda e Mestra do Programa de Pós-Graduação em Sociedade e Cultura na Amazônia pela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  <w:t>Universidade Federal do Amazonas (UFAM/PPGSCA).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3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Professor Doutor em Filosoia pela Unicamp, Pró-Reitor Adjunto da Universidade Federal do Amazonas (Manaus- AM- Brasil).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129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ABSTRACT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This study aims to report the teaching internship experience in Teaching Practice discipline IV, the Bachelor’s Degree in Philosophy from the Federal University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of Amazonas (UFAM) in Manaus. We seek to approach the context of Philosophy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teaching in high school schools and for the classes monitoring, the need arose 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create a tool that would help the relationship of teaching and academic learning.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Thus we see that the creation of a blog to would make it possible the interaction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between graduate students, teachers and trainees / teachers, as well as the dissemination of lessons, discussions, and activities from the discipline. For the tool development, initially we made a project that was developed with graduating students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of the discipline; as next step, we used the free hosting at Blogger, which is one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of Google products. Because of the discipline contemporary issues approach, the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name chosen for the blog was Contemporary Philosophy in Education.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Keywords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Blog, Social Media, Contemporary Philosophy.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INTRODUÇÃO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 Estágio Supervisionado em docência, realizado no curso de Licenciatura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Filosoia por duas mestrandas do Programa de Pós-Graduação em Sociedade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Cultura na Amazônia (PPGSCA) da Universidade Federal do Amazonas (UFAM), permitiu aliar a aprendizagem ao conhecimento, o que resultou na construção de um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projeto para a criação de um blog e teve o apoio do professor da disciplina Prática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Ensino IV, do curso de Filosoia na Universidade Federal do Amazonas (UFAM)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ministrada no período de 07/11/2013 a 21/03/2014 na cidade de Manaus.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ideia de desenvolver o projeto por meio da ferramenta de interação (o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blog nos aspectos didático e metodológico) surgiu da necessidade de fazer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os acadêmicos icassem mais próximos do contexto pedagógico da Filosoia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conjunto das questões da contemporaneidade, já que a tecnologia se faz presente com mais assiduidade no contexto atual. Pelo exposto, percebemos que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blog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torna-se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um meio eicaz, fácil de manusear; além do mais, o uso dessa ferramenta está presente na maioria dos cursos de Ensino Superior no Brasil.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Nesse sentido, o estudo tem a inalidade de apresentar a experiência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sala de aula do uso do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blog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intitulado Filosoia Contemporânea na Educação, agindo no processo de ensino-aprendizagem e por ser uma ferramenta de fácil manuseio. A primeira parte do trabalho apresentará a fundamentação teórica sobre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obrigatoriedade do ensino da Filosoia no Ensino Médio. A segunda abordará, por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130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meio da apresentação do projeto, a tecnologia educacional atribuída à Filosoia. Por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im, a explanação de como 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blog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foi aplicado especiicamente na disciplina Prática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Ensino IV da UFAM.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MÉTODO OU FORMALISMO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A proposta do trabalho consistiu em implementar um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blog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que contribu-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ísse no processo de desenvolvimento da disciplina do curso de Filosoia – Prática Integrada de Ensino IV, vindo fornecer ao acadêmico um apoio na divulgação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trabalhos, discutir sobre as questões da contemporaneidade utilizando-se 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campos da Filosoia, facilitar a interação entre os colegas da turma e com os interessados de modo geral, enim utilizar a ferramenta como modo de comunicação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socialização entre a os acadêmicos de Filosoia e os alunos das escolas do Ensino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Médio e inalmente tornar-se um canal de estudos com a Universidade Federal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Amazonas (UFAM) e os demais interessados na temática.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método de abordagem utilizado foi o indutivo, pois foi feita uma ampla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discussão sobre a educação no Brasil nos últimos anos demonstra que os desaios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o ensino da educação básica exigem o diálogo entre as equipes técnicas 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Sistemas Estaduais de Educação, professores e alunos da rede pública e representantes da comunidade acadêmica (BRASIL, 2006, p. 7). Tal airmativa se apoia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necessidade de estabelecer condições essenciais para a qualidade do ensino;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tange ao Ensino Médio, as demandas sociais e a lógica inexorável do sistema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capitalista têm “empurrado” os jovens e adultos a buscarem atender às exigências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qualiicação de um mercado de trabalho cada vez mais competitivo e exigente.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 estudo foi desenvolvido por meio da pesquisa bibliográica e resultados de atividades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in loco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ou seja, a experiência vivenciada durantes as aulas de Filosoia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UFAM.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Blog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foi criado em novembro de 2014, utilizando a ferramenta tecnológica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gratuita Blogger. Tendo 5.545 visualizações da página até o dia 21/03/2014. O nome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escolhido para 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blog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foi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Filosoia Contemporânea na Educação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http://Filosoiacontemporaneanaeducacao.blogspot.com.br, pois este vem com a proposta de intera-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ção com todos os envolvidos. 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layout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foi criado com intuito de demonstrar 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estante com livros no plano de fundo, retratando a educação e com uma fácil utilização nas postagens, para que todos pudessem interagir e usufruir de seu conte-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údo. A igura 1 demonstra o layout do blog Filosoia contemporânea na Educação.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131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Figura 1 – Página virtual do Blog Filosoia Contemporânea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1. Apresentação e discussão dos resultados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O resultado do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blog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a sua divisão em categorias denominadas de abas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segue a seguinte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divisão: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-Identity-H" w:eastAsia="Times New Roman" w:hAnsi="MyriadPro-Bold-Identity-H" w:cs="Times New Roman"/>
          <w:b/>
          <w:bCs/>
          <w:color w:val="242021"/>
          <w:sz w:val="24"/>
          <w:szCs w:val="24"/>
          <w:lang w:eastAsia="pt-BR"/>
        </w:rPr>
        <w:t>•</w:t>
      </w:r>
      <w:proofErr w:type="gramEnd"/>
      <w:r w:rsidRPr="00414D29">
        <w:rPr>
          <w:rFonts w:ascii="MyriadPro-Bold-Identity-H" w:eastAsia="Times New Roman" w:hAnsi="MyriadPro-Bold-Identity-H" w:cs="Times New Roman"/>
          <w:b/>
          <w:bCs/>
          <w:color w:val="242021"/>
          <w:sz w:val="24"/>
          <w:szCs w:val="24"/>
          <w:lang w:eastAsia="pt-BR"/>
        </w:rPr>
        <w:t xml:space="preserve">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Aba notícia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- surgiu com a inalidade de divulgar acontecimentos, fatos,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sobre a Filosoia, uma oportunidade de saber o que acontece no Estado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Amazonas e até mesmo relexões neste aspecto.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-Identity-H" w:eastAsia="Times New Roman" w:hAnsi="MyriadPro-Bold-Identity-H" w:cs="Times New Roman"/>
          <w:b/>
          <w:bCs/>
          <w:color w:val="242021"/>
          <w:sz w:val="24"/>
          <w:szCs w:val="24"/>
          <w:lang w:eastAsia="pt-BR"/>
        </w:rPr>
        <w:t xml:space="preserve">•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Aba eventos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- Referentes à Filosoia, uma forma de incentivar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divulgação e propagação. As sugestões poderiam ser enviadas pelos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usuários da WEB para 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e-mail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Filosoiacontemporanea01@gmail.com.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-Identity-H" w:eastAsia="Times New Roman" w:hAnsi="MyriadPro-Bold-Identity-H" w:cs="Times New Roman"/>
          <w:b/>
          <w:bCs/>
          <w:color w:val="242021"/>
          <w:sz w:val="24"/>
          <w:szCs w:val="24"/>
          <w:lang w:eastAsia="pt-BR"/>
        </w:rPr>
        <w:t xml:space="preserve">•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Aba Vídeos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- A comunicação audiovisual inluencia no processo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cognitivo de aprendizagem, em virtude disso, colocamos à disposição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dos internautas, ilmes relacionados à Filosoia e algumas apresentações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dos acadêmicos e professor da disciplina.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-Identity-H" w:eastAsia="Times New Roman" w:hAnsi="MyriadPro-Bold-Identity-H" w:cs="Times New Roman"/>
          <w:b/>
          <w:bCs/>
          <w:color w:val="242021"/>
          <w:sz w:val="24"/>
          <w:szCs w:val="24"/>
          <w:lang w:eastAsia="pt-BR"/>
        </w:rPr>
        <w:t xml:space="preserve">•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Aba Aulas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- Todas as aulas ministradas foram colocadas em formato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relatório, cujo objetivo era deixar todos os alunos informados sobre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conteúdo ministrado no dia. Vale ressaltar que todas as aulas foram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realizadas na quinta-feira das 16h às 18h, conforme ementa da disciplina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Filosoia – Prática Integrada IV.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-Identity-H" w:eastAsia="Times New Roman" w:hAnsi="MyriadPro-Bold-Identity-H" w:cs="Times New Roman"/>
          <w:b/>
          <w:bCs/>
          <w:color w:val="242021"/>
          <w:sz w:val="24"/>
          <w:szCs w:val="24"/>
          <w:lang w:eastAsia="pt-BR"/>
        </w:rPr>
        <w:t xml:space="preserve">•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Aba - Quem Somos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- Pode-se saber quem são os colaboradores do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blog.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-Identity-H" w:eastAsia="Times New Roman" w:hAnsi="MyriadPro-Bold-Identity-H" w:cs="Times New Roman"/>
          <w:b/>
          <w:bCs/>
          <w:color w:val="242021"/>
          <w:sz w:val="24"/>
          <w:szCs w:val="24"/>
          <w:lang w:eastAsia="pt-BR"/>
        </w:rPr>
        <w:t xml:space="preserve">•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 xml:space="preserve">Aba Fale Conosco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- Todo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site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e/ou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blog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necessitam de um meio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interação para com o seu público, por isso, surge à necessidade de 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 xml:space="preserve">ter o canal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Fale Conosco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pois os processos comunicacionais garantem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ao usuário manifestar sua crítica, contribuição ou sugestão de textos,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vídeos, entre outras. Pelo email: ilosoiacontemporanea01@gmail.com.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132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RESULTADOS E DISCUSSÕES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A Filosoia como disciplina no Ensino Médio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 busca da qualidade do ensino nas escolas públicas, como condição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essencial para a inclusão e o êxito dos alunos do Ensino Médio parece se contrapor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às demandas das entidades empregatícias, que dão prioridade para a contratação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técnicos em atividades que se caracterizam pela execução de tarefas simplórias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a alta rotatividade entre os seus empregados.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Ou seja, a própria lei diz que não podemos passar ao largo da necessidade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oferta do ensino das escolas ser pensada a partir das suas próprias realidades: ainal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são longos anos de uma história de leis e ensino que não transformaram a educação,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apenas alteraram seus modos, modelos e ensino, o que certamente não tem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possibilitado a construção de uma educação plena para o exercício da autonomia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cidadania. Quando falamos no atual currículo do Ensino Médio, percebemos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 demandas propostas para sua implantação requerem a formação de pessoal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docente dotado de competência técnica especíica para o seu atendimento;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 pensarmos na disciplina de Filosoia, embora sua obrigatoriedade no Ensino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Médio tenha sido consagrada em lei, ainda não é possível airmar que ela integre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sucesso a grade curricular, pois estamos falando de uma disciplina que por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muito tempo esteve ausente na maioria das instituições. O que enseja a discussão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corrente sobre a qualiicação requerida para os professores aos qual esse encargo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será atribuído.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Essa airmativa também se justiica porque, nos últimos tempos, termos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testemunhado a recusa da inserção da disciplina em muitos projetos pedagógicos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nas escolas do Ensino Médio, ocasionada, quem sabe, por outras demandas, seja pelo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desconhecimento da sua importância para o ensino, seja pela falta de proissionais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especializados na área, seja pela sua incompatibilidade com o currículo adotado;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que, muitas vezes, se agrava pela falta de procedimentos pedagógicos exitosos,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 de ambientes propícios, bibliotecas e outros recursos didáticos. Por tudo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isso,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reconhecemos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também que as demandas citadas exigem pensar essa disciplina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nos cursos de graduação em Filosoia, haja vista que se trata da preparação 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futuros proissionais para atuarem nessa área bem como nas pesquisas acadêmicas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modo geral. Inclusive, no artigo O proissional de hoje, Noronha expõe que,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No que tange ao signiicado do termo “ilósofo”, não se trata de um risco, o que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me preocupa, e sim, a certeza de que, mediante a inserção da Filosoia no rol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das disciplinas escolares, essa palavra tornou-se institucional e conduziu-nos ao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entendimento comum de que Filósofo é o proissional encarregado de ensinar o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conteúdo da Filosoia em todos os níveis do sistema educacional (NORONHA, 2013)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133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Em face de essas diiculdades, vemo-nos obrigados a reiterar as razões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justiicam a inserção dessa disciplina na matriz curricular das escolas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Ensino Médio, pois ela atravessa um grande leque de temas, inclusive aqueles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perpassam pelas inquietações tanto de cunho ético, quanto aqueles que envolvem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noções e critérios de ordem especulativa: o cenário político nacional e internacional,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meios de comunicação, o avanço tecnológico, as discussões sobre as questões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gênero e a diversidade, em um país plural e com volumoso crescimento desigual.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Questões que, tendo uma amplitude geral, não requerem menos atenção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campo das práticas do ensino e da aprendizagem e, por isso, pode-se dizer que aí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também é necessário o desenvolvimento de uma relexão pedagógica. Ademais, 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exigências da atualidade, para os alunos que inalizam o ensino básico, concernem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ao desenvolvimento de suas capacidades cognitivas, entre as quais se destacam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faculdade da crítica, a de discernimento e a da autonomia intelectual. Mas,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estas competências sejam desenvolvidas como processos cognitivos eicazes,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formulamos a seguinte pergunta: que tipo de competência espera-se desenvolver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quando se trata de ensinar Filosoia no Ensino Médio?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Nesse sentido, não nos atrevemos a dar uma resposta exata, pois 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competências se dão nos variados contextos e conforme sua necessidade;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entanto, podemos dizer que um ensino de Filosoia alicerçado nas competências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deve necessariamente contribuir com a formação ética, cidadã, política, enim,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[...] fazer o estudante aceder a uma competência discursivo-ilosóica que envolva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as competências comunicativas, as leituras, a analise de interpretação e inalmente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a: fazer o estudante aceder a uma competência discursivo-ilosóica (BRASIL, 2006)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Ademais, quando falamos do ensino, não devemos esquecer que, segundo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 Diretrizes Curriculares Nacionais para o ensino de Filosoia, o papel do docente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Filosoia é proporcionar aos estudantes os meios adquirirem familiaridade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prática desta disciplina e para reletirem sobre os temas que constituem o seu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domínio, mais do que adotar um programa de trabalho dotado de conteúdo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permanente e inlexível. O que nos chama a atenção, principalmente, porque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educação, muitas vezes, é vista de modo similar aos processos de aquisição de bens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econômicos ao passo que, não sendo mercadoria, a educação requer competências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campo daquelas relações onde as coisas não podem ser compradas, pois o preço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poderia se pagar por elas seria o aviltamento da dignidade humana. Assim,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cabe introduzir uma relexão sobre as competências do professor de Filosoia pela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indicação de que esse ofício requer a adoção de cautelas para evitar que o seu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exercício não se faça de modo mecanizado e linear.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134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Esses são resultados da nossa participação, como estagiárias, na disciplina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Prática do Ensino IV, ministrada pelo professor Doutor Nelson Matos de Noronha,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segundo semestre de 2013, tivemos a oportunidade de colocar em prática 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projeto denominado: “O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blog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como ferramenta pedagógica nas aulas de Filosoia”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beneiciaria não só professores de Filosoia, mas, principalmente, os estudantes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cursam o Ensino Médio e os acadêmicos da área.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o relato e a socialização dessa experiência por meio do projeto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criação do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blog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percebemos a necessidade do uso das tecnologias da informação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ferramentas didática e metodológica. Nesse sentido, a síntese da listagem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das competências e das habilidades a serem desenvolvidas em Filosoia, de acordo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as Orientações Curriculares para o Ensino Médio-Ciências Humanas e suas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Tecnologias, competência do grupo 3, que trata da contextualização sociocultural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orienta os docentes a favorecerem, entre seus alunos, a habilidade de: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Contextualizar conhecimentos ilosóicos, tanto no plano de sua origem especíica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quanto em outros planos: o pessoal-biográico; o entorno sócio-político, histórico e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cultural; o horizonte da sociedade cientíico-tecnológica (BRASIL, 2006, p.34).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Pelo exposto, destacamos a necessidade de trazer à tona que não se trata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apenas de ensinar a Filosoia nas escolas do Ensino Médio nem somente daquela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formar professores especializados: na verdade, trata-se de reletir sobre o modo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a formação dos alunos do Ensino Médio e dos futuros proissionais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área, “esteja articulada às demandas da contemporaneidade e ao mesmo tempo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formadora do pensamento crítico” (BRASIL, 2006, p.17).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criação de um projeto que utilizou a ferramenta tecnológica por meio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blog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em nosso entendimento, contribuiu para explorar um recurso capaz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articular as demandas do ensino da Filosoia no Ensino Médio e ao mesmo tempo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perceber a necessidade da formação dos acadêmicos dessa área do conhecimento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empreenda metodologias e didáticas através da tecnologia em sala de aula,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veremos a seguir.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iniciativa desenvolveu-se desde início do estágio docente, durante as aulas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Filosoia, estendendo-se até o im da mesma, ou seja, um semestre. Ao abraçar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 tema do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blog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como ferramenta pedagógica, estabelecemos como nossa meta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mais abrangente incentivar professores de Filosoia do Ensino Médio a ensinarem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de maneira prática e interativa a disciplina, fazendo a utilização das mídias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sociais,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blog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Para alcançá-la, decidimos relatar como se encontra a situação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ensino da Filosoia no Ensino Médio, face ao surgimento de sua obrigatoriedade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legal; além disso, esperamos atingir outros dois objetivos especíicos: mostrar aos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135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professores de Filosoia que há maneiras diferenciadas de ensinar a disciplina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estudantes do Ensino Médio e tornar a interação professor-aluno mais eicaz, com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utilização de um blog no curso de Licenciatura em Filosoia.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Com a chegada das novas tecnologias de mídia, os portais,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blogs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e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sites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estão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cada vez mais dinâmicos e com vários itens de interação, as chamadas “hipermídias”.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no que se refere ao ensino, com isso, as aulas vêm ganhando novas características,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pois a Internet permite variadas formas de levar informação a um público conhecido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por internauta ou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ciberleitor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Segundo Gil (2010), não há como negar o valor de 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aula expositiva, sobretudo quando o professor domina o conteúdo da disciplina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ministra e detém habilidades comunicativas. Porém, há de se considerar que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existem limitações de retenção de informação para explicações exclusivamente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verbais.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ele, com o auxílio das tecnologias, o professor beneicia o aluno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medida em que faz uma abordagem mais ampla e o permite fazer associações,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através de exemplos que podem ser potencializados com as mídias.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A tecnologia da informação provoca e cria possibilidades de comunicação entre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os estudantes e as universidades/faculdades como instituições e também com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membros que as compõem, gestores, pesquisadores, acadêmicos e funcionários.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Os serviços da WEB e os e-mails, as conferências virtuais e os grupos de discussão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(chat e fóruns) aumentaram as oportunidades de os alunos acessarem, conhecerem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e se comunicarem com suas universidades e com as do mundo inteiro (MORAN,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2000, p. 22).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Perceber e compreender como esses recursos tecnológicos são utilizados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passam a ser pontuados Gil (2010) como Tecnologia Educacional e podem estar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presentes em maior ou menor grau nas instituições. Cabe lembrar que tais recursos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não se limitam apenas à informática, mas também incluem o rádio, o televisor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até mesmo o quadro-de-giz. Colaborando com ele, Ribas (2008) aponta que 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educação brasileira passa por constantes mudanças sendo que a era tecnológica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tem crescido mundialmente, aumentado às tecnologias da comunicação e ampliado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 recursos aplicáveis à educação. Como exposto anteriormente, a formação inicial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dos proissionais da educação básica deve ser responsabilidade principalmente 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instituições de ensino superior, nos termos do art. 62 da Lei de Diretrizes e Bases (LDB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9394/96), onde as funções de pesquisa, ensino e extensão e a relação entre teoria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prática podem garantir o patamar de qualidade social, política e pedagógica que 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considera necessário. E no que se refere ao uso da tecnologia na sala de aula, essa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responsabilidade torna-se mais evidente. Apesar dos recursos tecnológicos serem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utilizados de maneira equivocada em algumas situações, em sala de aula o erro deve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136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passar longe na sua metodologia e aplicação. No caso do blog de Filosoia, pôdese notar que o aprendizado não era limitado e a escrita era contínua e livre sobre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entendimento da aula. O professor da disciplina sempre fazia uma intervenção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positiva sobre o comentário postado pelos discentes, havendo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feedback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Portanto, adequar metodologias de ensino, onde as tecnologias vão agir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meios ou recursos didáticos, no atual contexto, induz à necessidade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melhor preparo e aperfeiçoamento dos educadores a partir do momento em 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utilizarão destas; nesse sentido, podemos dizer que é possível melhorar a qualidade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do ensino por meio da ferramentas tecnológicas; logo, 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blog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pode sim auxiliar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 integração social em sala de aula, desde que o professor domine a ferramenta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ensino tecnológico. Reforçamos porem que a qualiicação dos proissionais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fatalmente deve ser compromisso das políticas públicas para a educação.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CONSIDERAÇÕES FINAIS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Ao utilizar recursos tecnológicos como 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blog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no ensino superior é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indispensável que primeiramente, entenda-se o que é tecnologia educacional, sua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importância na educação, vantagens e desvantagens. Optando-se por esse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caminho,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os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professores perceberão as eventuais limitações dessas ferramentas e a melhor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maneira de aplicá-las. Ademais, com o advento da Rede Mundial de Computadores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– Internet existe também grandes possibilidades quanto a troca de informações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maneira rápida; e quando se trata do ensino, essas trocas podem ser feita não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só em sala de aula, mas em qualquer espaço formal ou não formal.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Porém, importa-nos esclarecer que a adoção de ferramentas tecnológicas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ensino precisa de critérios a im de que não se torne apenas um banco de dados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 informações, isso porque não só o professor deve se manifestar: em um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blog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por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exemplo, é necessário 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feedback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dos alunos. Posto isto, não podemos esquecer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 há desvantagens ao trazer a tecnologia para a sala de aula: acreditar que só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utilizá-la, já está contribuindo para a modernização do ensino; nesse sentido,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apesar de motivadora, não assegura a aprendizagem, tão pouco resolve todas 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mazelas educacionais.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Através desse relato de experiência, observamos a relevância da utilização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blog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como ferramenta de auxílio para os processos da disciplina Prática de Ensino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IV do curso de Filosoia da UFAM, propondo aos sujeitos participantes, interação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dinâmica sobre as relações das teorias ilosóicas com o cotidiano de cada discente,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porém, sem esquecer que não haveria sucesso se houvesse aversão ou a relutância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dos professores, acadêmicos e as estagiárias. Assim é que com as aulas de Filosoia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137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ministradas de certa forma semipresencial, (apesar do currículo do curso não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ser desta forma), com o auxílio do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blog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houve o desenvolvimento tecnológico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educacional e cultural, uma vez que a Filosoia deixou de ser apenas debatida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forma de diálogo e passou a ser exposta na forma virtual, o que de certo modo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possibilitou aos acadêmicos da turma desenvolver além da aprendizagem, novos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métodos de ensino através da tecnologia, nesse caso, 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blog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desenvolvido para essa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turma de graduandos da Filosoia.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Finalmente, no que se refere ao ensino da Filosoia no Ensino Médio e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Ensino Superior, insistimos que ela necessita de tratamento adequado de acordo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o contexto de ensino, a im de deixe de ser vista como um saber que por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vezes torna-se supérluo ou que simplesmente venha acrescentar noções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outros saberes; ao contrário, esperamos que tenha relevância de acordo com 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especiicidades de cada etapa, como a formação social, ética e política dos jovens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adultos do Ensino Médio e dos acadêmicos, que futuramente serão professores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pesquisadores da área, uma vez que é prerrogativa dela mesma a formação de um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pensamento crítico bem como a preocupação com os destinos da humanidade.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REFERÊNCIAS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BRASIL, Secretaria de Educação Básica. – Brasília: Ministério da Educação, Secretaria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de Educação Básica, 2006. 133 p. (Orientações curriculares para o Ensino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Médio;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volume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3).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BRASIL, Ministério da Educação.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Lei de Diretrizes e Bases LDB 9394/96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GIL, A. C.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Didática do Ensino Superior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1ª edição (2010). 5ª Reimpressão. – São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Paulo: Atlas, 2010.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LIBÂNEO, J. C.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As mudanças na sociedade, a reconiguração da proissão de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professor e a emergência de novos temas na Didática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Anais II do IX ENDIPE, v.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1/1. Águas de Lindóia. São Paulo, 1998.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MORAN, J. M.; MASETTO M.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T. ;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BEHRENS, M. A.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Novas tecnologias e mediação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pedagógica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Campinas, SP: Papirus, 2000.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NORONHA, N. M. D.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O Intelectual de hoje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Disponível em: &lt;http://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Filosoiacontemporaneanaeducacao.blogspot.com.br/2013/12/o-intelectual-dehoje-1.html&gt;. Acesso em: 09 mai. 2014.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138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PEREIRA, M. D. A.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Ensino-Aprendizagem em um contexto dinâmico – o caso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de planejamento de transporte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São Carlos 2005. Tese (Doutorado): Escola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Engenharia de São Carlos da USP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PINHO, J. B.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Jornalismo na Internet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1. ed. - São Paulo: Summus Editorial, 2003.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RIBAS, D.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 Docência no Ensino Superior e as Novas Tecnologias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.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Revista Eletrônica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  <w:t xml:space="preserve">Lato Sensu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– ano 3, nº 1, março de 2008, ISSN 1980-6116, disponível em &lt;http://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www.unicentro.br&gt;. Acesso em: 05 mai. 2014.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139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MODELO SEMI-DETERMINÍSTICO DE PREDIÇÃO DE COBERTURA NA FAIXA DE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VHF PARA AMBIENTES DE PROPAGAÇÃO EM REGIÕES COM VEGETAÇÃO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  <w:t>João Renato Aguiar Soares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 xml:space="preserve">1 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 Cássio Gonçalves do Rego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t>2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4"/>
          <w:szCs w:val="1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Instituto Federal de Educação, Ciência e Tecnologia do Amazonas – IFAM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jraguiars@ifam.edu.br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Universidade Federal de Minas Gerais – UFMG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cassio.grego@gmail.com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RESUMO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 objetivo desta pesquisa é estudar o comportamento da amplitude do sinal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radioelétrico na faixa de VHF sendo transmitido e recebido no interior de lorestas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vegetações de densidades médias, tendo como cenário as vegetações típicas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Floresta Amazônica. A execução prática a metodologia utilizadas foram campanhas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 xml:space="preserve">de medições por meio de um sistema de comunicação no interior da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loresta,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sendo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o módulo transmissor – Tx mantido ixo enquanto o módulo receptor – Rx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posicionado após uma árvore e deslocado para posições pré-deinidas seguindo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sempre o mesmo alinhamento do módulo Tx. Em cada ponto de medição o sinal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monitorado foi registrado e as ações se repetiram até que fosse atingida a distância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máxima prevista entre os módulos. Os dados obtidos foram implementados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computacionalmente e estabeleceram-se os modelos de propagação semideterminísticos.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Palavras-Chave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sinal radioelétrico, sistema de comunicação e modelo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propagação.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ABSTRACT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This research has a goal to study the attenuation of the spread of a radio electric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signal, operating on the VHF band, when transmitted and received within the forests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with medium density of typical Amazon Forest vegetation. The methodology used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to gather the data included measures of the signal by a communication system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installed inside this forest, in which the transmitter module – Tx, was kept still and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the receptor module – Rx, was moving away from the start point, as the measures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being done on pre-marked points, until reaching the maximum distance between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1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Doutorado em Engenharia Elétrica, Departamento de Indústria e Automação, Manaus, Amazonas.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2 </w:t>
      </w:r>
      <w:r w:rsidRPr="00414D29">
        <w:rPr>
          <w:rFonts w:ascii="MyriadPro-Regular" w:eastAsia="Times New Roman" w:hAnsi="MyriadPro-Regular" w:cs="Times New Roman"/>
          <w:color w:val="242021"/>
          <w:sz w:val="18"/>
          <w:szCs w:val="18"/>
          <w:lang w:eastAsia="pt-BR"/>
        </w:rPr>
        <w:t>Doutorado em Engenharia Elétrica, Departamento de Engenharia Elétrica, Belo Horizonte, Minas Gerais.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140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the modules. The results were computationally implemented, generating semideterministic propagation models.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Keywords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: radio electric signal, communication system and propagation model.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INTRODUÇÃO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Esta pesquisa aborda o problema da propagação de sinal radioelétrico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ambiente de loresta que é parcial ou totalmente obstruída pela vegetação (DIAS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et al., 2010; DAL BELLO et al., 1992). Considerando ser a Floresta Amazônica este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ambiente, as diiculdades são acentuadas pelas condições do relevo, densidade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vegetação e outras adversidades.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estudo deste tema é justiicado pelo fato de que no Estado do Amazonas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grande maioria dos seus municípios está localizada à beira dos grandes rios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ou de seus braços, formados por rios de menor volume que compõem a sua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bacia hidrográica, e muitos destes têm dezenas de comunidades povoadas por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pescadores, colonos e outros trabalhadores rurais que dependem das sedes e estão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praticamente isoladas em termos de comunicações.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 problema a ser enfrentado é: como encontrar uma solução capaz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permitir que sinais radioelétricos atravessem uma loresta permitindo que o sinal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produzido, por exemplo, na sede do município chegue até a uma comunidade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distante alguns quilômetros? E vice-versa.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hipótese aqui defendida é a de que se um sinal radioelétrico operando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faixa de frequência de VHF, com o comprimento de onda tendo dimensão próxima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 um metro, for propagado em uma região com vegetação de densidade média, 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terreno plano, usando os elementos do sistema de radiação posicionados abaixo 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copas das árvores, o principal obstáculo para a propagação do sinal, considerando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 perda no espaço livre, são os troncos das árvores. Estabelecidas estas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condições,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acredita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-se que o sinal de rádio pode contornar os caules das árvores e de acordo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a potência aplicada espalhar-se por longas distâncias.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Pesquisando-se sobre a vegetação da Floresta Amazônica, descobriu-se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que: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A árvore da castanheira-do-Brasil (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t>Bertholletia excelsa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), também conhecida como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lastRenderedPageBreak/>
        <w:t>castanheira-do-Pará, é uma árvore alta e bela, nativa da Amazônia. Ela pode ser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 xml:space="preserve">encontrada em lorestas às margens de grandes rios, como o Amazonas, 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Negro,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o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 xml:space="preserve"> Orinoco e o Araguaia. É uma das espécies mais altas da Amazônia, normalmente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141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atingem entre 30 e 50 m de altura e de 1 a 5 m de diâmetro. Seu tronco é reto e os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galhos se concentram na parte mais alta da árvore. As folhas, que icam acima da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copa das outras árvores, têm de 20 a 35 cm de comprimento (WWF- BRASIL).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Consultando-se vários artigos que abordam a propagação de sinais de rádio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regiões com vegetações não foi localizado nenhum que trate da atenuação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propagação do sinal no ambiente de castanhal, o que revela a importância deste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trabalho, haja vista que modelos de propagação com esta aplicação ainda são 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lacuna na literatura.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Assim, o objetivo desta pesquisa é produzir modelos de propagação semideterminísticos que considerem dados teóricos e dados obtidos em experimentos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práticos, tendo como cenário a Floresta Amazônica, sendo estes modelos alternativas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para a inclusão social das comunidades isoladas. Trata a predição de cobertura (LEE,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1993; CÁTEDRA et al., 1999) em ambiente com vegetação, utilizando sinais de rádio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 faixa de frequência de VHF (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Very High Frequency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), cuja faixa é concedida pela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Agência Nacional de Telecomunicações – Anatel, para os serviços de comunicações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ixos e móveis (ANATEL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Este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estudo se insere numa particularização do modelo de Tamir (TAMIR,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1967) em que foi desconsiderada a predição de cobertura da propagação ponto-aponto em região com vegetação. É proposto aqui um modelo para a propagação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sinal elétrico via rádio em uma vegetação de densidade média, em terreno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plano, usando os elementos do sistema de radiação posicionados abaixo da copa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das árvores e operando em frequência na Faixa de VHF.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MÉTODO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Os dados experimentais para a composição do modelo matemático foram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obtidos por meio de campanhas de medições realizadas em uma área de vegetação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castanheiras no Instituto Federal de Educação, Ciência e Tecnologia, Campus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Manaus Zona Leste - CMZL, conforme mostrado na Figura 1.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142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Figura 1: Foto da vista superior do CMZL e a indicação da extensão da área utilizada.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Fonte: Google Earth 2.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Na Figura 2 é ilustrada a vista lateral do cenário utilizado no procedimento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medidas. Os módulos Tx e Rx têm como obstáculo uma árvore. O módulo Tx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(composto pelo Gerador Tx+o cabo de Radiofrequência-RF+a torre metálica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altura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h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ATx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+a antena A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Tx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 permaneceu ixo enquanto que o Rx (composto pelo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Analisador Rx+o cabo de Radiofrequência-RF+a torre metálica com altura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h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ARx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+a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antena A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Rx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) foi deslocado da esquerda para a direita até a posição máxima de d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=225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 a partir de Tx.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Figura 2: Ilustração da vista lateral do procedimento de medidas utilizado.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143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Equipamentos e Conigurações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 módulo Tx utilizou o gerador de radiofrequência Rádio Monocanal ACS-10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Stein Telecom para a frequência portadora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=169,870 MHz e o Rádio Transceptor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Monocanal VHF-FM ST&amp;S para a frequência portadora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=244,599 MHz. Ambos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têm potência máxima de 30 dBm. O módulo Rx fez uso do analisador de espectro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Agilent Technologies E4406A VSA Series Transmitter Tester 7 MHz – 4 GHz.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módulos utilizaram antenas direcionais do tipo Log-periódica Aquário LVU-11 com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onze elementos, impedância de 75 </w:t>
      </w:r>
      <w:r w:rsidRPr="00414D29">
        <w:rPr>
          <w:rFonts w:ascii="MinionPro-Regular" w:eastAsia="Times New Roman" w:hAnsi="MinionPro-Regular" w:cs="Times New Roman"/>
          <w:color w:val="242021"/>
          <w:sz w:val="24"/>
          <w:szCs w:val="24"/>
          <w:lang w:eastAsia="pt-BR"/>
        </w:rPr>
        <w:t>Ω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ganho de 5,9 dBi, instaladas no topo de torres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metálicas com 1” de diâmetro, com as alturas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h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ATx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=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h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ARx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=6,0 m.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Set up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dos equipamentos utilizados é ilustrado na Figura 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 xml:space="preserve">Figura 3: 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t xml:space="preserve">Set up 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dos equipamentos dos módulos transmissor - Tx e receptor - Rx.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Procedimentos para as Medições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Para a obtenção dos dados da pesquisa (atenuação da intensidade 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sinais de rádio recebidos em função da distância do módulo Tx) foram utilizados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como norteadores os diagramas da Figura 4. A distância de 25 m escolhida entre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pontos de medições justiica-se por ser um valor submúltiplo da distância máxima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144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ISSN: 1982-5498 ISSN-E: 2238-4286 Vol. 10 - Nº 1 – </w:t>
      </w:r>
      <w:proofErr w:type="gramStart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Junho</w:t>
      </w:r>
      <w:proofErr w:type="gramEnd"/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 xml:space="preserve">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disponível no local. Na Tabela 1 observa-se que a distância utilizada proporcionou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resultados com valores suavemente gradativos.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Figura 4: Diagramas dos procedimentos de medições. a) Medição no espaço livre.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b) Medição tendo uma árvore como obstáculo.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145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-Identity-H" w:eastAsia="Times New Roman" w:hAnsi="MyriadPro-Regular-Identity-H" w:cs="Times New Roman"/>
          <w:color w:val="242021"/>
          <w:sz w:val="24"/>
          <w:szCs w:val="24"/>
          <w:lang w:eastAsia="pt-BR"/>
        </w:rPr>
        <w:t xml:space="preserve">•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Primeira medida: foi feita com o módulo Tx ixado na posição de referência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0,0 e o módulo Rx na Posição 0, na distância d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0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=25 m, numa condição sem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obstáculos que é denominada espaço livre, como ilustrado no diagrama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Figura 4a. Foram lidas e registradas cinco medidas da amplitude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onda portadora monitoradas na tela do Analisador de Espectro;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-Identity-H" w:eastAsia="Times New Roman" w:hAnsi="MyriadPro-Regular-Identity-H" w:cs="Times New Roman"/>
          <w:color w:val="242021"/>
          <w:sz w:val="24"/>
          <w:szCs w:val="24"/>
          <w:lang w:eastAsia="pt-BR"/>
        </w:rPr>
        <w:t xml:space="preserve">•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Segunda medida: o módulo Tx foi instalado na posição de referência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0,0 a uma distância d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AA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=12,5 m (distância entre o módulo Tx e o eixo 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árvore) e neste mesmo alinhamento o módulo Rx foi instalado a 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distância de d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-d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AA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=12,5 m, como ilustrado no diagrama da Figura 2;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Posição 1, ou seja, a uma distância de 12,5 m após o eixo do caule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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=35,33 cm de diâmetro da árvore correspondente a 25 m do módulo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Tx, como ilustrado na 4b. Cinco medidas da amplitude da onda portadora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monitoradas foram registradas;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-Identity-H" w:eastAsia="Times New Roman" w:hAnsi="MyriadPro-Regular-Identity-H" w:cs="Times New Roman"/>
          <w:color w:val="242021"/>
          <w:sz w:val="24"/>
          <w:szCs w:val="24"/>
          <w:lang w:eastAsia="pt-BR"/>
        </w:rPr>
        <w:t xml:space="preserve">•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Terceira medida: deslocado o módulo Rx para a Posição 2 e mantido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ambos os módulos no mesmo alinhamento da árvore. O módulo Rx foi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posicionado a uma distância d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- d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AA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=37,5 m correspondente a 50,0 m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módulo Tx , como ilustrado na Figura 4b. Cinco medidas da amplitude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 onda portadora monitorada foram registradas;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-Identity-H" w:eastAsia="Times New Roman" w:hAnsi="MyriadPro-Regular-Identity-H" w:cs="Times New Roman"/>
          <w:color w:val="242021"/>
          <w:sz w:val="24"/>
          <w:szCs w:val="24"/>
          <w:lang w:eastAsia="pt-BR"/>
        </w:rPr>
        <w:t xml:space="preserve">•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Demais medidas: foram repetidos os mesmos procedimentos anteriores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que o módulo Rx foi deslocado de 25 em 25 m até que chegar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Posição 9, ilustrado na Figura 4b, distante 225 m do módulo Tx;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-Identity-H" w:eastAsia="Times New Roman" w:hAnsi="MyriadPro-Regular-Identity-H" w:cs="Times New Roman"/>
          <w:color w:val="242021"/>
          <w:sz w:val="24"/>
          <w:szCs w:val="24"/>
          <w:lang w:eastAsia="pt-BR"/>
        </w:rPr>
        <w:t xml:space="preserve">•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 percurso foi utilizado por quatro vezes sendo que uma vez foi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na frequência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=169,870 MHz com ambas as antenas Tx e de Rx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polarização horizontal – PH, a vez seguinte na mesma frequência, porém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com as antenas na polarização vertical – PV, em seguida foi na frequência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=244,599 MHz com ambas as antenas em PH e inalmente com esta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mesma frequência com as antenas na PV.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RESULTADOS E DISCUSSÕES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lastRenderedPageBreak/>
        <w:t>Resultados Numéricos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Os valores médios das amplitudes das potências recebidas das ondas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portadoras medidas nas frequências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=169,870 MHz e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=244,599 MHz estão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Tabela 1, abaixo.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146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Tabela 1: Valores Médios Obtidos das Potências Recebidas.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 Tabela 1 mostra que para as quatro condições medidas os resultados como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esperados são valores que vão reduzindo de intensidade de forma gradativa ao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longo da distância. Este comportamento do sinal inlui diretamente no desempenho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 modelo.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Formulações Matemáticas do Modelo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A perda no espaço livre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L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0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em dB é calculada pela expressão (SAUNDERS,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2007):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3D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B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40"/>
          <w:szCs w:val="40"/>
          <w:lang w:eastAsia="pt-BR"/>
        </w:rPr>
        <w:sym w:font="Symbol" w:char="F028"/>
      </w:r>
      <w:r w:rsidRPr="00414D29">
        <w:rPr>
          <w:rFonts w:ascii="Symbol" w:eastAsia="Times New Roman" w:hAnsi="Symbol" w:cs="Times New Roman"/>
          <w:color w:val="000000"/>
          <w:sz w:val="40"/>
          <w:szCs w:val="40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40"/>
          <w:szCs w:val="40"/>
          <w:lang w:eastAsia="pt-BR"/>
        </w:rPr>
        <w:sym w:font="Symbol" w:char="F029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B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6"/>
          <w:szCs w:val="36"/>
          <w:lang w:eastAsia="pt-BR"/>
        </w:rPr>
        <w:sym w:font="Symbol" w:char="F028"/>
      </w:r>
      <w:r w:rsidRPr="00414D29">
        <w:rPr>
          <w:rFonts w:ascii="Symbol" w:eastAsia="Times New Roman" w:hAnsi="Symbol" w:cs="Times New Roman"/>
          <w:color w:val="000000"/>
          <w:sz w:val="36"/>
          <w:szCs w:val="36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6"/>
          <w:szCs w:val="36"/>
          <w:lang w:eastAsia="pt-BR"/>
        </w:rPr>
        <w:sym w:font="Symbol" w:char="F029"/>
      </w:r>
      <w:r w:rsidRPr="00414D29">
        <w:rPr>
          <w:rFonts w:ascii="Symbol" w:eastAsia="Times New Roman" w:hAnsi="Symbol" w:cs="Times New Roman"/>
          <w:color w:val="000000"/>
          <w:sz w:val="36"/>
          <w:szCs w:val="36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onde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d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0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a distância do enlace entre Tx e Rx no espaço livre de obstáculos,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medida em km e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0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frequência de operação do sistema em MHz.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 perda no espaço livre entre o módulo Tx e a primeira árvore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L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AA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calculada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em dB pela expressão: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3D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B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sym w:font="Symbol" w:char="F028"/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sym w:font="Symbol" w:char="F029"/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sym w:font="Symbol" w:char="F028"/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sym w:font="Symbol" w:char="F029"/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B"/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147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Onde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d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AA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a distância entre o módulo Tx e a primeira árvore medida em km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0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frequência de operação do sistema em MHz.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Quando a distância entre os módulos Tx e Rx for menor do que a distância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entre o módulo Tx e a primeira árvore, a perda no intervalo entre as árvores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L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P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calculada em dB pela expressão: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3D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B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sym w:font="Symbol" w:char="F028"/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sym w:font="Symbol" w:char="F029"/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sym w:font="Symbol" w:char="F028"/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sym w:font="Symbol" w:char="F029"/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B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Onde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d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s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é a distância entre os módulos Tx e Rx medida em km e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0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frequência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operação do sistema em MHz.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Quando a distância entre os módulos Tx e Rx for maior do que a distância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entre o módulo Tx e a primeira árvore, a perda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L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P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calculada em dB pela expressão: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3D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6"/>
          <w:szCs w:val="36"/>
          <w:lang w:eastAsia="pt-BR"/>
        </w:rPr>
        <w:sym w:font="Symbol" w:char="F05B"/>
      </w:r>
      <w:r w:rsidRPr="00414D29">
        <w:rPr>
          <w:rFonts w:ascii="Symbol" w:eastAsia="Times New Roman" w:hAnsi="Symbol" w:cs="Times New Roman"/>
          <w:color w:val="000000"/>
          <w:sz w:val="36"/>
          <w:szCs w:val="36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6"/>
          <w:szCs w:val="36"/>
          <w:lang w:eastAsia="pt-BR"/>
        </w:rPr>
        <w:sym w:font="Symbol" w:char="F05D"/>
      </w:r>
      <w:r w:rsidRPr="00414D29">
        <w:rPr>
          <w:rFonts w:ascii="Symbol" w:eastAsia="Times New Roman" w:hAnsi="Symbol" w:cs="Times New Roman"/>
          <w:color w:val="000000"/>
          <w:sz w:val="36"/>
          <w:szCs w:val="36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sym w:font="Symbol" w:char="F028"/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sym w:font="Symbol" w:char="F029"/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D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B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B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Onde A é uma constante, o termo </w:t>
      </w:r>
      <w:r w:rsidRPr="00414D29">
        <w:rPr>
          <w:rFonts w:ascii="SymbolMT" w:eastAsia="Times New Roman" w:hAnsi="SymbolMT" w:cs="Times New Roman"/>
          <w:color w:val="000000"/>
          <w:sz w:val="30"/>
          <w:szCs w:val="30"/>
          <w:lang w:eastAsia="pt-BR"/>
        </w:rPr>
        <w:t xml:space="preserve">( ) </w:t>
      </w:r>
      <w:r w:rsidRPr="00414D29">
        <w:rPr>
          <w:rFonts w:ascii="MyriadPro-It" w:eastAsia="Times New Roman" w:hAnsi="MyriadPro-It" w:cs="Times New Roman"/>
          <w:color w:val="000000"/>
          <w:sz w:val="20"/>
          <w:szCs w:val="20"/>
          <w:lang w:eastAsia="pt-BR"/>
        </w:rPr>
        <w:t xml:space="preserve">d </w:t>
      </w:r>
      <w:r w:rsidRPr="00414D29">
        <w:rPr>
          <w:rFonts w:ascii="MyriadPro-It" w:eastAsia="Times New Roman" w:hAnsi="MyriadPro-It" w:cs="Times New Roman"/>
          <w:color w:val="000000"/>
          <w:sz w:val="14"/>
          <w:szCs w:val="14"/>
          <w:lang w:eastAsia="pt-BR"/>
        </w:rPr>
        <w:t xml:space="preserve">km </w:t>
      </w:r>
      <w:r w:rsidRPr="00414D29">
        <w:rPr>
          <w:rFonts w:ascii="MyriadPro-Regular" w:eastAsia="Times New Roman" w:hAnsi="MyriadPro-Regular" w:cs="Times New Roman"/>
          <w:color w:val="000000"/>
          <w:sz w:val="14"/>
          <w:szCs w:val="14"/>
          <w:lang w:eastAsia="pt-BR"/>
        </w:rPr>
        <w:t xml:space="preserve">][S </w:t>
      </w:r>
      <w:r w:rsidRPr="00414D29">
        <w:rPr>
          <w:rFonts w:ascii="SymbolMT" w:eastAsia="Times New Roman" w:hAnsi="SymbolMT" w:cs="Times New Roman"/>
          <w:color w:val="000000"/>
          <w:sz w:val="20"/>
          <w:szCs w:val="20"/>
          <w:lang w:eastAsia="pt-BR"/>
        </w:rPr>
        <w:t>-</w:t>
      </w:r>
      <w:r w:rsidRPr="00414D29">
        <w:rPr>
          <w:rFonts w:ascii="MyriadPro-It" w:eastAsia="Times New Roman" w:hAnsi="MyriadPro-It" w:cs="Times New Roman"/>
          <w:color w:val="000000"/>
          <w:sz w:val="20"/>
          <w:szCs w:val="20"/>
          <w:lang w:eastAsia="pt-BR"/>
        </w:rPr>
        <w:t xml:space="preserve">d </w:t>
      </w:r>
      <w:r w:rsidRPr="00414D29">
        <w:rPr>
          <w:rFonts w:ascii="MyriadPro-Regular" w:eastAsia="Times New Roman" w:hAnsi="MyriadPro-Regular" w:cs="Times New Roman"/>
          <w:color w:val="000000"/>
          <w:sz w:val="14"/>
          <w:szCs w:val="14"/>
          <w:lang w:eastAsia="pt-BR"/>
        </w:rPr>
        <w:t xml:space="preserve">AA </w:t>
      </w:r>
      <w:r w:rsidRPr="00414D29">
        <w:rPr>
          <w:rFonts w:ascii="MyriadPro-It" w:eastAsia="Times New Roman" w:hAnsi="MyriadPro-It" w:cs="Times New Roman"/>
          <w:color w:val="000000"/>
          <w:sz w:val="14"/>
          <w:szCs w:val="14"/>
          <w:lang w:eastAsia="pt-BR"/>
        </w:rPr>
        <w:t xml:space="preserve">km </w:t>
      </w:r>
      <w:r w:rsidRPr="00414D29">
        <w:rPr>
          <w:rFonts w:ascii="MyriadPro-Regular" w:eastAsia="Times New Roman" w:hAnsi="MyriadPro-Regular" w:cs="Times New Roman"/>
          <w:color w:val="000000"/>
          <w:sz w:val="14"/>
          <w:szCs w:val="14"/>
          <w:lang w:eastAsia="pt-BR"/>
        </w:rPr>
        <w:t xml:space="preserve">][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representa a distância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entre a árvore e o módulo Rx medida em km, B é uma constante e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L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AA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a perda no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espaço livre entre o módulo Tx e a primeira árvore medida em dB.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 perda do sinal medido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L</w:t>
      </w:r>
      <w:r w:rsidRPr="00414D29">
        <w:rPr>
          <w:rFonts w:ascii="MyriadPro-It" w:eastAsia="Times New Roman" w:hAnsi="MyriadPro-It" w:cs="Times New Roman"/>
          <w:color w:val="242021"/>
          <w:sz w:val="14"/>
          <w:szCs w:val="14"/>
          <w:lang w:eastAsia="pt-BR"/>
        </w:rPr>
        <w:t xml:space="preserve">M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em dB é expressa por: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3D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40"/>
          <w:szCs w:val="40"/>
          <w:lang w:eastAsia="pt-BR"/>
        </w:rPr>
        <w:sym w:font="Symbol" w:char="F028"/>
      </w:r>
      <w:r w:rsidRPr="00414D29">
        <w:rPr>
          <w:rFonts w:ascii="Symbol" w:eastAsia="Times New Roman" w:hAnsi="Symbol" w:cs="Times New Roman"/>
          <w:color w:val="000000"/>
          <w:sz w:val="40"/>
          <w:szCs w:val="40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40"/>
          <w:szCs w:val="40"/>
          <w:lang w:eastAsia="pt-BR"/>
        </w:rPr>
        <w:sym w:font="Symbol" w:char="F029"/>
      </w:r>
      <w:r w:rsidRPr="00414D29">
        <w:rPr>
          <w:rFonts w:ascii="Symbol" w:eastAsia="Times New Roman" w:hAnsi="Symbol" w:cs="Times New Roman"/>
          <w:color w:val="000000"/>
          <w:sz w:val="40"/>
          <w:szCs w:val="40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B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B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D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D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A predição de perda na loresta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L</w:t>
      </w:r>
      <w:r w:rsidRPr="00414D29">
        <w:rPr>
          <w:rFonts w:ascii="MyriadPro-It" w:eastAsia="Times New Roman" w:hAnsi="MyriadPro-It" w:cs="Times New Roman"/>
          <w:color w:val="242021"/>
          <w:sz w:val="14"/>
          <w:szCs w:val="14"/>
          <w:lang w:eastAsia="pt-BR"/>
        </w:rPr>
        <w:t xml:space="preserve">PM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com o sistema operando apenas na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frequência de 300 MHz é calculada em dB pela expressão: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3D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40"/>
          <w:szCs w:val="40"/>
          <w:lang w:eastAsia="pt-BR"/>
        </w:rPr>
        <w:sym w:font="Symbol" w:char="F028"/>
      </w:r>
      <w:r w:rsidRPr="00414D29">
        <w:rPr>
          <w:rFonts w:ascii="Symbol" w:eastAsia="Times New Roman" w:hAnsi="Symbol" w:cs="Times New Roman"/>
          <w:color w:val="000000"/>
          <w:sz w:val="40"/>
          <w:szCs w:val="40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40"/>
          <w:szCs w:val="40"/>
          <w:lang w:eastAsia="pt-BR"/>
        </w:rPr>
        <w:sym w:font="Symbol" w:char="F029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B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Onde A é uma constante,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d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o comprimento da distância da loresta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simulada medida em km e B é uma constante.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Utilizando [6] para o cálculo da predição de perda em dB na loresta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L</w:t>
      </w:r>
      <w:r w:rsidRPr="00414D29">
        <w:rPr>
          <w:rFonts w:ascii="MyriadPro-It" w:eastAsia="Times New Roman" w:hAnsi="MyriadPro-It" w:cs="Times New Roman"/>
          <w:color w:val="242021"/>
          <w:sz w:val="14"/>
          <w:szCs w:val="14"/>
          <w:lang w:eastAsia="pt-BR"/>
        </w:rPr>
        <w:t>PM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sendo a frequência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=169,870 MHz com as antenas Tx e Rx na polarização vertical,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os valores encontrados para as constantes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A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V1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e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B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V1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foram: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3D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D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3D"/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148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Assim, [6] ica na forma: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3D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sym w:font="Symbol" w:char="F028"/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4"/>
          <w:szCs w:val="34"/>
          <w:lang w:eastAsia="pt-BR"/>
        </w:rPr>
        <w:sym w:font="Symbol" w:char="F029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D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Portanto, o valor do expoente de perda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n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deinido por: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Symbol" w:eastAsia="Times New Roman" w:hAnsi="Symbol" w:cs="Times New Roman"/>
          <w:color w:val="000000"/>
          <w:lang w:eastAsia="pt-BR"/>
        </w:rPr>
        <w:sym w:font="Symbol" w:char="F03D"/>
      </w:r>
      <w:r w:rsidRPr="00414D29">
        <w:rPr>
          <w:rFonts w:ascii="Symbol" w:eastAsia="Times New Roman" w:hAnsi="Symbol" w:cs="Times New Roman"/>
          <w:color w:val="000000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lang w:eastAsia="pt-BR"/>
        </w:rPr>
        <w:sym w:font="Symbol" w:char="F03D"/>
      </w:r>
      <w:r w:rsidRPr="00414D29">
        <w:rPr>
          <w:rFonts w:ascii="Symbol" w:eastAsia="Times New Roman" w:hAnsi="Symbol" w:cs="Times New Roman"/>
          <w:color w:val="00000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Então, a previsão de perda do modelo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L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PM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para várias árvores como ilustrado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 Figura 5 é calculada em dB pela expressão: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Symbol" w:eastAsia="Times New Roman" w:hAnsi="Symbol" w:cs="Times New Roman"/>
          <w:color w:val="000000"/>
          <w:sz w:val="38"/>
          <w:szCs w:val="38"/>
          <w:lang w:eastAsia="pt-BR"/>
        </w:rPr>
        <w:sym w:font="Symbol" w:char="F028"/>
      </w:r>
      <w:r w:rsidRPr="00414D29">
        <w:rPr>
          <w:rFonts w:ascii="Symbol" w:eastAsia="Times New Roman" w:hAnsi="Symbol" w:cs="Times New Roman"/>
          <w:color w:val="000000"/>
          <w:sz w:val="38"/>
          <w:szCs w:val="38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8"/>
          <w:szCs w:val="38"/>
          <w:lang w:eastAsia="pt-BR"/>
        </w:rPr>
        <w:sym w:font="Symbol" w:char="F029"/>
      </w:r>
      <w:r w:rsidRPr="00414D29">
        <w:rPr>
          <w:rFonts w:ascii="Symbol" w:eastAsia="Times New Roman" w:hAnsi="Symbol" w:cs="Times New Roman"/>
          <w:color w:val="000000"/>
          <w:sz w:val="38"/>
          <w:szCs w:val="38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2"/>
          <w:szCs w:val="32"/>
          <w:lang w:eastAsia="pt-BR"/>
        </w:rPr>
        <w:sym w:font="Symbol" w:char="F028"/>
      </w:r>
      <w:r w:rsidRPr="00414D29">
        <w:rPr>
          <w:rFonts w:ascii="Symbol" w:eastAsia="Times New Roman" w:hAnsi="Symbol" w:cs="Times New Roman"/>
          <w:color w:val="000000"/>
          <w:sz w:val="32"/>
          <w:szCs w:val="32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2"/>
          <w:szCs w:val="32"/>
          <w:lang w:eastAsia="pt-BR"/>
        </w:rPr>
        <w:sym w:font="Symbol" w:char="F029"/>
      </w:r>
      <w:r w:rsidRPr="00414D29">
        <w:rPr>
          <w:rFonts w:ascii="Symbol" w:eastAsia="Times New Roman" w:hAnsi="Symbol" w:cs="Times New Roman"/>
          <w:color w:val="000000"/>
          <w:sz w:val="32"/>
          <w:szCs w:val="32"/>
          <w:lang w:eastAsia="pt-BR"/>
        </w:rPr>
        <w:t></w:t>
      </w:r>
      <w:r w:rsidRPr="00414D29">
        <w:rPr>
          <w:rFonts w:ascii="TimesNewRomanPSMT" w:eastAsia="Times New Roman" w:hAnsi="TimesNewRomanPSMT" w:cs="Times New Roman"/>
          <w:color w:val="000000"/>
          <w:sz w:val="14"/>
          <w:szCs w:val="14"/>
          <w:lang w:eastAsia="pt-BR"/>
        </w:rPr>
        <w:t>AA</w:t>
      </w:r>
      <w:r w:rsidRPr="00414D29">
        <w:rPr>
          <w:rFonts w:ascii="TimesNewRomanPSMT" w:eastAsia="Times New Roman" w:hAnsi="TimesNewRomanPSMT" w:cs="Times New Roman"/>
          <w:color w:val="000000"/>
          <w:sz w:val="14"/>
          <w:szCs w:val="14"/>
          <w:lang w:eastAsia="pt-BR"/>
        </w:rPr>
        <w:br/>
        <w:t>1</w:t>
      </w:r>
      <w:r w:rsidRPr="00414D29">
        <w:rPr>
          <w:rFonts w:ascii="TimesNewRomanPSMT" w:eastAsia="Times New Roman" w:hAnsi="TimesNewRomanPSMT" w:cs="Times New Roman"/>
          <w:color w:val="000000"/>
          <w:sz w:val="14"/>
          <w:szCs w:val="14"/>
          <w:lang w:eastAsia="pt-BR"/>
        </w:rPr>
        <w:br/>
      </w:r>
      <w:r w:rsidRPr="00414D29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35,58log</w:t>
      </w:r>
      <w:r w:rsidRPr="00414D29">
        <w:rPr>
          <w:rFonts w:ascii="TimesNewRomanPSMT" w:eastAsia="Times New Roman" w:hAnsi="TimesNewRomanPSMT" w:cs="Times New Roman"/>
          <w:color w:val="000000"/>
          <w:sz w:val="14"/>
          <w:szCs w:val="14"/>
          <w:lang w:eastAsia="pt-BR"/>
        </w:rPr>
        <w:t xml:space="preserve">10 ][S AA ][ </w:t>
      </w:r>
      <w:r w:rsidRPr="00414D29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0,5 15 ,85 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FA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B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L</w:t>
      </w:r>
      <w:r w:rsidRPr="00414D29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br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F9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FB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br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E9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EA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EB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br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3D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6"/>
          <w:szCs w:val="36"/>
          <w:lang w:eastAsia="pt-BR"/>
        </w:rPr>
        <w:sym w:font="Symbol" w:char="F0E5"/>
      </w:r>
      <w:r w:rsidRPr="00414D29">
        <w:rPr>
          <w:rFonts w:ascii="Symbol" w:eastAsia="Times New Roman" w:hAnsi="Symbol" w:cs="Times New Roman"/>
          <w:color w:val="000000"/>
          <w:sz w:val="36"/>
          <w:szCs w:val="36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D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B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B4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br/>
      </w:r>
      <w:r w:rsidRPr="00414D29">
        <w:rPr>
          <w:rFonts w:ascii="TimesNewRomanPS-ItalicMT" w:eastAsia="Times New Roman" w:hAnsi="TimesNewRomanPS-ItalicMT" w:cs="Times New Roman"/>
          <w:i/>
          <w:iCs/>
          <w:color w:val="000000"/>
          <w:sz w:val="14"/>
          <w:szCs w:val="14"/>
          <w:lang w:eastAsia="pt-BR"/>
        </w:rPr>
        <w:t xml:space="preserve">M </w:t>
      </w:r>
      <w:r w:rsidRPr="00414D29">
        <w:rPr>
          <w:rFonts w:ascii="Symbol" w:eastAsia="Times New Roman" w:hAnsi="Symbol" w:cs="Times New Roman"/>
          <w:color w:val="000000"/>
          <w:sz w:val="14"/>
          <w:szCs w:val="14"/>
          <w:lang w:eastAsia="pt-BR"/>
        </w:rPr>
        <w:sym w:font="Symbol" w:char="F03D"/>
      </w:r>
      <w:r w:rsidRPr="00414D29">
        <w:rPr>
          <w:rFonts w:ascii="TimesNewRomanPS-ItalicMT" w:eastAsia="Times New Roman" w:hAnsi="TimesNewRomanPS-ItalicMT" w:cs="Times New Roman"/>
          <w:i/>
          <w:iCs/>
          <w:color w:val="000000"/>
          <w:sz w:val="14"/>
          <w:szCs w:val="14"/>
          <w:lang w:eastAsia="pt-BR"/>
        </w:rPr>
        <w:t>n</w:t>
      </w:r>
      <w:r w:rsidRPr="00414D29">
        <w:rPr>
          <w:rFonts w:ascii="TimesNewRomanPS-ItalicMT" w:eastAsia="Times New Roman" w:hAnsi="TimesNewRomanPS-ItalicMT" w:cs="Times New Roman"/>
          <w:i/>
          <w:iCs/>
          <w:color w:val="000000"/>
          <w:sz w:val="14"/>
          <w:szCs w:val="14"/>
          <w:lang w:eastAsia="pt-BR"/>
        </w:rPr>
        <w:br/>
      </w:r>
      <w:r w:rsidRPr="00414D29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pt-BR"/>
        </w:rPr>
        <w:t>L</w:t>
      </w:r>
      <w:r w:rsidRPr="00414D29">
        <w:rPr>
          <w:rFonts w:ascii="TimesNewRomanPS-ItalicMT" w:eastAsia="Times New Roman" w:hAnsi="TimesNewRomanPS-ItalicMT" w:cs="Times New Roman"/>
          <w:i/>
          <w:iCs/>
          <w:color w:val="000000"/>
          <w:sz w:val="14"/>
          <w:szCs w:val="14"/>
          <w:lang w:eastAsia="pt-BR"/>
        </w:rPr>
        <w:t xml:space="preserve">PM </w:t>
      </w:r>
      <w:r w:rsidRPr="00414D29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pt-BR"/>
        </w:rPr>
        <w:t xml:space="preserve">d </w:t>
      </w:r>
      <w:r w:rsidRPr="00414D29">
        <w:rPr>
          <w:rFonts w:ascii="TimesNewRomanPS-ItalicMT" w:eastAsia="Times New Roman" w:hAnsi="TimesNewRomanPS-ItalicMT" w:cs="Times New Roman"/>
          <w:i/>
          <w:iCs/>
          <w:color w:val="000000"/>
          <w:sz w:val="14"/>
          <w:szCs w:val="14"/>
          <w:lang w:eastAsia="pt-BR"/>
        </w:rPr>
        <w:t xml:space="preserve">km </w:t>
      </w:r>
      <w:r w:rsidRPr="00414D29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  <w:lang w:eastAsia="pt-BR"/>
        </w:rPr>
        <w:t xml:space="preserve">d </w:t>
      </w:r>
      <w:r w:rsidRPr="00414D29">
        <w:rPr>
          <w:rFonts w:ascii="TimesNewRomanPS-ItalicMT" w:eastAsia="Times New Roman" w:hAnsi="TimesNewRomanPS-ItalicMT" w:cs="Times New Roman"/>
          <w:i/>
          <w:iCs/>
          <w:color w:val="000000"/>
          <w:sz w:val="14"/>
          <w:szCs w:val="14"/>
          <w:lang w:eastAsia="pt-BR"/>
        </w:rPr>
        <w:t>km</w:t>
      </w:r>
      <w:r w:rsidRPr="00414D29">
        <w:rPr>
          <w:rFonts w:ascii="TimesNewRomanPS-ItalicMT" w:eastAsia="Times New Roman" w:hAnsi="TimesNewRomanPS-ItalicMT" w:cs="Times New Roman"/>
          <w:i/>
          <w:iCs/>
          <w:color w:val="000000"/>
          <w:sz w:val="14"/>
          <w:szCs w:val="1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 xml:space="preserve">Figura 5: Ilustração da transmissão de sinal de rádio nas frequências 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t>f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 xml:space="preserve">=169,870 MHz e 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t>f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=244,599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MHz na faixa de VHF, utilizando antenas log-periódicas na polarização vertical, tendo como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>obstáculos várias árvores.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Onde M é o número total de árvores, é o comprimento da distância entre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os módulos Tx e Rx medida em km,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d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AA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a distância entre o módulo Tx e a primeira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árvore medida em km,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 xml:space="preserve">n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é o valor do expoente de perda,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d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P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a distância entre 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árvores medida em km e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L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0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a perda no espaço livre em dB.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A potência do sinal recebido </w:t>
      </w:r>
      <w:r w:rsidRPr="00414D29">
        <w:rPr>
          <w:rFonts w:ascii="MyriadPro-It" w:eastAsia="Times New Roman" w:hAnsi="MyriadPro-It" w:cs="Times New Roman"/>
          <w:color w:val="000000"/>
          <w:sz w:val="24"/>
          <w:szCs w:val="24"/>
          <w:lang w:eastAsia="pt-BR"/>
        </w:rPr>
        <w:t>P</w:t>
      </w:r>
      <w:r w:rsidRPr="00414D29">
        <w:rPr>
          <w:rFonts w:ascii="MyriadPro-It" w:eastAsia="Times New Roman" w:hAnsi="MyriadPro-It" w:cs="Times New Roman"/>
          <w:color w:val="000000"/>
          <w:sz w:val="16"/>
          <w:szCs w:val="16"/>
          <w:lang w:eastAsia="pt-BR"/>
        </w:rPr>
        <w:t xml:space="preserve">R </w:t>
      </w:r>
      <w:r w:rsidRPr="00414D29">
        <w:rPr>
          <w:rFonts w:ascii="MyriadPro-It" w:eastAsia="Times New Roman" w:hAnsi="MyriadPro-It" w:cs="Times New Roman"/>
          <w:color w:val="000000"/>
          <w:sz w:val="12"/>
          <w:szCs w:val="12"/>
          <w:lang w:eastAsia="pt-BR"/>
        </w:rPr>
        <w:t xml:space="preserve">X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calculada em dB pela expressão: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3D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B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0"/>
          <w:szCs w:val="30"/>
          <w:lang w:eastAsia="pt-BR"/>
        </w:rPr>
        <w:sym w:font="Symbol" w:char="F028"/>
      </w:r>
      <w:r w:rsidRPr="00414D29">
        <w:rPr>
          <w:rFonts w:ascii="Symbol" w:eastAsia="Times New Roman" w:hAnsi="Symbol" w:cs="Times New Roman"/>
          <w:color w:val="000000"/>
          <w:sz w:val="30"/>
          <w:szCs w:val="30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0"/>
          <w:szCs w:val="30"/>
          <w:lang w:eastAsia="pt-BR"/>
        </w:rPr>
        <w:sym w:font="Symbol" w:char="F029"/>
      </w:r>
      <w:r w:rsidRPr="00414D29">
        <w:rPr>
          <w:rFonts w:ascii="Symbol" w:eastAsia="Times New Roman" w:hAnsi="Symbol" w:cs="Times New Roman"/>
          <w:color w:val="000000"/>
          <w:sz w:val="30"/>
          <w:szCs w:val="30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0"/>
          <w:szCs w:val="30"/>
          <w:lang w:eastAsia="pt-BR"/>
        </w:rPr>
        <w:sym w:font="Symbol" w:char="F028"/>
      </w:r>
      <w:r w:rsidRPr="00414D29">
        <w:rPr>
          <w:rFonts w:ascii="Symbol" w:eastAsia="Times New Roman" w:hAnsi="Symbol" w:cs="Times New Roman"/>
          <w:color w:val="000000"/>
          <w:sz w:val="30"/>
          <w:szCs w:val="30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30"/>
          <w:szCs w:val="30"/>
          <w:lang w:eastAsia="pt-BR"/>
        </w:rPr>
        <w:sym w:font="Symbol" w:char="F029"/>
      </w:r>
      <w:r w:rsidRPr="00414D29">
        <w:rPr>
          <w:rFonts w:ascii="Symbol" w:eastAsia="Times New Roman" w:hAnsi="Symbol" w:cs="Times New Roman"/>
          <w:color w:val="000000"/>
          <w:sz w:val="30"/>
          <w:szCs w:val="30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6"/>
          <w:szCs w:val="26"/>
          <w:lang w:eastAsia="pt-BR"/>
        </w:rPr>
        <w:sym w:font="Symbol" w:char="F071"/>
      </w:r>
      <w:r w:rsidRPr="00414D29">
        <w:rPr>
          <w:rFonts w:ascii="Symbol" w:eastAsia="Times New Roman" w:hAnsi="Symbol" w:cs="Times New Roman"/>
          <w:color w:val="000000"/>
          <w:sz w:val="26"/>
          <w:szCs w:val="26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6"/>
          <w:szCs w:val="26"/>
          <w:lang w:eastAsia="pt-BR"/>
        </w:rPr>
        <w:sym w:font="Symbol" w:char="F066"/>
      </w:r>
      <w:r w:rsidRPr="00414D29">
        <w:rPr>
          <w:rFonts w:ascii="Symbol" w:eastAsia="Times New Roman" w:hAnsi="Symbol" w:cs="Times New Roman"/>
          <w:color w:val="000000"/>
          <w:sz w:val="26"/>
          <w:szCs w:val="26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B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6"/>
          <w:szCs w:val="26"/>
          <w:lang w:eastAsia="pt-BR"/>
        </w:rPr>
        <w:sym w:font="Symbol" w:char="F071"/>
      </w:r>
      <w:r w:rsidRPr="00414D29">
        <w:rPr>
          <w:rFonts w:ascii="Symbol" w:eastAsia="Times New Roman" w:hAnsi="Symbol" w:cs="Times New Roman"/>
          <w:color w:val="000000"/>
          <w:sz w:val="26"/>
          <w:szCs w:val="26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6"/>
          <w:szCs w:val="26"/>
          <w:lang w:eastAsia="pt-BR"/>
        </w:rPr>
        <w:sym w:font="Symbol" w:char="F066"/>
      </w:r>
      <w:r w:rsidRPr="00414D29">
        <w:rPr>
          <w:rFonts w:ascii="Symbol" w:eastAsia="Times New Roman" w:hAnsi="Symbol" w:cs="Times New Roman"/>
          <w:color w:val="000000"/>
          <w:sz w:val="26"/>
          <w:szCs w:val="26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D"/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t></w:t>
      </w:r>
      <w:r w:rsidRPr="00414D29">
        <w:rPr>
          <w:rFonts w:ascii="Symbol" w:eastAsia="Times New Roman" w:hAnsi="Symbol" w:cs="Times New Roman"/>
          <w:color w:val="000000"/>
          <w:sz w:val="24"/>
          <w:szCs w:val="24"/>
          <w:lang w:eastAsia="pt-BR"/>
        </w:rPr>
        <w:sym w:font="Symbol" w:char="F02D"/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149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Onde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It" w:eastAsia="Times New Roman" w:hAnsi="MyriadPro-It" w:cs="Times New Roman"/>
          <w:color w:val="000000"/>
          <w:sz w:val="24"/>
          <w:szCs w:val="24"/>
          <w:lang w:eastAsia="pt-BR"/>
        </w:rPr>
        <w:t>P</w:t>
      </w:r>
      <w:r w:rsidRPr="00414D29">
        <w:rPr>
          <w:rFonts w:ascii="MyriadPro-It" w:eastAsia="Times New Roman" w:hAnsi="MyriadPro-It" w:cs="Times New Roman"/>
          <w:color w:val="000000"/>
          <w:sz w:val="16"/>
          <w:szCs w:val="16"/>
          <w:lang w:eastAsia="pt-BR"/>
        </w:rPr>
        <w:t>T</w:t>
      </w:r>
      <w:r w:rsidRPr="00414D29">
        <w:rPr>
          <w:rFonts w:ascii="MyriadPro-It" w:eastAsia="Times New Roman" w:hAnsi="MyriadPro-It" w:cs="Times New Roman"/>
          <w:color w:val="000000"/>
          <w:sz w:val="12"/>
          <w:szCs w:val="12"/>
          <w:lang w:eastAsia="pt-BR"/>
        </w:rPr>
        <w:t xml:space="preserve">X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é a potência transmitida em dBm, </w:t>
      </w:r>
      <w:r w:rsidRPr="00414D29">
        <w:rPr>
          <w:rFonts w:ascii="MyriadPro-It" w:eastAsia="Times New Roman" w:hAnsi="MyriadPro-It" w:cs="Times New Roman"/>
          <w:color w:val="000000"/>
          <w:sz w:val="24"/>
          <w:szCs w:val="24"/>
          <w:lang w:eastAsia="pt-BR"/>
        </w:rPr>
        <w:t>G</w:t>
      </w:r>
      <w:r w:rsidRPr="00414D29">
        <w:rPr>
          <w:rFonts w:ascii="MyriadPro-It" w:eastAsia="Times New Roman" w:hAnsi="MyriadPro-It" w:cs="Times New Roman"/>
          <w:color w:val="000000"/>
          <w:sz w:val="16"/>
          <w:szCs w:val="16"/>
          <w:lang w:eastAsia="pt-BR"/>
        </w:rPr>
        <w:t>T</w:t>
      </w:r>
      <w:r w:rsidRPr="00414D29">
        <w:rPr>
          <w:rFonts w:ascii="MyriadPro-It" w:eastAsia="Times New Roman" w:hAnsi="MyriadPro-It" w:cs="Times New Roman"/>
          <w:color w:val="000000"/>
          <w:sz w:val="12"/>
          <w:szCs w:val="12"/>
          <w:lang w:eastAsia="pt-BR"/>
        </w:rPr>
        <w:t xml:space="preserve">X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o ganho da antena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módulo Tx em dBi,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It" w:eastAsia="Times New Roman" w:hAnsi="MyriadPro-It" w:cs="Times New Roman"/>
          <w:color w:val="000000"/>
          <w:sz w:val="24"/>
          <w:szCs w:val="24"/>
          <w:lang w:eastAsia="pt-BR"/>
        </w:rPr>
        <w:t>G</w:t>
      </w:r>
      <w:r w:rsidRPr="00414D29">
        <w:rPr>
          <w:rFonts w:ascii="MyriadPro-It" w:eastAsia="Times New Roman" w:hAnsi="MyriadPro-It" w:cs="Times New Roman"/>
          <w:color w:val="000000"/>
          <w:sz w:val="16"/>
          <w:szCs w:val="16"/>
          <w:lang w:eastAsia="pt-BR"/>
        </w:rPr>
        <w:t xml:space="preserve">R </w:t>
      </w:r>
      <w:r w:rsidRPr="00414D29">
        <w:rPr>
          <w:rFonts w:ascii="MyriadPro-It" w:eastAsia="Times New Roman" w:hAnsi="MyriadPro-It" w:cs="Times New Roman"/>
          <w:color w:val="000000"/>
          <w:sz w:val="12"/>
          <w:szCs w:val="12"/>
          <w:lang w:eastAsia="pt-BR"/>
        </w:rPr>
        <w:t xml:space="preserve">X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é o ganho da antena do módulo Rx em dBi,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L</w:t>
      </w:r>
      <w:r w:rsidRPr="00414D29">
        <w:rPr>
          <w:rFonts w:ascii="MyriadPro-It" w:eastAsia="Times New Roman" w:hAnsi="MyriadPro-It" w:cs="Times New Roman"/>
          <w:color w:val="242021"/>
          <w:sz w:val="14"/>
          <w:szCs w:val="14"/>
          <w:lang w:eastAsia="pt-BR"/>
        </w:rPr>
        <w:t xml:space="preserve">PM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a previsão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de perda do modelo em dB e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L</w:t>
      </w:r>
      <w:r w:rsidRPr="00414D29">
        <w:rPr>
          <w:rFonts w:ascii="MyriadPro-It" w:eastAsia="Times New Roman" w:hAnsi="MyriadPro-It" w:cs="Times New Roman"/>
          <w:color w:val="242021"/>
          <w:sz w:val="14"/>
          <w:szCs w:val="14"/>
          <w:lang w:eastAsia="pt-BR"/>
        </w:rPr>
        <w:t xml:space="preserve">TC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é a perda total nos cabos de RF em dB.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Das quatro campanhas de medições, cujos resultados constam na Tabela 1,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este artigo apresenta o modelo matemático produzido apenas para a frequência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portadora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=169,870 MHz com as antenas Tx e Rx na polarização vertical. Foi nesta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frequência que a metodologia aplicada apresentou melhor desempenho, ou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seja,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menor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atenuação. Foram escolhidas as frequências portadoras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=169,870 MHz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e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</w:t>
      </w:r>
    </w:p>
    <w:p w:rsidR="00C12697" w:rsidRPr="00414D29" w:rsidRDefault="00414D29" w:rsidP="00414D29"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=244,599 MHz pelos fatos de estarem dentro da faixa de VHF e terem seus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comprimentos de onda, principalmente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2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próximos a um metro, como pretendido.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Resultados Gráicos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Na Figura 6 tem-se os gráicos dos níveis médios das intensidades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sinal radioelétrico medido após as árvores como obstáculo, com as antenas Tx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Rx nas polarizações horizontal e vertical em função da distância em nove pontos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diferentes distanciados em 25 m, de acordo com a localização das posições de 1 a 9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(correspondentes a 25 - 225 m), como ilustrado nas Figuras 2 e 4b. O sinal na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f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1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PH apresenta melhor resultado por apresentar menor atenuação.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Figura 6: Gráicos dos níveis médios de potência dos sinais recebidos medidos na frequência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  <w:t xml:space="preserve">portadora de 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t>f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1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 xml:space="preserve">=169,870 MHz e de </w:t>
      </w:r>
      <w:r w:rsidRPr="00414D29">
        <w:rPr>
          <w:rFonts w:ascii="MyriadPro-It" w:eastAsia="Times New Roman" w:hAnsi="MyriadPro-It" w:cs="Times New Roman"/>
          <w:color w:val="242021"/>
          <w:sz w:val="20"/>
          <w:szCs w:val="20"/>
          <w:lang w:eastAsia="pt-BR"/>
        </w:rPr>
        <w:t>f</w:t>
      </w:r>
      <w:r w:rsidRPr="00414D29">
        <w:rPr>
          <w:rFonts w:ascii="MyriadPro-Regular" w:eastAsia="Times New Roman" w:hAnsi="MyriadPro-Regular" w:cs="Times New Roman"/>
          <w:color w:val="242021"/>
          <w:sz w:val="12"/>
          <w:szCs w:val="12"/>
          <w:lang w:eastAsia="pt-BR"/>
        </w:rPr>
        <w:t>2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=244,599 MHz além das retas das médias dos valores medidos.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Na Figura 7 tem-se os gráicos do desempenho do modelo desenvolvido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no artigo. As perdas de potência simuladas pelo modelo apresentam desempenho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150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satisfatório com vários pontos muito próximos aos das perdas de potência medidas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 região com vegetação.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t>Figura 7: Gráicos do desempenho do modelo desenvolvido no artigo.</w:t>
      </w:r>
      <w:r w:rsidRPr="00414D29">
        <w:rPr>
          <w:rFonts w:ascii="MyriadPro-Regular" w:eastAsia="Times New Roman" w:hAnsi="MyriadPro-Regular" w:cs="Times New Roman"/>
          <w:color w:val="242021"/>
          <w:sz w:val="20"/>
          <w:szCs w:val="20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CONSIDERAÇÕES FINAIS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Os resultados apresentados em formas de iguras demonstram os sucessos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dos modelos desenvolvidos para a propagação do sinal radioelétrico por meio de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uma vegetação de densidade média, em terreno plano, desde que os elementos do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sistema de radiação estejam posicionados abaixo das copas das árvores e operem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na faixa de frequência de VHF. Observou-se que os obstáculos de maior impacto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para esta propagação do sinal, considerando-se também a perda no espaço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livre,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foram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 os troncos das árvores. Tendo o comprimento de onda do sinal radioelétrico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de aproximadamente 1 m, os modelos provam que este sinal pode contornar 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troncos das árvores e de acordo com a potência aplicada espalhar-se por longas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distâncias.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Sabe-se que um percurso de 225 m no interior da Floresta Amazônica é 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distância muito curta. Sugere-se que sejam utilizando-se equipamentos adequados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por meio de condições satisfatórias de deslocamento da equipe de pesquisadores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e dos equipamentos, que a distância entre os módulos Tx e Rx seja estendida 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pelo menos dez vezes maior que a utilizada nesta pesquisa no interior de uma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loresta de castanheiras.</w:t>
      </w:r>
      <w:r w:rsidRPr="00414D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t>151</w:t>
      </w:r>
      <w:r w:rsidRPr="00414D29">
        <w:rPr>
          <w:rFonts w:ascii="MyriadPro-Regular" w:eastAsia="Times New Roman" w:hAnsi="MyriadPro-Regular" w:cs="Times New Roman"/>
          <w:color w:val="FFFFFF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t>REVISTA DE EDUCAÇÃO, CIÊNCIA E TECNOLOGIA DO IFAM</w:t>
      </w:r>
      <w:r w:rsidRPr="00414D29">
        <w:rPr>
          <w:rFonts w:ascii="MyriadPro-Bold" w:eastAsia="Times New Roman" w:hAnsi="MyriadPro-Bold" w:cs="Times New Roman"/>
          <w:b/>
          <w:bCs/>
          <w:color w:val="176841"/>
          <w:sz w:val="16"/>
          <w:szCs w:val="16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t>ISSN: 1982-5498 ISSN-E: 2238-4286 Vol. 10 - Nº 1 – Junho 2016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18"/>
          <w:szCs w:val="18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AGRADECIMENTOS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Agradecemos a Coordenação de Aperfeiçoamento de Pessoal de Nível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Superior – Capes, que nos concedeu ajuda inanceira para custear esta pesquisa.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Agradecemos também ao acolhimento e apoio do professor Gervásio P. dos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Santos Cavalcante e de seus colaboradores do Laboratório de Computação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Telecomunicações da Universidade Federal do Pará - UFPA.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t>REFERÊNCIAS</w:t>
      </w:r>
      <w:r w:rsidRPr="00414D29">
        <w:rPr>
          <w:rFonts w:ascii="MyriadPro-Bold" w:eastAsia="Times New Roman" w:hAnsi="MyriadPro-Bold" w:cs="Times New Roman"/>
          <w:b/>
          <w:bCs/>
          <w:color w:val="242021"/>
          <w:sz w:val="24"/>
          <w:szCs w:val="24"/>
          <w:lang w:eastAsia="pt-BR"/>
        </w:rPr>
        <w:br/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DIAS, M. H. C.; ALEM, R. A.; SANTOS, J. C. A. Análise Crítica do Modelo de Tamir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lastRenderedPageBreak/>
        <w:t>para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Predição de alcance de Rádio-Enlaces em Florestas, in 9</w:t>
      </w:r>
      <w:r w:rsidRPr="00414D29">
        <w:rPr>
          <w:rFonts w:ascii="MyriadPro-Regular" w:eastAsia="Times New Roman" w:hAnsi="MyriadPro-Regular" w:cs="Times New Roman"/>
          <w:color w:val="242021"/>
          <w:sz w:val="14"/>
          <w:szCs w:val="14"/>
          <w:lang w:eastAsia="pt-BR"/>
        </w:rPr>
        <w:t xml:space="preserve">th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Int. Information and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Telecommunication Technologies Symposium (I2TS) 2010, Rio de Janeiro – RJ, Brasil,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vol. 1, pp. 1-7, 13-15 Dez 2010.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DAL BELLO, J. C. R.; ASSIS, M. S. Comunicações táticas na região amazônica – 1ª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Parte”, Revista Militar de Ciência e Tecnologia, vol IX, nº 3, pp. 12-20, 1992.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DAL BELLO, J. C. R.; ASSIS, M. S. Comunicações táticas na região amazônica – 2ª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Parte”, Revista Militar de Ciência e Tecnologia, vol IX, nº 4, pp. 7-19, 1992.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World Wide Fund for Nature – WWF-Brasil. Castanheira do Brasil: grandiosa e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ameaçada. Disponível em: wwf.org.br/natureza brasileira. Acesso em 28 mai. 2016.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LEE, W. C. Y.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Mobile communications design fundamentals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2th Edition. New York -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U.S.A: John Wiley &amp; Sons, 1993.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CÁTEDRA, M. F.; PÉRES-ARRAIAGA, J.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Wireless Communication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 xml:space="preserve">. Boston, Artech </w:t>
      </w:r>
      <w:proofErr w:type="gramStart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House,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1999.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ANATEL</w:t>
      </w:r>
      <w:proofErr w:type="gramEnd"/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. Serviço de Radiocomunicação Fixo e Móvel. Disponível em: sistemas.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anatel.gov.br. Acesso em 28 mai. 2016.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TAMIR, T.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On Radio Wave Propagation in Forest Environments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, IEEE Transactions on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Antennas and Propagation, vol. AP-15, no. 6, PP. 806-817, Nov, 1967.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GOOGLE EARTH 2. Disponível em http://www.google.com/earth. Acesso em 28 mai.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>2016.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br/>
        <w:t xml:space="preserve">SAUNDERS, S. R.; ARAGÓN-ZAVALA, A. 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t>Antennas and Propagation for Wireless</w:t>
      </w:r>
      <w:r w:rsidRPr="00414D29">
        <w:rPr>
          <w:rFonts w:ascii="MyriadPro-It" w:eastAsia="Times New Roman" w:hAnsi="MyriadPro-It" w:cs="Times New Roman"/>
          <w:color w:val="242021"/>
          <w:sz w:val="24"/>
          <w:szCs w:val="24"/>
          <w:lang w:eastAsia="pt-BR"/>
        </w:rPr>
        <w:br/>
        <w:t xml:space="preserve">Communication Systems </w:t>
      </w:r>
      <w:r w:rsidRPr="00414D29">
        <w:rPr>
          <w:rFonts w:ascii="MyriadPro-Regular" w:eastAsia="Times New Roman" w:hAnsi="MyriadPro-Regular" w:cs="Times New Roman"/>
          <w:color w:val="242021"/>
          <w:sz w:val="24"/>
          <w:szCs w:val="24"/>
          <w:lang w:eastAsia="pt-BR"/>
        </w:rPr>
        <w:t>– 2. ed. – USA: Wiley, 2007.</w:t>
      </w:r>
    </w:p>
    <w:sectPr w:rsidR="00C12697" w:rsidRPr="00414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Bold">
    <w:altName w:val="Times New Roman"/>
    <w:panose1 w:val="00000000000000000000"/>
    <w:charset w:val="00"/>
    <w:family w:val="roman"/>
    <w:notTrueType/>
    <w:pitch w:val="default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MyriadPro-I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Bold-Identity-H">
    <w:altName w:val="Times New Roman"/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MyriadPro-Regular-Identity-H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64"/>
    <w:rsid w:val="001B5380"/>
    <w:rsid w:val="00227C52"/>
    <w:rsid w:val="00273402"/>
    <w:rsid w:val="003240D8"/>
    <w:rsid w:val="003A0242"/>
    <w:rsid w:val="00414D29"/>
    <w:rsid w:val="00626211"/>
    <w:rsid w:val="008B7DF2"/>
    <w:rsid w:val="00B3603A"/>
    <w:rsid w:val="00BD6464"/>
    <w:rsid w:val="00C12697"/>
    <w:rsid w:val="00E14DF1"/>
    <w:rsid w:val="00F5663C"/>
    <w:rsid w:val="00FE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A42DB-1C3B-441B-B38A-F9A5E2B7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0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0242"/>
    <w:rPr>
      <w:rFonts w:ascii="Segoe UI" w:hAnsi="Segoe UI" w:cs="Segoe UI"/>
      <w:sz w:val="18"/>
      <w:szCs w:val="18"/>
    </w:rPr>
  </w:style>
  <w:style w:type="paragraph" w:customStyle="1" w:styleId="normaltable">
    <w:name w:val="normaltable"/>
    <w:basedOn w:val="Normal"/>
    <w:rsid w:val="00414D29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style0">
    <w:name w:val="fontstyle0"/>
    <w:basedOn w:val="Normal"/>
    <w:rsid w:val="00414D29"/>
    <w:pPr>
      <w:spacing w:before="100" w:beforeAutospacing="1" w:after="100" w:afterAutospacing="1" w:line="240" w:lineRule="auto"/>
    </w:pPr>
    <w:rPr>
      <w:rFonts w:ascii="MyriadPro-Bold" w:eastAsia="Times New Roman" w:hAnsi="MyriadPro-Bold" w:cs="Times New Roman"/>
      <w:b/>
      <w:bCs/>
      <w:color w:val="242021"/>
      <w:sz w:val="18"/>
      <w:szCs w:val="18"/>
      <w:lang w:eastAsia="pt-BR"/>
    </w:rPr>
  </w:style>
  <w:style w:type="paragraph" w:customStyle="1" w:styleId="fontstyle1">
    <w:name w:val="fontstyle1"/>
    <w:basedOn w:val="Normal"/>
    <w:rsid w:val="0041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fontstyle2">
    <w:name w:val="fontstyle2"/>
    <w:basedOn w:val="Normal"/>
    <w:rsid w:val="00414D29"/>
    <w:pPr>
      <w:spacing w:before="100" w:beforeAutospacing="1" w:after="100" w:afterAutospacing="1" w:line="240" w:lineRule="auto"/>
    </w:pPr>
    <w:rPr>
      <w:rFonts w:ascii="MyriadPro-Regular" w:eastAsia="Times New Roman" w:hAnsi="MyriadPro-Regular" w:cs="Times New Roman"/>
      <w:color w:val="242021"/>
      <w:sz w:val="20"/>
      <w:szCs w:val="20"/>
      <w:lang w:eastAsia="pt-BR"/>
    </w:rPr>
  </w:style>
  <w:style w:type="paragraph" w:customStyle="1" w:styleId="fontstyle3">
    <w:name w:val="fontstyle3"/>
    <w:basedOn w:val="Normal"/>
    <w:rsid w:val="00414D29"/>
    <w:pPr>
      <w:spacing w:before="100" w:beforeAutospacing="1" w:after="100" w:afterAutospacing="1" w:line="240" w:lineRule="auto"/>
    </w:pPr>
    <w:rPr>
      <w:rFonts w:ascii="MyriadPro-It" w:eastAsia="Times New Roman" w:hAnsi="MyriadPro-It" w:cs="Times New Roman"/>
      <w:color w:val="242021"/>
      <w:sz w:val="18"/>
      <w:szCs w:val="18"/>
      <w:lang w:eastAsia="pt-BR"/>
    </w:rPr>
  </w:style>
  <w:style w:type="paragraph" w:customStyle="1" w:styleId="fontstyle4">
    <w:name w:val="fontstyle4"/>
    <w:basedOn w:val="Normal"/>
    <w:rsid w:val="00414D29"/>
    <w:pPr>
      <w:spacing w:before="100" w:beforeAutospacing="1" w:after="100" w:afterAutospacing="1" w:line="240" w:lineRule="auto"/>
    </w:pPr>
    <w:rPr>
      <w:rFonts w:ascii="Arial-BoldMT" w:eastAsia="Times New Roman" w:hAnsi="Arial-BoldMT" w:cs="Times New Roman"/>
      <w:b/>
      <w:bCs/>
      <w:color w:val="000000"/>
      <w:sz w:val="20"/>
      <w:szCs w:val="20"/>
      <w:lang w:eastAsia="pt-BR"/>
    </w:rPr>
  </w:style>
  <w:style w:type="paragraph" w:customStyle="1" w:styleId="fontstyle5">
    <w:name w:val="fontstyle5"/>
    <w:basedOn w:val="Normal"/>
    <w:rsid w:val="00414D2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fontstyle6">
    <w:name w:val="fontstyle6"/>
    <w:basedOn w:val="Normal"/>
    <w:rsid w:val="00414D2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fontstyle7">
    <w:name w:val="fontstyle7"/>
    <w:basedOn w:val="Normal"/>
    <w:rsid w:val="00414D29"/>
    <w:pPr>
      <w:spacing w:before="100" w:beforeAutospacing="1" w:after="100" w:afterAutospacing="1" w:line="240" w:lineRule="auto"/>
    </w:pPr>
    <w:rPr>
      <w:rFonts w:ascii="MyriadPro-Bold-Identity-H" w:eastAsia="Times New Roman" w:hAnsi="MyriadPro-Bold-Identity-H" w:cs="Times New Roman"/>
      <w:b/>
      <w:bCs/>
      <w:color w:val="242021"/>
      <w:sz w:val="24"/>
      <w:szCs w:val="24"/>
      <w:lang w:eastAsia="pt-BR"/>
    </w:rPr>
  </w:style>
  <w:style w:type="paragraph" w:customStyle="1" w:styleId="fontstyle8">
    <w:name w:val="fontstyle8"/>
    <w:basedOn w:val="Normal"/>
    <w:rsid w:val="00414D29"/>
    <w:pPr>
      <w:spacing w:before="100" w:beforeAutospacing="1" w:after="100" w:afterAutospacing="1" w:line="240" w:lineRule="auto"/>
    </w:pPr>
    <w:rPr>
      <w:rFonts w:ascii="MinionPro-Regular" w:eastAsia="Times New Roman" w:hAnsi="MinionPro-Regular" w:cs="Times New Roman"/>
      <w:color w:val="242021"/>
      <w:sz w:val="24"/>
      <w:szCs w:val="24"/>
      <w:lang w:eastAsia="pt-BR"/>
    </w:rPr>
  </w:style>
  <w:style w:type="paragraph" w:customStyle="1" w:styleId="fontstyle9">
    <w:name w:val="fontstyle9"/>
    <w:basedOn w:val="Normal"/>
    <w:rsid w:val="00414D29"/>
    <w:pPr>
      <w:spacing w:before="100" w:beforeAutospacing="1" w:after="100" w:afterAutospacing="1" w:line="240" w:lineRule="auto"/>
    </w:pPr>
    <w:rPr>
      <w:rFonts w:ascii="MyriadPro-Regular-Identity-H" w:eastAsia="Times New Roman" w:hAnsi="MyriadPro-Regular-Identity-H" w:cs="Times New Roman"/>
      <w:color w:val="242021"/>
      <w:sz w:val="24"/>
      <w:szCs w:val="24"/>
      <w:lang w:eastAsia="pt-BR"/>
    </w:rPr>
  </w:style>
  <w:style w:type="paragraph" w:customStyle="1" w:styleId="fontstyle10">
    <w:name w:val="fontstyle10"/>
    <w:basedOn w:val="Normal"/>
    <w:rsid w:val="00414D29"/>
    <w:pPr>
      <w:spacing w:before="100" w:beforeAutospacing="1" w:after="100" w:afterAutospacing="1" w:line="240" w:lineRule="auto"/>
    </w:pPr>
    <w:rPr>
      <w:rFonts w:ascii="Symbol" w:eastAsia="Times New Roman" w:hAnsi="Symbol" w:cs="Times New Roman"/>
      <w:color w:val="000000"/>
      <w:sz w:val="24"/>
      <w:szCs w:val="24"/>
      <w:lang w:eastAsia="pt-BR"/>
    </w:rPr>
  </w:style>
  <w:style w:type="paragraph" w:customStyle="1" w:styleId="fontstyle11">
    <w:name w:val="fontstyle11"/>
    <w:basedOn w:val="Normal"/>
    <w:rsid w:val="00414D29"/>
    <w:pPr>
      <w:spacing w:before="100" w:beforeAutospacing="1" w:after="100" w:afterAutospacing="1" w:line="240" w:lineRule="auto"/>
    </w:pPr>
    <w:rPr>
      <w:rFonts w:ascii="SymbolMT" w:eastAsia="Times New Roman" w:hAnsi="SymbolMT" w:cs="Times New Roman"/>
      <w:color w:val="000000"/>
      <w:sz w:val="30"/>
      <w:szCs w:val="30"/>
      <w:lang w:eastAsia="pt-BR"/>
    </w:rPr>
  </w:style>
  <w:style w:type="paragraph" w:customStyle="1" w:styleId="fontstyle12">
    <w:name w:val="fontstyle12"/>
    <w:basedOn w:val="Normal"/>
    <w:rsid w:val="00414D29"/>
    <w:pPr>
      <w:spacing w:before="100" w:beforeAutospacing="1" w:after="100" w:afterAutospacing="1" w:line="240" w:lineRule="auto"/>
    </w:pPr>
    <w:rPr>
      <w:rFonts w:ascii="TimesNewRomanPSMT" w:eastAsia="Times New Roman" w:hAnsi="TimesNewRomanPSMT" w:cs="Times New Roman"/>
      <w:color w:val="000000"/>
      <w:sz w:val="14"/>
      <w:szCs w:val="14"/>
      <w:lang w:eastAsia="pt-BR"/>
    </w:rPr>
  </w:style>
  <w:style w:type="paragraph" w:customStyle="1" w:styleId="fontstyle13">
    <w:name w:val="fontstyle13"/>
    <w:basedOn w:val="Normal"/>
    <w:rsid w:val="00414D29"/>
    <w:pPr>
      <w:spacing w:before="100" w:beforeAutospacing="1" w:after="100" w:afterAutospacing="1" w:line="240" w:lineRule="auto"/>
    </w:pPr>
    <w:rPr>
      <w:rFonts w:ascii="TimesNewRomanPS-ItalicMT" w:eastAsia="Times New Roman" w:hAnsi="TimesNewRomanPS-ItalicMT" w:cs="Times New Roman"/>
      <w:i/>
      <w:iCs/>
      <w:color w:val="000000"/>
      <w:sz w:val="14"/>
      <w:szCs w:val="14"/>
      <w:lang w:eastAsia="pt-BR"/>
    </w:rPr>
  </w:style>
  <w:style w:type="character" w:customStyle="1" w:styleId="fontstyle01">
    <w:name w:val="fontstyle01"/>
    <w:basedOn w:val="Fontepargpadro"/>
    <w:rsid w:val="00414D29"/>
    <w:rPr>
      <w:rFonts w:ascii="MyriadPro-Bold" w:hAnsi="MyriadPro-Bold" w:hint="default"/>
      <w:b/>
      <w:bCs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Fontepargpadro"/>
    <w:rsid w:val="00414D29"/>
    <w:rPr>
      <w:rFonts w:ascii="MyriadPro-Regular" w:hAnsi="MyriadPro-Regular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31">
    <w:name w:val="fontstyle31"/>
    <w:basedOn w:val="Fontepargpadro"/>
    <w:rsid w:val="00414D29"/>
    <w:rPr>
      <w:rFonts w:ascii="MyriadPro-It" w:hAnsi="MyriadPro-It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41">
    <w:name w:val="fontstyle41"/>
    <w:basedOn w:val="Fontepargpadro"/>
    <w:rsid w:val="00414D29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Fontepargpadro"/>
    <w:rsid w:val="00414D29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Fontepargpadro"/>
    <w:rsid w:val="00414D29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Fontepargpadro"/>
    <w:rsid w:val="00414D29"/>
    <w:rPr>
      <w:rFonts w:ascii="MyriadPro-Bold-Identity-H" w:hAnsi="MyriadPro-Bold-Identity-H" w:hint="default"/>
      <w:b/>
      <w:bCs/>
      <w:i w:val="0"/>
      <w:iCs w:val="0"/>
      <w:color w:val="242021"/>
      <w:sz w:val="24"/>
      <w:szCs w:val="24"/>
    </w:rPr>
  </w:style>
  <w:style w:type="character" w:customStyle="1" w:styleId="fontstyle81">
    <w:name w:val="fontstyle81"/>
    <w:basedOn w:val="Fontepargpadro"/>
    <w:rsid w:val="00414D29"/>
    <w:rPr>
      <w:rFonts w:ascii="MinionPro-Regular" w:hAnsi="MinionPro-Regular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91">
    <w:name w:val="fontstyle91"/>
    <w:basedOn w:val="Fontepargpadro"/>
    <w:rsid w:val="00414D29"/>
    <w:rPr>
      <w:rFonts w:ascii="MyriadPro-Regular-Identity-H" w:hAnsi="MyriadPro-Regular-Identity-H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101">
    <w:name w:val="fontstyle101"/>
    <w:basedOn w:val="Fontepargpadro"/>
    <w:rsid w:val="00414D29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1">
    <w:name w:val="fontstyle111"/>
    <w:basedOn w:val="Fontepargpadro"/>
    <w:rsid w:val="00414D29"/>
    <w:rPr>
      <w:rFonts w:ascii="SymbolMT" w:hAnsi="Symbol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21">
    <w:name w:val="fontstyle121"/>
    <w:basedOn w:val="Fontepargpadro"/>
    <w:rsid w:val="00414D29"/>
    <w:rPr>
      <w:rFonts w:ascii="TimesNewRomanPSMT" w:hAnsi="TimesNewRomanPSMT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131">
    <w:name w:val="fontstyle131"/>
    <w:basedOn w:val="Fontepargpadro"/>
    <w:rsid w:val="00414D29"/>
    <w:rPr>
      <w:rFonts w:ascii="TimesNewRomanPS-ItalicMT" w:hAnsi="TimesNewRomanPS-ItalicMT" w:hint="default"/>
      <w:b w:val="0"/>
      <w:bCs w:val="0"/>
      <w:i/>
      <w:iCs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48055</Words>
  <Characters>259498</Characters>
  <Application>Microsoft Office Word</Application>
  <DocSecurity>0</DocSecurity>
  <Lines>2162</Lines>
  <Paragraphs>613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11</cp:revision>
  <cp:lastPrinted>2018-08-07T04:50:00Z</cp:lastPrinted>
  <dcterms:created xsi:type="dcterms:W3CDTF">2018-04-03T13:05:00Z</dcterms:created>
  <dcterms:modified xsi:type="dcterms:W3CDTF">2018-08-07T18:24:00Z</dcterms:modified>
</cp:coreProperties>
</file>