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2.png" ContentType="image/png"/>
  <Override PartName="/word/media/rId81.png" ContentType="image/png"/>
  <Override PartName="/word/media/rId83.png" ContentType="image/png"/>
  <Override PartName="/word/media/rId85.png" ContentType="image/png"/>
  <Override PartName="/word/media/rId86.png" ContentType="image/png"/>
  <Override PartName="/word/media/rId8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Impact of water deficit on growth, productivity, and water use efficiency in potato genotypes (</w:t>
      </w:r>
      <w:r>
        <w:rPr>
          <w:i/>
          <w:b/>
        </w:rPr>
        <w:t xml:space="preserve">Solanum tuberosum</w:t>
      </w:r>
      <w:r>
        <w:rPr>
          <w:b/>
        </w:rPr>
        <w:t xml:space="preserve"> </w:t>
      </w:r>
      <w:r>
        <w:rPr>
          <w:b/>
        </w:rPr>
        <w:t xml:space="preserve">L.)</w:t>
      </w:r>
    </w:p>
    <w:p>
      <w:pPr>
        <w:pStyle w:val="BodyText"/>
      </w:pPr>
      <w:r>
        <w:t xml:space="preserve">Flavio Lozano-Isla</w:t>
      </w:r>
      <w:r>
        <w:t xml:space="preserve"> </w:t>
      </w:r>
      <w:r>
        <w:rPr>
          <w:vertAlign w:val="superscript"/>
        </w:rPr>
        <w:t xml:space="preserve">1,3#*</w:t>
      </w:r>
      <w:r>
        <w:t xml:space="preserve">, Evelyn Roxana Farfan-Vignolo</w:t>
      </w:r>
      <w:r>
        <w:t xml:space="preserve"> </w:t>
      </w:r>
      <w:r>
        <w:rPr>
          <w:vertAlign w:val="superscript"/>
        </w:rPr>
        <w:t xml:space="preserve">2#*</w:t>
      </w:r>
      <w:r>
        <w:t xml:space="preserve">, Raymundo Gutierrez</w:t>
      </w:r>
      <w:r>
        <w:t xml:space="preserve"> </w:t>
      </w:r>
      <w:r>
        <w:rPr>
          <w:vertAlign w:val="superscript"/>
        </w:rPr>
        <w:t xml:space="preserve">3#</w:t>
      </w:r>
      <w:r>
        <w:t xml:space="preserve">, Raul Blas</w:t>
      </w:r>
      <w:r>
        <w:t xml:space="preserve"> </w:t>
      </w:r>
      <w:r>
        <w:rPr>
          <w:vertAlign w:val="superscript"/>
        </w:rPr>
        <w:t xml:space="preserve">3</w:t>
      </w:r>
      <w:r>
        <w:t xml:space="preserve">, Khan Awais</w:t>
      </w:r>
      <w:r>
        <w:t xml:space="preserve"> </w:t>
      </w:r>
      <w:r>
        <w:rPr>
          <w:vertAlign w:val="superscript"/>
        </w:rPr>
        <w:t xml:space="preserve">4#+</w:t>
      </w:r>
    </w:p>
    <w:p>
      <w:pPr>
        <w:pStyle w:val="BodyText"/>
      </w:pPr>
      <w:r>
        <w:rPr>
          <w:vertAlign w:val="superscript"/>
        </w:rPr>
        <w:t xml:space="preserve">1</w:t>
      </w:r>
      <w:r>
        <w:t xml:space="preserve"> </w:t>
      </w:r>
      <w:r>
        <w:t xml:space="preserve">Institute of Plant Breeding, Seed Science and Population Genetics, University of Hohenheim, Stuttgart, Germany.</w:t>
      </w:r>
    </w:p>
    <w:p>
      <w:pPr>
        <w:pStyle w:val="BodyText"/>
      </w:pPr>
      <w:r>
        <w:rPr>
          <w:vertAlign w:val="superscript"/>
        </w:rPr>
        <w:t xml:space="preserve">2</w:t>
      </w:r>
      <w:r>
        <w:t xml:space="preserve"> </w:t>
      </w:r>
      <w:r>
        <w:t xml:space="preserve">Dirección de Recursos Genéticos y Biotecnología, Instituto Nacional de Innovación Agraria (INIA), La Molina, Lima, Perú.</w:t>
      </w:r>
    </w:p>
    <w:p>
      <w:pPr>
        <w:pStyle w:val="BodyText"/>
      </w:pPr>
      <w:r>
        <w:rPr>
          <w:vertAlign w:val="superscript"/>
        </w:rPr>
        <w:t xml:space="preserve">3</w:t>
      </w:r>
      <w:r>
        <w:t xml:space="preserve"> </w:t>
      </w:r>
      <w:r>
        <w:t xml:space="preserve">Universidad Nacional Agraria La Molina (UNALM), Av. La Molina, 1558, Perú.</w:t>
      </w:r>
    </w:p>
    <w:p>
      <w:pPr>
        <w:pStyle w:val="BodyText"/>
      </w:pPr>
      <w:r>
        <w:rPr>
          <w:vertAlign w:val="superscript"/>
        </w:rPr>
        <w:t xml:space="preserve">4</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t xml:space="preserve">* Equal contributing author</w:t>
      </w:r>
    </w:p>
    <w:bookmarkStart w:id="20" w:name="abstract"/>
    <w:p>
      <w:pPr>
        <w:pStyle w:val="Ttulo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
        </w:rPr>
        <w:t xml:space="preserve">Solanum tuberosum</w:t>
      </w:r>
      <w:r>
        <w:t xml:space="preserve"> </w:t>
      </w:r>
      <w:r>
        <w:t xml:space="preserve">L), the fourth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 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and SPAD showed high broad-sense heritability with 0.98 and 0.86 respectively suggesting they can be used to select drought-tolerant genotypes in breeding programs.</w:t>
      </w:r>
    </w:p>
    <w:p>
      <w:pPr>
        <w:pStyle w:val="BodyText"/>
      </w:pPr>
      <w:r>
        <w:rPr>
          <w:b/>
        </w:rPr>
        <w:t xml:space="preserve">Keywords</w:t>
      </w:r>
      <w:r>
        <w:t xml:space="preserve">: abiotic stress, harvest index, physiological traits, drought tolerance, SPAD.</w:t>
      </w:r>
    </w:p>
    <w:bookmarkEnd w:id="20"/>
    <w:bookmarkStart w:id="36" w:name="introduction"/>
    <w:p>
      <w:pPr>
        <w:pStyle w:val="Ttulo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ipervnculo"/>
          </w:rPr>
          <w:t xml:space="preserve">(Obidiegwu et al., 2015)</w:t>
        </w:r>
      </w:hyperlink>
      <w:r>
        <w:t xml:space="preserve">. Tracking the consequences of drought stress in plants is a difficult task, as it depends on the timing, intensity, type of crop, and duration of stress</w:t>
      </w:r>
      <w:r>
        <w:t xml:space="preserve"> </w:t>
      </w:r>
      <w:hyperlink r:id="rId22">
        <w:r>
          <w:rPr>
            <w:rStyle w:val="Hipervnculo"/>
          </w:rPr>
          <w:t xml:space="preserve">(Blum, 2011)</w:t>
        </w:r>
      </w:hyperlink>
      <w:r>
        <w:t xml:space="preserve">. Potato (</w:t>
      </w:r>
      <w:r>
        <w:rPr>
          <w:i/>
        </w:rPr>
        <w:t xml:space="preserve">Solanum tuberosum</w:t>
      </w:r>
      <w:r>
        <w:t xml:space="preserve"> </w:t>
      </w:r>
      <w:r>
        <w:t xml:space="preserve">L.), the fourth most important food crop worldwide with an annual production of around 380 million tons, suffers drastic losses in tuber yield and/or quality due to drought stress</w:t>
      </w:r>
      <w:r>
        <w:t xml:space="preserve"> </w:t>
      </w:r>
      <w:hyperlink r:id="rId23">
        <w:r>
          <w:rPr>
            <w:rStyle w:val="Hipervnculo"/>
          </w:rPr>
          <w:t xml:space="preserve">(Stark et al., 2013; Yang et al., 2016)</w:t>
        </w:r>
      </w:hyperlink>
      <w:r>
        <w:t xml:space="preserve">. In general, potato has a high harvest index in comparison with cereals and relatively low demand for water i.e., 400 to 600 L for 1 kg of tuber dry matter</w:t>
      </w:r>
      <w:r>
        <w:t xml:space="preserve"> </w:t>
      </w:r>
      <w:hyperlink r:id="rId24">
        <w:r>
          <w:rPr>
            <w:rStyle w:val="Hipervnculo"/>
          </w:rPr>
          <w:t xml:space="preserve">(Monneveux et al., 2013; Sprenger et al., 2016; Stark et al., 2013)</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5">
        <w:r>
          <w:rPr>
            <w:rStyle w:val="Hipervnculo"/>
          </w:rPr>
          <w:t xml:space="preserve">(Deblonde and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6">
        <w:r>
          <w:rPr>
            <w:rStyle w:val="Hipervnculo"/>
          </w:rPr>
          <w:t xml:space="preserve">(Monneveux et al., 2014)</w:t>
        </w:r>
      </w:hyperlink>
      <w:r>
        <w:t xml:space="preserve">. The majority of modern potato cultivars are drought-sensitive presenting different responses to drought stress</w:t>
      </w:r>
      <w:r>
        <w:t xml:space="preserve"> </w:t>
      </w:r>
      <w:hyperlink r:id="rId27">
        <w:r>
          <w:rPr>
            <w:rStyle w:val="Hipervnculo"/>
          </w:rPr>
          <w:t xml:space="preserve">(Monneveux et al., 2013; 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8">
        <w:r>
          <w:rPr>
            <w:rStyle w:val="Hipervnculo"/>
          </w:rPr>
          <w:t xml:space="preserve">(Anithakumari et al., 2012; Chen et al., 2020; Khan et al., 2015; Watkinson et al., 2006)</w:t>
        </w:r>
      </w:hyperlink>
      <w:r>
        <w:t xml:space="preserve">. Also, wild species and potato cultivars have been shown to vary in morphological and physiological traits as well as biochemical and molecular pathways under drought stress</w:t>
      </w:r>
      <w:r>
        <w:t xml:space="preserve"> </w:t>
      </w:r>
      <w:hyperlink r:id="rId29">
        <w:r>
          <w:rPr>
            <w:rStyle w:val="Hipervnculo"/>
          </w:rPr>
          <w:t xml:space="preserve">(Liu et al., 2006)</w:t>
        </w:r>
      </w:hyperlink>
      <w:r>
        <w:t xml:space="preserve">.</w:t>
      </w:r>
    </w:p>
    <w:p>
      <w:pPr>
        <w:pStyle w:val="BodyText"/>
      </w:pPr>
      <w:r>
        <w:t xml:space="preserve">In Peru, the center of origin of potatoes, landraces, and wild potato relatives have great diversity for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w:t>
      </w:r>
      <w:r>
        <w:t xml:space="preserve"> </w:t>
      </w:r>
      <w:hyperlink r:id="rId30">
        <w:r>
          <w:rPr>
            <w:rStyle w:val="Hipervnculo"/>
          </w:rPr>
          <w:t xml:space="preserve">(Tolk and Howell, 2009)</w:t>
        </w:r>
      </w:hyperlink>
      <w:r>
        <w:t xml:space="preserve">. When a higher WUE under drought stress is maintained, the effects of water deficiency are reduced and the competitiveness for water under drought conditions is enhanced</w:t>
      </w:r>
      <w:r>
        <w:t xml:space="preserve"> </w:t>
      </w:r>
      <w:hyperlink r:id="rId31">
        <w:r>
          <w:rPr>
            <w:rStyle w:val="Hipervnculo"/>
          </w:rPr>
          <w:t xml:space="preserve">(Ogaya and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2">
        <w:r>
          <w:rPr>
            <w:rStyle w:val="Hipervnculo"/>
          </w:rPr>
          <w:t xml:space="preserve">(Trebejo and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3">
        <w:r>
          <w:rPr>
            <w:rStyle w:val="Hipervnculo"/>
          </w:rPr>
          <w:t xml:space="preserve">(Blum, 2005; Hochman et al., 2009)</w:t>
        </w:r>
      </w:hyperlink>
      <w:r>
        <w:t xml:space="preserve">. Cultivars with low stomatal conductance (gs)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4">
        <w:r>
          <w:rPr>
            <w:rStyle w:val="Hipervnculo"/>
          </w:rPr>
          <w:t xml:space="preserve">(Carli et al., 2014; Condon et al., 2004)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5">
        <w:r>
          <w:rPr>
            <w:rStyle w:val="Hipervnculo"/>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 tolerant potato genotypes.</w:t>
      </w:r>
    </w:p>
    <w:bookmarkEnd w:id="36"/>
    <w:bookmarkStart w:id="62" w:name="materials-and-methods"/>
    <w:p>
      <w:pPr>
        <w:pStyle w:val="Ttulo1"/>
      </w:pPr>
      <w:r>
        <w:t xml:space="preserve">Materials and Methods</w:t>
      </w:r>
    </w:p>
    <w:bookmarkStart w:id="39" w:name="X46f9eb3f904fd8264fe48d6443a5a8446bfb368"/>
    <w:p>
      <w:pPr>
        <w:pStyle w:val="Ttulo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(Table 1). The commercial varieties were UNICA (CIP392797.22) with a good yield in warm and dry environments</w:t>
      </w:r>
      <w:r>
        <w:t xml:space="preserve"> </w:t>
      </w:r>
      <w:hyperlink r:id="rId37">
        <w:r>
          <w:rPr>
            <w:rStyle w:val="Hipervnculo"/>
          </w:rPr>
          <w:t xml:space="preserve">(Demirel et al., 2020; Gutiérrez-Rosales et al., 2007; Rolando et al., 2015)</w:t>
        </w:r>
      </w:hyperlink>
      <w:r>
        <w:t xml:space="preserve">; and Achirana INTA (CIP720088) known for its earliness and drought tolerance</w:t>
      </w:r>
      <w:r>
        <w:t xml:space="preserve"> </w:t>
      </w:r>
      <w:hyperlink r:id="rId38">
        <w:r>
          <w:rPr>
            <w:rStyle w:val="Hipervnculo"/>
          </w:rPr>
          <w:t xml:space="preserve">(Schafleitner et al., 2007)</w:t>
        </w:r>
      </w:hyperlink>
      <w:r>
        <w:t xml:space="preserve">.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2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dap (days after planting).</w:t>
      </w:r>
    </w:p>
    <w:bookmarkEnd w:id="39"/>
    <w:bookmarkStart w:id="42" w:name="Xdfe51db0f261578c9335cf99583c83e91bf6df7"/>
    <w:p>
      <w:pPr>
        <w:pStyle w:val="Ttulo2"/>
      </w:pPr>
      <w:r>
        <w:t xml:space="preserve">Experimental design and irrigation treatments</w:t>
      </w:r>
    </w:p>
    <w:p>
      <w:pPr>
        <w:pStyle w:val="FirstParagraph"/>
      </w:pPr>
      <w:r>
        <w:t xml:space="preserve">The experiment was carried out in a complete randomized block design with two irrigation treatments with 5 replications of each genotype per treatment. In well-watered (WW) treatment, plants were irrigated according to their transpiration demand (Figure 1A) and in water deficit (WD) treatment, the water supply was gradually reduced until the wilting point</w:t>
      </w:r>
      <w:r>
        <w:t xml:space="preserve"> </w:t>
      </w:r>
      <w:hyperlink r:id="rId40">
        <w:r>
          <w:rPr>
            <w:rStyle w:val="Hipervnculo"/>
          </w:rPr>
          <w:t xml:space="preserve">(Ray and Sinclair, 1998)</w:t>
        </w:r>
      </w:hyperlink>
      <w:r>
        <w:t xml:space="preserve">. At 35 dap, before the stress initiation, the pots were watered to soaking and then allowed to drain overnight</w:t>
      </w:r>
      <w:r>
        <w:t xml:space="preserve"> </w:t>
      </w:r>
      <w:hyperlink r:id="rId41">
        <w:r>
          <w:rPr>
            <w:rStyle w:val="Hipervnculo"/>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10 days to calculate the initial dry down parameters for treatment application (Figure 1B). The WD treatment started at 45 dap which coincides with the beginning of tuber initiation.</w:t>
      </w:r>
    </w:p>
    <w:bookmarkEnd w:id="42"/>
    <w:bookmarkStart w:id="45" w:name="transpiration-rate"/>
    <w:p>
      <w:pPr>
        <w:pStyle w:val="Ttulo2"/>
      </w:pPr>
      <w:r>
        <w:t xml:space="preserve">Transpiration rate</w:t>
      </w:r>
    </w:p>
    <w:p>
      <w:pPr>
        <w:pStyle w:val="FirstParagraph"/>
      </w:pPr>
      <w:r>
        <w:t xml:space="preserve">The transpiration rate of each plant was calculated by the procedure previously described by Ray and Sinclair</w:t>
      </w:r>
      <w:r>
        <w:t xml:space="preserve"> </w:t>
      </w:r>
      <w:hyperlink r:id="rId43">
        <w:r>
          <w:rPr>
            <w:rStyle w:val="Hipervnculo"/>
          </w:rPr>
          <w:t xml:space="preserve">(1998)</w:t>
        </w:r>
      </w:hyperlink>
      <w:r>
        <w:t xml:space="preserve">. Transpiration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m:t>
                    </m:r>
                    <m:r>
                      <m:t>a</m:t>
                    </m:r>
                    <m:r>
                      <m:t>v</m:t>
                    </m:r>
                    <m:r>
                      <m:t>e</m:t>
                    </m:r>
                    <m:r>
                      <m:t>r</m:t>
                    </m:r>
                    <m:r>
                      <m:t>a</m:t>
                    </m:r>
                    <m:r>
                      <m:t>g</m:t>
                    </m:r>
                    <m:r>
                      <m:t>e</m:t>
                    </m:r>
                  </m:sub>
                </m:sSub>
              </m:den>
            </m:f>
          </m:e>
        </m:d>
      </m:oMath>
      <w:r>
        <w:t xml:space="preserve">. The normalization was achieved by dividing the transpiration of each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w:t>
      </w:r>
      <w:r>
        <w:t xml:space="preserve"> </w:t>
      </w:r>
      <w:hyperlink r:id="rId44">
        <w:r>
          <w:rPr>
            <w:rStyle w:val="Hipervnculo"/>
          </w:rPr>
          <w:t xml:space="preserve">(Sinclair and Ludlow, 1986)</w:t>
        </w:r>
      </w:hyperlink>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m:t>
                </m:r>
                <m:r>
                  <m:t>w</m:t>
                </m:r>
                <m:r>
                  <m:t>e</m:t>
                </m:r>
                <m:r>
                  <m:t>i</m:t>
                </m:r>
                <m:r>
                  <m:t>g</m:t>
                </m:r>
                <m:r>
                  <m:t>h</m:t>
                </m:r>
                <m:sSub>
                  <m:e>
                    <m:r>
                      <m:t>t</m:t>
                    </m:r>
                  </m:e>
                  <m:sub>
                    <m:r>
                      <m:t>f</m:t>
                    </m:r>
                    <m:r>
                      <m:t>i</m:t>
                    </m:r>
                    <m:r>
                      <m:t>n</m:t>
                    </m:r>
                    <m:r>
                      <m:t>a</m:t>
                    </m:r>
                    <m:r>
                      <m:t>l</m:t>
                    </m:r>
                  </m:sub>
                </m:sSub>
              </m:num>
              <m:den>
                <m:r>
                  <m:t>p</m:t>
                </m:r>
                <m:r>
                  <m:t>o</m:t>
                </m:r>
                <m:r>
                  <m:t>t</m:t>
                </m:r>
                <m:r>
                  <m:t>.</m:t>
                </m:r>
                <m:r>
                  <m:t>w</m:t>
                </m:r>
                <m:r>
                  <m:t>e</m:t>
                </m:r>
                <m:r>
                  <m:t>i</m:t>
                </m:r>
                <m:r>
                  <m:t>g</m:t>
                </m:r>
                <m:r>
                  <m:t>h</m:t>
                </m:r>
                <m:sSub>
                  <m:e>
                    <m:r>
                      <m:t>t</m:t>
                    </m:r>
                  </m:e>
                  <m:sub>
                    <m:r>
                      <m:t>i</m:t>
                    </m:r>
                    <m:r>
                      <m:t>n</m:t>
                    </m:r>
                    <m:r>
                      <m:t>i</m:t>
                    </m:r>
                    <m:r>
                      <m:t>t</m:t>
                    </m:r>
                    <m:r>
                      <m:t>i</m:t>
                    </m:r>
                    <m:r>
                      <m:t>a</m:t>
                    </m:r>
                    <m:r>
                      <m:t>l</m:t>
                    </m:r>
                  </m:sub>
                </m:sSub>
                <m:r>
                  <m:t>−</m:t>
                </m:r>
                <m:r>
                  <m:t>p</m:t>
                </m:r>
                <m:r>
                  <m:t>o</m:t>
                </m:r>
                <m:r>
                  <m:t>t</m:t>
                </m:r>
                <m:r>
                  <m:t>.</m:t>
                </m:r>
                <m:r>
                  <m:t>w</m:t>
                </m:r>
                <m:r>
                  <m:t>e</m:t>
                </m:r>
                <m:r>
                  <m:t>i</m:t>
                </m:r>
                <m:r>
                  <m:t>g</m:t>
                </m:r>
                <m:r>
                  <m:t>h</m:t>
                </m:r>
                <m:sSub>
                  <m:e>
                    <m:r>
                      <m:t>t</m:t>
                    </m:r>
                  </m:e>
                  <m:sub>
                    <m:r>
                      <m:t>f</m:t>
                    </m:r>
                    <m:r>
                      <m:t>i</m:t>
                    </m:r>
                    <m:r>
                      <m:t>n</m:t>
                    </m:r>
                    <m:r>
                      <m:t>a</m:t>
                    </m:r>
                    <m:r>
                      <m:t>l</m:t>
                    </m:r>
                  </m:sub>
                </m:sSub>
              </m:den>
            </m:f>
          </m:e>
        </m:d>
      </m:oMath>
      <w:r>
        <w:t xml:space="preserve">. The inter-diary transpiration rate for each pot on average was 275.69 ml for WW and 72.51 ml WD plants (Figure S1A). The FTSW in WW plants was maintained above 70%, while for the WD treatment the gradual restriction in water supply decreased the water availability. The effect of the FTSW under WD was visible after 8 days of water restriction was applied (Figure S1B). The plants were harvested when the plants in WD had less than 10% of FTSW (Figure S1B).</w:t>
      </w:r>
    </w:p>
    <w:bookmarkEnd w:id="45"/>
    <w:bookmarkStart w:id="55" w:name="agro-physiological-traits"/>
    <w:p>
      <w:pPr>
        <w:pStyle w:val="Ttulo2"/>
      </w:pPr>
      <w:r>
        <w:t xml:space="preserve">Agro-physiological traits</w:t>
      </w:r>
    </w:p>
    <w:bookmarkStart w:id="46" w:name="water-use-efficiency"/>
    <w:p>
      <w:pPr>
        <w:pStyle w:val="Ttulo3"/>
      </w:pPr>
      <w:r>
        <w:t xml:space="preserve">Water Use Efficiency</w:t>
      </w:r>
    </w:p>
    <w:p>
      <w:pPr>
        <w:pStyle w:val="FirstParagraph"/>
      </w:pPr>
      <w:r>
        <w:t xml:space="preserve">We have calculated the biomass water use efficiency (WUE</w:t>
      </w:r>
      <w:r>
        <w:rPr>
          <w:vertAlign w:val="subscript"/>
        </w:rPr>
        <w:t xml:space="preserve">B</w:t>
      </w:r>
      <w:r>
        <w:t xml:space="preserve">; gL </w:t>
      </w:r>
      <w:r>
        <w:rPr>
          <w:vertAlign w:val="superscript"/>
        </w:rPr>
        <w:t xml:space="preserve">-1</w:t>
      </w:r>
      <w:r>
        <w:t xml:space="preserve">) and tuber water use efficiency (WUE</w:t>
      </w:r>
      <w:r>
        <w:rPr>
          <w:vertAlign w:val="subscript"/>
        </w:rPr>
        <w:t xml:space="preserve">T</w:t>
      </w:r>
      <w:r>
        <w:t xml:space="preserve">; gL </w:t>
      </w:r>
      <w:r>
        <w:rPr>
          <w:vertAlign w:val="superscript"/>
        </w:rPr>
        <w:t xml:space="preserve">-1</w:t>
      </w:r>
      <w:r>
        <w:t xml:space="preserve">). The WUE</w:t>
      </w:r>
      <w:r>
        <w:rPr>
          <w:vertAlign w:val="subscript"/>
        </w:rPr>
        <w:t xml:space="preserve">B</w:t>
      </w:r>
      <w:r>
        <w:t xml:space="preserve"> </w:t>
      </w:r>
      <w:r>
        <w:t xml:space="preserve">was calculated as the total biomass in dry weight (g) produced divided by the cumulative water transpired; for WUE</w:t>
      </w:r>
      <w:r>
        <w:rPr>
          <w:vertAlign w:val="subscript"/>
        </w:rPr>
        <w:t xml:space="preserve">T</w:t>
      </w:r>
      <w:r>
        <w:t xml:space="preserve"> </w:t>
      </w:r>
      <w:r>
        <w:t xml:space="preserve">we used the dry weight (g) from tuber production divided by the total water transpired (TRS; L) during the irrigation treatment.</w:t>
      </w:r>
    </w:p>
    <w:bookmarkEnd w:id="46"/>
    <w:bookmarkStart w:id="48" w:name="relative-water-content"/>
    <w:p>
      <w:pPr>
        <w:pStyle w:val="Ttulo3"/>
      </w:pPr>
      <w:r>
        <w:t xml:space="preserve">Relative Water content</w:t>
      </w:r>
    </w:p>
    <w:p>
      <w:pPr>
        <w:pStyle w:val="FirstParagraph"/>
      </w:pPr>
      <w:r>
        <w:t xml:space="preserve">Relative water content (RWC; %) was determined by weighing fresh weight (FW)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(TW). Leaves were reweighed after drying (DW) in an oven overnight at 90ºC. All the components were weighted on a precision scale (0.001 g). RWC was calculated following the formula described by Vasquez-Robinet et al. </w:t>
      </w:r>
      <w:hyperlink r:id="rId47">
        <w:r>
          <w:rPr>
            <w:rStyle w:val="Hipervnculo"/>
          </w:rPr>
          <w:t xml:space="preserve">(2008)</w:t>
        </w:r>
      </w:hyperlink>
      <w:r>
        <w:t xml:space="preserve">;</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t>−</m:t>
                </m:r>
                <m:r>
                  <m:t>l</m:t>
                </m:r>
                <m:r>
                  <m:t>e</m:t>
                </m:r>
                <m:r>
                  <m:t>a</m:t>
                </m:r>
                <m:r>
                  <m:t>f</m:t>
                </m:r>
                <m:r>
                  <m:t>l</m:t>
                </m:r>
                <m:r>
                  <m:t>e</m:t>
                </m:r>
                <m:sSub>
                  <m:e>
                    <m:r>
                      <m:t>t</m:t>
                    </m:r>
                  </m:e>
                  <m:sub>
                    <m:r>
                      <m:t>D</m:t>
                    </m:r>
                    <m:r>
                      <m:t>W</m:t>
                    </m:r>
                  </m:sub>
                </m:sSub>
              </m:den>
            </m:f>
          </m:e>
        </m:d>
        <m:r>
          <m:t>.100</m:t>
        </m:r>
      </m:oMath>
    </w:p>
    <w:bookmarkEnd w:id="48"/>
    <w:bookmarkStart w:id="49" w:name="leaf-osmotic-potential"/>
    <w:p>
      <w:pPr>
        <w:pStyle w:val="Ttulo3"/>
      </w:pPr>
      <w:r>
        <w:t xml:space="preserve">Leaf Osmotic Potential</w:t>
      </w:r>
    </w:p>
    <w:p>
      <w:pPr>
        <w:pStyle w:val="FirstParagraph"/>
      </w:pP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bookmarkEnd w:id="49"/>
    <w:bookmarkStart w:id="50" w:name="relative-chlorophyll-content-spad"/>
    <w:p>
      <w:pPr>
        <w:pStyle w:val="Ttulo3"/>
      </w:pPr>
      <w:r>
        <w:t xml:space="preserve">Relative chlorophyll content (SPAD)</w:t>
      </w:r>
    </w:p>
    <w:p>
      <w:pPr>
        <w:pStyle w:val="FirstParagraph"/>
      </w:pP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bookmarkEnd w:id="50"/>
    <w:bookmarkStart w:id="52" w:name="morphological-traits"/>
    <w:p>
      <w:pPr>
        <w:pStyle w:val="Ttulo3"/>
      </w:pPr>
      <w:r>
        <w:t xml:space="preserve">Morphological traits</w:t>
      </w:r>
    </w:p>
    <w:p>
      <w:pPr>
        <w:pStyle w:val="FirstParagraph"/>
      </w:pP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1">
        <w:r>
          <w:rPr>
            <w:rStyle w:val="Hipervnculo"/>
          </w:rPr>
          <w:t xml:space="preserve">(Zárate-Salazar et al., 2018)</w:t>
        </w:r>
      </w:hyperlink>
      <w:r>
        <w:t xml:space="preserve">.</w:t>
      </w:r>
    </w:p>
    <w:bookmarkEnd w:id="52"/>
    <w:bookmarkStart w:id="53" w:name="post-harvest-evaluations"/>
    <w:p>
      <w:pPr>
        <w:pStyle w:val="Ttulo3"/>
      </w:pPr>
      <w:r>
        <w:t xml:space="preserve">Post-harvest evaluations</w:t>
      </w:r>
    </w:p>
    <w:p>
      <w:pPr>
        <w:pStyle w:val="FirstParagraph"/>
      </w:pPr>
      <w:r>
        <w:t xml:space="preserve">The dry weight of leaves (LDW; g), stems (SDW; g), roots (RDW; g), and tubers (TDW; g) was determined with a precision scale (0.01 g) after drying all the components individually in kraft bag paper at 80°C for 3 days in a forced-air oven. The total dry biomass (TDB; g) was calculated with the sum of all components.</w:t>
      </w:r>
    </w:p>
    <w:bookmarkEnd w:id="53"/>
    <w:bookmarkStart w:id="54" w:name="indices"/>
    <w:p>
      <w:pPr>
        <w:pStyle w:val="Ttulo3"/>
      </w:pPr>
      <w:r>
        <w:t xml:space="preserve">Indices</w:t>
      </w:r>
    </w:p>
    <w:p>
      <w:pPr>
        <w:pStyle w:val="FirstParagraph"/>
      </w:pPr>
      <w:r>
        <w:t xml:space="preserve">Harvest index (HI) was calculated as the ratio of TDW related to the TDB and the specific leaf area (SLA; cm</w:t>
      </w:r>
      <w:r>
        <w:rPr>
          <w:vertAlign w:val="superscript"/>
        </w:rPr>
        <w:t xml:space="preserve">2</w:t>
      </w:r>
      <w:r>
        <w:t xml:space="preserve">g </w:t>
      </w:r>
      <w:r>
        <w:rPr>
          <w:vertAlign w:val="superscript"/>
        </w:rPr>
        <w:t xml:space="preserve">-1</w:t>
      </w:r>
      <w:r>
        <w:t xml:space="preserve">) was calculated by dividing LFA with LDW. Relative chlorophyll content (RCC) was calculated between the relation of SPAD at 83 dap and LFA.</w:t>
      </w:r>
    </w:p>
    <w:bookmarkEnd w:id="54"/>
    <w:bookmarkEnd w:id="55"/>
    <w:bookmarkStart w:id="61" w:name="statistical-analysis"/>
    <w:p>
      <w:pPr>
        <w:pStyle w:val="Ttulo2"/>
      </w:pPr>
      <w:r>
        <w:t xml:space="preserve">Statistical analysis</w:t>
      </w:r>
    </w:p>
    <w:p>
      <w:pPr>
        <w:pStyle w:val="FirstParagraph"/>
      </w:pPr>
      <w:r>
        <w:t xml:space="preserve">Statistical analysis was performed with the software R</w:t>
      </w:r>
      <w:r>
        <w:t xml:space="preserve"> </w:t>
      </w:r>
      <w:hyperlink r:id="rId56">
        <w:r>
          <w:rPr>
            <w:rStyle w:val="Hipervnculo"/>
          </w:rPr>
          <w:t xml:space="preserve">(R Core Team, 2020)</w:t>
        </w:r>
      </w:hyperlink>
      <w:r>
        <w:t xml:space="preserve">. A Student’s t-test was performed between WW and WD treatment (p&lt;0.05). The Student-Newman-Keuls mean comparison test (p&lt;0.05) was performed to evaluate the differences between the treatments and genotypes implemented in the GerminaR package</w:t>
      </w:r>
      <w:r>
        <w:t xml:space="preserve"> </w:t>
      </w:r>
      <w:hyperlink r:id="rId57">
        <w:r>
          <w:rPr>
            <w:rStyle w:val="Hipervnculo"/>
          </w:rPr>
          <w:t xml:space="preserve">(Lozano-Isla et al., 2019)</w:t>
        </w:r>
      </w:hyperlink>
      <w:r>
        <w:t xml:space="preserve">. The principal components analysis (PCA) and graphics were used in the FactoMineR package</w:t>
      </w:r>
      <w:r>
        <w:t xml:space="preserve"> </w:t>
      </w:r>
      <w:hyperlink r:id="rId58">
        <w:r>
          <w:rPr>
            <w:rStyle w:val="Hipervnculo"/>
          </w:rPr>
          <w:t xml:space="preserve">(Lê et al., 2008)</w:t>
        </w:r>
      </w:hyperlink>
      <w:r>
        <w:t xml:space="preserve">. The correlation graphic with clusters analysis using Euclidean distances (ED) was performed using the heatmaply packages</w:t>
      </w:r>
      <w:r>
        <w:t xml:space="preserve"> </w:t>
      </w:r>
      <w:hyperlink r:id="rId59">
        <w:r>
          <w:rPr>
            <w:rStyle w:val="Hipervnculo"/>
          </w:rPr>
          <w:t xml:space="preserve">(Galili et al., 2017)</w:t>
        </w:r>
      </w:hyperlink>
      <w:r>
        <w:t xml:space="preserve">. The broad-sense heritability was estimated using linear mixed models with fixed and random effects implemented in the H2cal function in the inti package</w:t>
      </w:r>
      <w:r>
        <w:t xml:space="preserve"> </w:t>
      </w:r>
      <w:hyperlink r:id="rId60">
        <w:r>
          <w:rPr>
            <w:rStyle w:val="Hipervnculo"/>
          </w:rPr>
          <w:t xml:space="preserve">(Lozano-Isla, 2020)</w:t>
        </w:r>
      </w:hyperlink>
      <w:r>
        <w:t xml:space="preserve">.</w:t>
      </w:r>
    </w:p>
    <w:bookmarkEnd w:id="61"/>
    <w:bookmarkEnd w:id="62"/>
    <w:bookmarkStart w:id="68" w:name="results"/>
    <w:p>
      <w:pPr>
        <w:pStyle w:val="Ttulo1"/>
      </w:pPr>
      <w:r>
        <w:t xml:space="preserve">Results</w:t>
      </w:r>
    </w:p>
    <w:bookmarkStart w:id="64" w:name="agro-physiological-traits-1"/>
    <w:p>
      <w:pPr>
        <w:pStyle w:val="Ttulo2"/>
      </w:pPr>
      <w:r>
        <w:t xml:space="preserve">Agro-physiological traits</w:t>
      </w:r>
    </w:p>
    <w:p>
      <w:pPr>
        <w:pStyle w:val="FirstParagraph"/>
      </w:pPr>
      <w:r>
        <w:t xml:space="preserve">SPAD at 29 dap, before WD treatment, all plants did not show differences (Figure 1A). While SPAD at 83 dap, end of the experiment, presented differences between treatment and genotypes (Figure 1B, Table 2). SPAD values were lower at 83 dap than at 29 dap (Figure 1A-B, Table 2). SPAD in WD treatment for all the genotypes was higher than the ones at WW conditions (Table 2, Figure 1B). The genotypes CIP398190.89 and CIP720088 had the lowest differences for SPAD at 83 dap among treatments with 2.06% and 0.30% respectively (Table S1), while CIP398203.244 and CIP398208.33 had the largest with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the lowest reduction, 24% and 21% respectively (Table S1), while CIP398208.219, CIP398098.119, and CIP398208.704 were among the clones with the highest SLA reduction 53%, 65%, and 64% respectively (Table S1).</w:t>
      </w:r>
    </w:p>
    <w:p>
      <w:pPr>
        <w:pStyle w:val="BodyText"/>
      </w:pPr>
      <w:r>
        <w:t xml:space="preserve">The morphological components as HGT, LDW, SDW, and LFA decreased significantly (</w:t>
      </w:r>
      <w:r>
        <w:rPr>
          <w:i/>
        </w:rPr>
        <w:t xml:space="preserve">p&lt;</w:t>
      </w:r>
      <w:r>
        <w:t xml:space="preserve">0.01) under WD (Table 2)</w:t>
      </w:r>
      <w:r>
        <w:t xml:space="preserve"> </w:t>
      </w:r>
      <w:hyperlink r:id="rId63">
        <w:r>
          <w:rPr>
            <w:rStyle w:val="Hipervnculo"/>
          </w:rPr>
          <w:t xml:space="preserve">(Aliche et al., 2020; Deblonde and Ledent, 2001)</w:t>
        </w:r>
      </w:hyperlink>
      <w:r>
        <w:t xml:space="preserve">. In the case of LFA, there was a drastic reduction of 65% in plants under WD compared to WW plants (Table 2). We did not find differences in NTUB, RDW, and RTL (Table 2).</w:t>
      </w:r>
    </w:p>
    <w:p>
      <w:pPr>
        <w:pStyle w:val="BodyText"/>
      </w:pPr>
      <w:r>
        <w:t xml:space="preserve">The RCC has been shown to have a significant difference between treatments (</w:t>
      </w:r>
      <w:r>
        <w:rPr>
          <w:i/>
        </w:rPr>
        <w:t xml:space="preserve">p&lt;</w:t>
      </w:r>
      <w:r>
        <w:t xml:space="preserve">0.001) and was able to discriminate genotypes under WD and WW treatments (Figure 1C). The genotypes with best performance for RCC were CIP720088 (Achirana-INTA), CIP398208.620, CIP398208.704, CIP398201.510, CIP392797.22 (UNICA) and CIP397077.16 (Figure 1C, Table S1).</w:t>
      </w:r>
    </w:p>
    <w:bookmarkEnd w:id="64"/>
    <w:bookmarkStart w:id="65" w:name="yield-components"/>
    <w:p>
      <w:pPr>
        <w:pStyle w:val="Ttulo2"/>
      </w:pPr>
      <w:r>
        <w:t xml:space="preserve">Yield components</w:t>
      </w:r>
    </w:p>
    <w:p>
      <w:pPr>
        <w:pStyle w:val="FirstParagraph"/>
      </w:pPr>
      <w:r>
        <w:t xml:space="preserve">Large differences existed in TDB among the genotypes and treatments (Table 2, Table S1). TDB under WD had a significant effect (</w:t>
      </w:r>
      <w:r>
        <w:rPr>
          <w:i/>
        </w:rPr>
        <w:t xml:space="preserve">p&lt;</w:t>
      </w:r>
      <w:r>
        <w:t xml:space="preserve">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 genotypes like CIP398203.5 and CIP398203.244 presented up to 56% and 48% reduced tuber production (Figure 1D, Tables S1). The genotypes CIP398203.244, CIP398180.612, and CIP398201.510 were among the most sensitive genotypes at 31.6%, 46.7%, and 48.9% respectively under WD (Figure 1D, Tables S1).</w:t>
      </w:r>
    </w:p>
    <w:p>
      <w:pPr>
        <w:pStyle w:val="BodyText"/>
      </w:pPr>
      <w:r>
        <w:t xml:space="preserve">Significant differences were found for HI among genotypes (p&lt;0.001) and treatments (p&lt;0.02) (Figure 1E, Table 2, Table S1). Genotypes in this study showed HI around 53% under WW condition and water deficit reduced by 11% (Table 2). WUE</w:t>
      </w:r>
      <w:r>
        <w:rPr>
          <w:vertAlign w:val="subscript"/>
        </w:rPr>
        <w:t xml:space="preserve">B</w:t>
      </w:r>
      <w:r>
        <w:t xml:space="preserve"> </w:t>
      </w:r>
      <w:r>
        <w:t xml:space="preserve">was generally higher for genotypes under WD treatment than WW treatment (p&lt;0.001) (Table 2). Under WD treatment, CIP397077.16, CIP398208.620, CIP392797.22, and CIP398190.89 showed the highest WUE</w:t>
      </w:r>
      <w:r>
        <w:rPr>
          <w:vertAlign w:val="subscript"/>
        </w:rPr>
        <w:t xml:space="preserve">B</w:t>
      </w:r>
      <w:r>
        <w:t xml:space="preserve"> </w:t>
      </w:r>
      <w:r>
        <w:t xml:space="preserve">with 13.06, 12.03, and 11.59 gL </w:t>
      </w:r>
      <w:r>
        <w:rPr>
          <w:vertAlign w:val="superscript"/>
        </w:rPr>
        <w:t xml:space="preserve">-1</w:t>
      </w:r>
      <w:r>
        <w:t xml:space="preserve">, respectively. The lowest WUE</w:t>
      </w:r>
      <w:r>
        <w:rPr>
          <w:vertAlign w:val="subscript"/>
        </w:rPr>
        <w:t xml:space="preserve">B</w:t>
      </w:r>
      <w:r>
        <w:t xml:space="preserve"> </w:t>
      </w:r>
      <w:r>
        <w:t xml:space="preserve">with 8.50 and 9.24 gL </w:t>
      </w:r>
      <w:r>
        <w:rPr>
          <w:vertAlign w:val="superscript"/>
        </w:rPr>
        <w:t xml:space="preserve">-1</w:t>
      </w:r>
      <w:r>
        <w:t xml:space="preserve"> </w:t>
      </w:r>
      <w:r>
        <w:t xml:space="preserve">were presented by CIP398180.612 and CIP398203.5, respectively (Tables S1). For WUE</w:t>
      </w:r>
      <w:r>
        <w:rPr>
          <w:vertAlign w:val="subscript"/>
        </w:rPr>
        <w:t xml:space="preserve">T</w:t>
      </w:r>
      <w:r>
        <w:t xml:space="preserve"> </w:t>
      </w:r>
      <w:r>
        <w:t xml:space="preserve">there is no significant difference between treatments (Table 2). The genotypes with higher WUE</w:t>
      </w:r>
      <w:r>
        <w:rPr>
          <w:vertAlign w:val="subscript"/>
        </w:rPr>
        <w:t xml:space="preserve">T</w:t>
      </w:r>
      <w:r>
        <w:t xml:space="preserve"> </w:t>
      </w:r>
      <w:r>
        <w:t xml:space="preserve">under WD treatment were CIP397077.16, CIP392797.22 (UNICA), CIP720088, and CIP398208.620 (Figure 1F, Tables S1).</w:t>
      </w:r>
    </w:p>
    <w:bookmarkEnd w:id="65"/>
    <w:bookmarkStart w:id="66" w:name="correlation-similarity-and-heritability"/>
    <w:p>
      <w:pPr>
        <w:pStyle w:val="Ttulo2"/>
      </w:pPr>
      <w:r>
        <w:t xml:space="preserve">Correlation, similarity, and heritability</w:t>
      </w:r>
    </w:p>
    <w:p>
      <w:pPr>
        <w:pStyle w:val="FirstParagraph"/>
      </w:pPr>
      <w:r>
        <w:t xml:space="preserve">The TDW had a positive correlation with TDB (r = 0.84), HI (r = 0.61) and TRN (r = 0.71) and a consistent negative correlation in the three measurements of SPAD during WD (r = -0.65). LFA, an important component for light interception and transpiration, showed a high correlation with TRN (r = 0.93) and LDW (r = 0.85) while presenting a negative correlation with RCC (r = -0.76). The HI presents negative correlation with SPAD at 83 dap (r = -0.7), RDW (r = -0.73) and RTL (r = -0.75). While, the variable WUE</w:t>
      </w:r>
      <w:r>
        <w:rPr>
          <w:vertAlign w:val="subscript"/>
        </w:rPr>
        <w:t xml:space="preserve">T</w:t>
      </w:r>
      <w:r>
        <w:t xml:space="preserve"> </w:t>
      </w:r>
      <w:r>
        <w:t xml:space="preserve">showed a strong positive correlation with HI (r = 0.92) and negative correlation with RTL (r = -0.73). The RCC presented negative correlation with variables related to the TDW such as TRS (r = -0.76), LFA (r = -0.75) and LDW (r = -0.78).</w:t>
      </w:r>
    </w:p>
    <w:p>
      <w:pPr>
        <w:pStyle w:val="BodyText"/>
      </w:pPr>
      <w:r>
        <w:t xml:space="preserve">The dissimilarity between SPAD and TDW based on the Euclidean distance presented a large dissimilarity (ED = 4.96; Figure 2). SPAD measures are sensitive to detect drought stress even in the early stages of the stress in potatoes (Table 2). In the case of HI and WUE</w:t>
      </w:r>
      <w:r>
        <w:rPr>
          <w:vertAlign w:val="subscript"/>
        </w:rPr>
        <w:t xml:space="preserve">T</w:t>
      </w:r>
      <w:r>
        <w:t xml:space="preserve"> </w:t>
      </w:r>
      <w:r>
        <w:t xml:space="preserve">present a high similarity (ED = 0.68; Figure 3). The RCC presented more similarities with WUE</w:t>
      </w:r>
      <w:r>
        <w:rPr>
          <w:vertAlign w:val="subscript"/>
        </w:rPr>
        <w:t xml:space="preserve">B</w:t>
      </w:r>
      <w:r>
        <w:t xml:space="preserve"> </w:t>
      </w:r>
      <w:r>
        <w:t xml:space="preserve">and the SPAD measurements than the yield components, but its inclusion in the analysis further differentiated the genotypes with higher yield performance under WD conditions (Figure 1C, Figure 3 A-B).</w:t>
      </w:r>
    </w:p>
    <w:p>
      <w:pPr>
        <w:pStyle w:val="BodyText"/>
      </w:pPr>
      <w:r>
        <w:t xml:space="preserve">The broad-sense heritability for most of the evaluated traits presented high values (Table S2). While RWC, LFA and SLA, and OP showed low heritability.</w:t>
      </w:r>
    </w:p>
    <w:bookmarkEnd w:id="66"/>
    <w:bookmarkStart w:id="67" w:name="multivariate-analysis"/>
    <w:p>
      <w:pPr>
        <w:pStyle w:val="Ttulo2"/>
      </w:pPr>
      <w:r>
        <w:t xml:space="preserve">Multivariate analysis</w:t>
      </w:r>
    </w:p>
    <w:p>
      <w:pPr>
        <w:pStyle w:val="FirstParagraph"/>
      </w:pPr>
      <w:r>
        <w:t xml:space="preserve">The first two components in the PCA explained 64.9% of the variance (Figure 3, Figure S2A). In the first dimension, the five variables with the highest contribution were TRS, LFA, TBD, SLA, and RCC (Figure S2B). While, in the second dimension the variables with major contributions were HI, WUE</w:t>
      </w:r>
      <w:r>
        <w:rPr>
          <w:vertAlign w:val="subscript"/>
        </w:rPr>
        <w:t xml:space="preserve">T</w:t>
      </w:r>
      <w:r>
        <w:t xml:space="preserve">, RTL, RDW, and SPAD 83 dap (Figure S2C). In the first dimension, there is a positive correlation between LDW, LFA, and TRS with a negative correlation with RCC and WUE</w:t>
      </w:r>
      <w:r>
        <w:rPr>
          <w:vertAlign w:val="subscript"/>
        </w:rPr>
        <w:t xml:space="preserve">B</w:t>
      </w:r>
      <w:r>
        <w:t xml:space="preserve"> </w:t>
      </w:r>
      <w:r>
        <w:t xml:space="preserve">(Figure 3, Figure S2D). The genotypes with high LFA presented more TRS and LDW but they have low RCC and WUE</w:t>
      </w:r>
      <w:r>
        <w:rPr>
          <w:vertAlign w:val="subscript"/>
        </w:rPr>
        <w:t xml:space="preserve">B</w:t>
      </w:r>
      <w:r>
        <w:t xml:space="preserve"> </w:t>
      </w:r>
      <w:r>
        <w:t xml:space="preserve">(Figure 3, Figure S2D). In the second dimension, RTL and RWD were correlated and presented negative correlations while HI and WUE</w:t>
      </w:r>
      <w:r>
        <w:rPr>
          <w:vertAlign w:val="subscript"/>
        </w:rPr>
        <w:t xml:space="preserve">T</w:t>
      </w:r>
      <w:r>
        <w:t xml:space="preserve"> </w:t>
      </w:r>
      <w:r>
        <w:t xml:space="preserve">(Figure 3, Figure S2D).</w:t>
      </w:r>
    </w:p>
    <w:p>
      <w:pPr>
        <w:pStyle w:val="BodyText"/>
      </w:pPr>
      <w:r>
        <w:t xml:space="preserve">The PCA for the individuals grouped the genotypes in five clusters (Figure 3B). Cluster 1 was associated with the genotype CIP720088 (Achirana-INTA) with early maturity (Table 1). Cluster 2 and 3 are associated with the genotypes under WD conditions. While the cluster 4 and 5 are related to the genotypes under WW condition. In the distribution between the individuals and variables, the genotypes CIP392797.22 (UNICA), CIP397077.16, CIP398190.89, CIP398208.620 located in the cluster 3 and 5 presented better performance under WD condition with high WUE</w:t>
      </w:r>
      <w:r>
        <w:rPr>
          <w:vertAlign w:val="subscript"/>
        </w:rPr>
        <w:t xml:space="preserve">T</w:t>
      </w:r>
      <w:r>
        <w:t xml:space="preserve">, HI and RCC (Figure 3 A-B). The genotype CIP398203.244, CIP398180.612, CIP398201.510 and CIP398192.592 located in the cluster 2 and 4 presented low performance under both treatments (Figure 3B, Figure S3).</w:t>
      </w:r>
    </w:p>
    <w:bookmarkEnd w:id="67"/>
    <w:bookmarkEnd w:id="68"/>
    <w:bookmarkStart w:id="78" w:name="discussion"/>
    <w:p>
      <w:pPr>
        <w:pStyle w:val="Ttulo1"/>
      </w:pPr>
      <w:r>
        <w:t xml:space="preserve">Discussion</w:t>
      </w:r>
    </w:p>
    <w:p>
      <w:pPr>
        <w:pStyle w:val="FirstParagraph"/>
      </w:pPr>
      <w:r>
        <w:t xml:space="preserve">Water deficit (WD) triggered a range of physiological and morphological mechanisms, leading to different survival strategies in potatoes. Evaluating the WUE under field conditions can be a tedious job due to the difficulty to accurately measure the water consumption in the plants. In the present work, we performed an experiment under controlled conditions to evaluate the response of 15 potato genotypes under water stress for different traits. We found SPAD, HI, RTL, and RDW to be key indicators for WUE</w:t>
      </w:r>
      <w:r>
        <w:rPr>
          <w:vertAlign w:val="subscript"/>
        </w:rPr>
        <w:t xml:space="preserve">T</w:t>
      </w:r>
      <w:r>
        <w:t xml:space="preserve">. Traits such as SPAD and HI are easy to measure in a large number of genotypes even under field conditions to select the best individual with tolerance to drought with high yield performance.</w:t>
      </w:r>
    </w:p>
    <w:p>
      <w:pPr>
        <w:pStyle w:val="BodyText"/>
      </w:pPr>
      <w:r>
        <w:t xml:space="preserve">According to Boguszewska‐Mańkowska</w:t>
      </w:r>
      <w:hyperlink r:id="rId69">
        <w:r>
          <w:rPr>
            <w:rStyle w:val="Hipervnculo"/>
          </w:rPr>
          <w:t xml:space="preserve">et al., (2018</w:t>
        </w:r>
      </w:hyperlink>
      <w:r>
        <w:t xml:space="preserve">), from an agronomic point of view, maintaining yield levels during drought stress is a crucial mechanism in potatoes. Under WD, mineralization and supply of nutrients, especially N, is reduced and forces the plant to use their resources efficiently as the only solution to not compromise yield</w:t>
      </w:r>
      <w:r>
        <w:t xml:space="preserve"> </w:t>
      </w:r>
      <w:hyperlink r:id="rId70">
        <w:r>
          <w:rPr>
            <w:rStyle w:val="Hipervnculo"/>
          </w:rPr>
          <w:t xml:space="preserve">(Motalebifard et al., 2013)</w:t>
        </w:r>
      </w:hyperlink>
      <w:r>
        <w:t xml:space="preserve">. We found minimal yield losses in some genotypes like CIP397077.16, CIP392797.22 (UNICA), CIP720088, and CIP398208.620 under WD. This response was related to its ability of these genotypes to increase their WUE</w:t>
      </w:r>
      <w:r>
        <w:rPr>
          <w:vertAlign w:val="subscript"/>
        </w:rPr>
        <w:t xml:space="preserve">T</w:t>
      </w:r>
      <w:r>
        <w:t xml:space="preserve"> </w:t>
      </w:r>
      <w:r>
        <w:t xml:space="preserve">by absorbing the limited water and nutrients available in the soil without increasing the yield lost. While under WW conditions, soil can supply water at a steady rate to meet the transpiration demand. However, as the soil becomes dry, water flux from soil to root surface decreases and cannot satisfy the demand for transpiration. Our results showed that genotypes with the longest RTL and high LFA as CIP398201.510 and CIP398203.244 presented the lowest yield under both stressed and non-stressed conditions. These genotypes preferred to increase shoot biomass, leaves, and stems, in preference of tubers production and the long roots seem to contribute to vegetative growth rather than tuber production. These results contradict Songsri et al. </w:t>
      </w:r>
      <w:hyperlink r:id="rId71">
        <w:r>
          <w:rPr>
            <w:rStyle w:val="Hipervnculo"/>
          </w:rPr>
          <w:t xml:space="preserve">(2009)</w:t>
        </w:r>
      </w:hyperlink>
      <w:r>
        <w:t xml:space="preserve"> </w:t>
      </w:r>
      <w:r>
        <w:t xml:space="preserve">were found that a large root system and long roots are a drought-resistance mechanism in potatoes because of enhanced uptake of water and nutrients from the soil.</w:t>
      </w:r>
    </w:p>
    <w:p>
      <w:pPr>
        <w:pStyle w:val="BodyText"/>
      </w:pPr>
      <w:r>
        <w:t xml:space="preserve">Another drought resistance mechanisms in potato is the reduction of transpiration achieved by the reduction of leaf area, i.e. thick leaves often have greater photosynthetic capacity than thin leaves, due to an increase of chlorophyll content per leaf area</w:t>
      </w:r>
      <w:r>
        <w:t xml:space="preserve"> </w:t>
      </w:r>
      <w:hyperlink r:id="rId72">
        <w:r>
          <w:rPr>
            <w:rStyle w:val="Hipervnculo"/>
          </w:rPr>
          <w:t xml:space="preserve">(Aliche et al., 2020; Rolando et al., 2015; Songsri et al., 2009)</w:t>
        </w:r>
      </w:hyperlink>
      <w:r>
        <w:t xml:space="preserve">. We found similar results in some genotypes that reduced their transpiration maintaining high SPAD values that allow increasing the WUE</w:t>
      </w:r>
      <w:r>
        <w:rPr>
          <w:vertAlign w:val="subscript"/>
        </w:rPr>
        <w:t xml:space="preserve">T</w:t>
      </w:r>
      <w:r>
        <w:t xml:space="preserve"> </w:t>
      </w:r>
      <w:r>
        <w:t xml:space="preserve">under WD. This response is reflected in the maintenance of high RCC in the stressed genotypes, similar results were found by</w:t>
      </w:r>
      <w:r>
        <w:t xml:space="preserve"> </w:t>
      </w:r>
      <w:hyperlink r:id="rId73">
        <w:r>
          <w:rPr>
            <w:rStyle w:val="Hipervnculo"/>
          </w:rPr>
          <w:t xml:space="preserve">Rodríguez-Pérez et al., (2017)</w:t>
        </w:r>
      </w:hyperlink>
      <w:r>
        <w:t xml:space="preserve"> </w:t>
      </w:r>
      <w:r>
        <w:t xml:space="preserve">in Andean potato genotypes. Genotypes with these characteristics apparently can have lower sink competition and allocated a proportionally higher fraction of assimilates to tubers by reducing the evaporative surface area above-ground and efficiently employing the resources, water, and N, located in the soil</w:t>
      </w:r>
      <w:r>
        <w:t xml:space="preserve"> </w:t>
      </w:r>
      <w:hyperlink r:id="rId74">
        <w:r>
          <w:rPr>
            <w:rStyle w:val="Hipervnculo"/>
          </w:rPr>
          <w:t xml:space="preserve">(Saravia et al., 2016)</w:t>
        </w:r>
      </w:hyperlink>
      <w:r>
        <w:t xml:space="preserve">. This result suggests SPAD as a good parameter to evaluate the performance of genotypes under water stress conditions under field experiments as this trait is easy to evaluate and could be performed in a large number of genotypes.</w:t>
      </w:r>
    </w:p>
    <w:p>
      <w:pPr>
        <w:pStyle w:val="BodyText"/>
      </w:pPr>
      <w:r>
        <w:t xml:space="preserve">The best alternative to cope with the stress when the crops have a water shortage is to find genotypes with the ability to increase their efficiency in the biomass translocation to maintain high tuber yield</w:t>
      </w:r>
      <w:r>
        <w:t xml:space="preserve"> </w:t>
      </w:r>
      <w:hyperlink r:id="rId75">
        <w:r>
          <w:rPr>
            <w:rStyle w:val="Hipervnculo"/>
          </w:rPr>
          <w:t xml:space="preserve">(Kaminski et al., 2015; Reddy et al., 2020)</w:t>
        </w:r>
      </w:hyperlink>
      <w:r>
        <w:t xml:space="preserve"> </w:t>
      </w:r>
      <w:r>
        <w:t xml:space="preserve">because plant biomass accumulation and yield was shown to be inextricably linked to transpiration (Sinclair et al., 1984). We found a strong correlation and similarity between HI and WUE</w:t>
      </w:r>
      <w:r>
        <w:rPr>
          <w:vertAlign w:val="subscript"/>
        </w:rPr>
        <w:t xml:space="preserve">T</w:t>
      </w:r>
      <w:r>
        <w:t xml:space="preserve"> </w:t>
      </w:r>
      <w:r>
        <w:t xml:space="preserve">indicating a direct association between these two traits, reflecting the relationship between biomass production and WUE</w:t>
      </w:r>
      <w:r>
        <w:rPr>
          <w:vertAlign w:val="subscript"/>
        </w:rPr>
        <w:t xml:space="preserve">T</w:t>
      </w:r>
      <w:r>
        <w:t xml:space="preserve"> </w:t>
      </w:r>
      <w:r>
        <w:t xml:space="preserve">when limited soil water is available. HI is stable for particular cultivars over a wide range of conditions</w:t>
      </w:r>
      <w:r>
        <w:t xml:space="preserve"> </w:t>
      </w:r>
      <w:hyperlink r:id="rId76">
        <w:r>
          <w:rPr>
            <w:rStyle w:val="Hipervnculo"/>
          </w:rPr>
          <w:t xml:space="preserve">(Donald and Hamblin, 1976; Khan et al., 2015)</w:t>
        </w:r>
      </w:hyperlink>
      <w:r>
        <w:t xml:space="preserve">. For this reason, selecting genotypes with high HI under water-limited conditions is especially important to obtain individuals with high WUE</w:t>
      </w:r>
      <w:r>
        <w:rPr>
          <w:vertAlign w:val="subscript"/>
        </w:rPr>
        <w:t xml:space="preserve">T</w:t>
      </w:r>
      <w:r>
        <w:t xml:space="preserve"> </w:t>
      </w:r>
      <w:r>
        <w:t xml:space="preserve">with high yield performance.</w:t>
      </w:r>
    </w:p>
    <w:p>
      <w:pPr>
        <w:pStyle w:val="BodyText"/>
      </w:pPr>
      <w:r>
        <w:t xml:space="preserve">Heritability is an important parameter in plant breeding to explain the proportion of phenotypic variance that is attributable to an overall genetic variance for the genotypes</w:t>
      </w:r>
      <w:r>
        <w:t xml:space="preserve"> </w:t>
      </w:r>
      <w:hyperlink r:id="rId77">
        <w:r>
          <w:rPr>
            <w:rStyle w:val="Hipervnculo"/>
          </w:rPr>
          <w:t xml:space="preserve">(Schmidt et al., 2019)</w:t>
        </w:r>
      </w:hyperlink>
      <w:r>
        <w:t xml:space="preserve">. Between the 17 traits evaluated, 14 showed high heritability under controlled conditions. HI and SPAD showed high broad-sense heritability suggesting these traits can be used to select drought-tolerant genotypes under field conditions where is required easy, cheap, and fast traits to screening a large number of genotypes with high performance in tuber production.</w:t>
      </w:r>
    </w:p>
    <w:p>
      <w:pPr>
        <w:pStyle w:val="BodyText"/>
      </w:pPr>
      <w:r>
        <w:t xml:space="preserve">Based on our results, the genotypes CIP398201.510 and CIP398203.244 presented high transpiration and long RTL with low WUE</w:t>
      </w:r>
      <w:r>
        <w:rPr>
          <w:vertAlign w:val="subscript"/>
        </w:rPr>
        <w:t xml:space="preserve">T</w:t>
      </w:r>
      <w:r>
        <w:t xml:space="preserve">. Meanwhile, tolerant genotypes like CIP397077.16, CIP392797.22 (UNICA), CIP720088, and CIP398208.620 preferentially use available water increasing photosynthetic efficiency to increase their tuber production rather than above-ground biomass. Traits such as HI, RTL, RDW, and SPAD are important traits related to WUE</w:t>
      </w:r>
      <w:r>
        <w:rPr>
          <w:vertAlign w:val="subscript"/>
        </w:rPr>
        <w:t xml:space="preserve">T</w:t>
      </w:r>
      <w:r>
        <w:t xml:space="preserve">. The evaluation of these traits under water-limited conditions can be useful as selection criteria in the breeding programs where it is required to evaluate a large number of genotypes under field conditions.</w:t>
      </w:r>
    </w:p>
    <w:bookmarkEnd w:id="78"/>
    <w:bookmarkStart w:id="79" w:name="acknowledgments"/>
    <w:p>
      <w:pPr>
        <w:pStyle w:val="Ttulo1"/>
      </w:pPr>
      <w:r>
        <w:t xml:space="preserve">Acknowledgments</w:t>
      </w:r>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t>
      </w:r>
      <w:r>
        <w:t xml:space="preserve">We also thank Jorge Vega and David Saravia for their help during the installation and evaluation of the experiment.</w:t>
      </w:r>
    </w:p>
    <w:bookmarkEnd w:id="79"/>
    <w:bookmarkStart w:id="87" w:name="references"/>
    <w:p>
      <w:pPr>
        <w:pStyle w:val="Ttulo1"/>
      </w:pPr>
      <w:r>
        <w:t xml:space="preserve">References</w:t>
      </w:r>
    </w:p>
    <w:p>
      <w:pPr>
        <w:pStyle w:val="FirstParagraph"/>
      </w:pPr>
      <w:hyperlink r:id="rId80">
        <w:r>
          <w:rPr>
            <w:rStyle w:val="Hipervnculo"/>
          </w:rPr>
          <w:t xml:space="preserve">Aliche, E.B., Prusova-Bourke, A., Ruiz-Sanchez, M., Oortwijn, M., Gerkema, E., Van As, H., Visser, R.G.F., van der Linden, C.G., 2020. Morphological and physiological responses of the potato stem transport tissues to dehydration stress. Planta 251, 45. https://doi.org/10.1007/s00425-019-03336-7</w:t>
        </w:r>
      </w:hyperlink>
    </w:p>
    <w:p>
      <w:pPr>
        <w:pStyle w:val="BodyText"/>
      </w:pPr>
      <w:hyperlink r:id="rId80">
        <w:r>
          <w:rPr>
            <w:rStyle w:val="Hipervnculo"/>
          </w:rPr>
          <w:t xml:space="preserve">Anithakumari, A.M., Nataraja, K.N., Visser, R.G.F., van der Linden, C.G., 2012. Genetic dissection of drought tolerance and recovery potential by quantitative trait locus mapping of a diploid potato population. Mol Breeding 30, 1413–1429. https://doi.org/10.1007/s11032-012-9728-5</w:t>
        </w:r>
      </w:hyperlink>
    </w:p>
    <w:p>
      <w:pPr>
        <w:pStyle w:val="BodyText"/>
      </w:pPr>
      <w:hyperlink r:id="rId80">
        <w:r>
          <w:rPr>
            <w:rStyle w:val="Hipervnculo"/>
          </w:rPr>
          <w:t xml:space="preserve">Bhatnagar-Mathur, P., Devi, M.J., Reddy, D.S., Lavanya, M., Vadez, V., Serraj, R., Yamaguchi-Shinozaki, K., Sharma, K.K., 2007. Stress-inducible expression of At DREB1A in transgenic peanut (</w:t>
        </w:r>
        <w:r>
          <w:rPr>
            <w:rStyle w:val="Hipervnculo"/>
            <w:i/>
          </w:rPr>
          <w:t xml:space="preserve">Arachis hypogaea</w:t>
        </w:r>
        <w:r>
          <w:rPr>
            <w:rStyle w:val="Hipervnculo"/>
          </w:rPr>
          <w:t xml:space="preserve"> </w:t>
        </w:r>
        <w:r>
          <w:rPr>
            <w:rStyle w:val="Hipervnculo"/>
          </w:rPr>
          <w:t xml:space="preserve">L.) increases transpiration efficiency under water-limiting conditions. Plant Cell Reports 26, 2071–2082. https://doi.org/10.1007/s00299-007-0406-8</w:t>
        </w:r>
      </w:hyperlink>
    </w:p>
    <w:p>
      <w:pPr>
        <w:pStyle w:val="BodyText"/>
      </w:pPr>
      <w:hyperlink r:id="rId80">
        <w:r>
          <w:rPr>
            <w:rStyle w:val="Hipervnculo"/>
          </w:rPr>
          <w:t xml:space="preserve">Blum, A., 2011. Drought resistance - is it really a complex trait? Functional Plant Biology 38, 753. https://doi.org/10.1071/FP11101</w:t>
        </w:r>
      </w:hyperlink>
    </w:p>
    <w:p>
      <w:pPr>
        <w:pStyle w:val="BodyText"/>
      </w:pPr>
      <w:hyperlink r:id="rId80">
        <w:r>
          <w:rPr>
            <w:rStyle w:val="Hipervnculo"/>
          </w:rPr>
          <w:t xml:space="preserve">Blum, A., 2005. Drought resistance, water-use efficiency, and yield potential—are they compatible, dissonant, or mutually exclusive? Australian Journal of Agricultural Research 56, 1159. https://doi.org/10.1071/AR05069</w:t>
        </w:r>
      </w:hyperlink>
    </w:p>
    <w:p>
      <w:pPr>
        <w:pStyle w:val="BodyText"/>
      </w:pPr>
      <w:hyperlink r:id="rId80">
        <w:r>
          <w:rPr>
            <w:rStyle w:val="Hipervnculo"/>
          </w:rPr>
          <w:t xml:space="preserve">Boguszewska‐Mańkowska, D., Pieczyński, M., Wyrzykowska, A., Kalaji, H.M., Sieczko, L., Szweykowska‐Kulińska, Z., Zagdańska, B., 2018. Divergent strategies displayed by potato (</w:t>
        </w:r>
        <w:r>
          <w:rPr>
            <w:rStyle w:val="Hipervnculo"/>
            <w:i/>
          </w:rPr>
          <w:t xml:space="preserve">Solanum tuberosum</w:t>
        </w:r>
        <w:r>
          <w:rPr>
            <w:rStyle w:val="Hipervnculo"/>
          </w:rPr>
          <w:t xml:space="preserve"> </w:t>
        </w:r>
        <w:r>
          <w:rPr>
            <w:rStyle w:val="Hipervnculo"/>
          </w:rPr>
          <w:t xml:space="preserve">L.) cultivars to cope with soil drought. Journal of Agronomy and Crop Science 204, 13–30. https://doi.org/10.1111/jac.12245</w:t>
        </w:r>
      </w:hyperlink>
    </w:p>
    <w:p>
      <w:pPr>
        <w:pStyle w:val="BodyText"/>
      </w:pPr>
      <w:hyperlink r:id="rId80">
        <w:r>
          <w:rPr>
            <w:rStyle w:val="Hipervnculo"/>
          </w:rPr>
          <w:t xml:space="preserve">Carli, C., Yuldashev, F., Khalikov, D., Condori, B., Mares, V., Monneveux, P., 2014. Effect of different irrigation regimes on yield, water use efficiency and quality of potato (Solanum tuberosum L.) in the lowlands of Tashkent, Uzbekistan: A field and modeling perspective. Field Crops Research 163, 90–99. https://doi.org/10.1016/j.fcr.2014.03.021</w:t>
        </w:r>
      </w:hyperlink>
    </w:p>
    <w:p>
      <w:pPr>
        <w:pStyle w:val="BodyText"/>
      </w:pPr>
      <w:hyperlink r:id="rId80">
        <w:r>
          <w:rPr>
            <w:rStyle w:val="Hipervnculo"/>
          </w:rPr>
          <w:t xml:space="preserve">Chen, Y., Li, C., Yi, J., Yang, Y., Lei, C., Gong, M., 2020. Transcriptome Response to Drought, Rehydration and Re-Dehydration in Potato. International Journal of Molecular Sciences 21, 159. https://doi.org/10.3390/ijms21010159</w:t>
        </w:r>
      </w:hyperlink>
    </w:p>
    <w:p>
      <w:pPr>
        <w:pStyle w:val="BodyText"/>
      </w:pPr>
      <w:hyperlink r:id="rId80">
        <w:r>
          <w:rPr>
            <w:rStyle w:val="Hipervnculo"/>
          </w:rPr>
          <w:t xml:space="preserve">Condon, A.G., Richards, R.A., Rebetzke, G.J., Farquhar, G.D., 2004. Breeding for high water-use efficiency. Journal of experimental botany 55, 2447–2460.</w:t>
        </w:r>
      </w:hyperlink>
    </w:p>
    <w:p>
      <w:pPr>
        <w:pStyle w:val="BodyText"/>
      </w:pPr>
      <w:hyperlink r:id="rId80">
        <w:r>
          <w:rPr>
            <w:rStyle w:val="Hipervnculo"/>
          </w:rPr>
          <w:t xml:space="preserve">Deblonde, P.M.K., Ledent, J.F., 2001. Effects of moderate drought conditions on green leaf number, stem height, leaf length and tuber yield of potato cultivars. European Journal of Agronomy 14, 31–41. https://doi.org/10.1016/S1161-0301(00)00081-2</w:t>
        </w:r>
      </w:hyperlink>
    </w:p>
    <w:p>
      <w:pPr>
        <w:pStyle w:val="BodyText"/>
      </w:pPr>
      <w:hyperlink r:id="rId80">
        <w:r>
          <w:rPr>
            <w:rStyle w:val="Hipervnculo"/>
          </w:rPr>
          <w:t xml:space="preserve">Demirel, U., Morris, W.L., Ducreux, L.J.M., Yavuz, C., Asim, A., Tindas, I., Campbell, R., Morris, J.A., Verrall, S.R., Hedley, P.E., Gokce, Z.N.O., Caliskan, S., Aksoy, E., Caliskan, M.E., Taylor, M.A., Hancock, R.D., 2020. Physiological, Biochemical, and Transcriptional Responses to Single and Combined Abiotic Stress in Stress-Tolerant and Stress-Sensitive Potato Genotypes. Front. Plant Sci. 11. https://doi.org/10.3389/fpls.2020.00169</w:t>
        </w:r>
      </w:hyperlink>
    </w:p>
    <w:p>
      <w:pPr>
        <w:pStyle w:val="BodyText"/>
      </w:pPr>
      <w:hyperlink r:id="rId80">
        <w:r>
          <w:rPr>
            <w:rStyle w:val="Hipervnculo"/>
          </w:rPr>
          <w:t xml:space="preserve">Donald, C.M., Hamblin, J., 1976. The Biological Yield and Harvest Index of Cereals as Agronomic and Plant Breeding Criteria, in: Brady, N.C. (Ed.), Advances in Agronomy. Academic Press, pp. 361–405. https://doi.org/10.1016/S0065-2113(08)60559-3</w:t>
        </w:r>
      </w:hyperlink>
    </w:p>
    <w:p>
      <w:pPr>
        <w:pStyle w:val="BodyText"/>
      </w:pPr>
      <w:hyperlink r:id="rId80">
        <w:r>
          <w:rPr>
            <w:rStyle w:val="Hipervnculo"/>
          </w:rPr>
          <w:t xml:space="preserve">Galili, Tal, O’Callaghan, Alan, Sidi, Jonathan, Sievert, Carson, 2017. heatmaply: an R package for creating interactive cluster heatmaps for online publishing. Bioinformatics. https://doi.org/10.1093/bioinformatics/btx657</w:t>
        </w:r>
      </w:hyperlink>
    </w:p>
    <w:p>
      <w:pPr>
        <w:pStyle w:val="BodyText"/>
      </w:pPr>
      <w:hyperlink r:id="rId80">
        <w:r>
          <w:rPr>
            <w:rStyle w:val="Hipervnculo"/>
          </w:rPr>
          <w:t xml:space="preserve">Gutiérrez-Rosales, R.O., Espinoza-Trelles, J.A., Bonierbale, M., 2007. UNICA: variedad Peruana para mercado fresco y papa frita con tolerancia y resistencia para condiciones climáticas adversas. Revista Latinoamericana de la Papa 14, 41–50.</w:t>
        </w:r>
      </w:hyperlink>
    </w:p>
    <w:p>
      <w:pPr>
        <w:pStyle w:val="BodyText"/>
      </w:pPr>
      <w:hyperlink r:id="rId80">
        <w:r>
          <w:rPr>
            <w:rStyle w:val="Hipervnculo"/>
          </w:rPr>
          <w:t xml:space="preserve">Hochman, Z., Holzworth, D., Hunt, J.R., 2009. Potential to improve on-farm wheat yield and WUE in Australia. Crop and Pasture Science 60, 708. https://doi.org/10.1071/CP09064</w:t>
        </w:r>
      </w:hyperlink>
    </w:p>
    <w:p>
      <w:pPr>
        <w:pStyle w:val="BodyText"/>
      </w:pPr>
      <w:hyperlink r:id="rId80">
        <w:r>
          <w:rPr>
            <w:rStyle w:val="Hipervnculo"/>
          </w:rPr>
          <w:t xml:space="preserve">Joshi, M., Fogelman, E., Belausov, E., Ginzberg, I., 2016. Potato root system development and factors that determine its architecture. Journal of Plant Physiology 205, 113–123. https://doi.org/10.1016/j.jplph.2016.08.014</w:t>
        </w:r>
      </w:hyperlink>
    </w:p>
    <w:p>
      <w:pPr>
        <w:pStyle w:val="BodyText"/>
      </w:pPr>
      <w:hyperlink r:id="rId80">
        <w:r>
          <w:rPr>
            <w:rStyle w:val="Hipervnculo"/>
          </w:rPr>
          <w:t xml:space="preserve">Kaminski, K.P., Kørup, K., Kristensen, K., Nielsen, K.L., Liu, F., Topbjerg, H.B., Kirk, H.G., Andersen, M.N., 2015. Contrasting Water-Use Efficiency (WUE) Responses of a Potato Mapping Population and Capability of Modified Ball-Berry Model to Predict Stomatal Conductance and WUE Measured at Different Environmental Conditions. Journal of Agronomy and Crop Science 201, 81–94. https://doi.org/10.1111/jac.12091</w:t>
        </w:r>
      </w:hyperlink>
    </w:p>
    <w:p>
      <w:pPr>
        <w:pStyle w:val="BodyText"/>
      </w:pPr>
      <w:hyperlink r:id="rId80">
        <w:r>
          <w:rPr>
            <w:rStyle w:val="Hipervnculo"/>
          </w:rPr>
          <w:t xml:space="preserve">Khan, M.A., Saravia, D., Munive, S., Lozano-Isla, F., Farfan, E., Eyzaguirre, R., Bonierbale, M., 2015. Multiple QTLs Linked to Agro-Morphological and Physiological Traits Related to Drought Tolerance in Potato. Plant Mol Biol Rep 33, 1286–1298. https://doi.org/10.1007/s11105-014-0824-z</w:t>
        </w:r>
      </w:hyperlink>
    </w:p>
    <w:p>
      <w:pPr>
        <w:pStyle w:val="BodyText"/>
      </w:pPr>
      <w:hyperlink r:id="rId80">
        <w:r>
          <w:rPr>
            <w:rStyle w:val="Hipervnculo"/>
          </w:rPr>
          <w:t xml:space="preserve">Lê, S., Josse, J., Husson, F., 2008. FactoMineR: A package for multivariate analysis. Journal of Statistical Software 25, 1–18. https://doi.org/10.18637/jss.v025.i01</w:t>
        </w:r>
      </w:hyperlink>
    </w:p>
    <w:p>
      <w:pPr>
        <w:pStyle w:val="BodyText"/>
      </w:pPr>
      <w:hyperlink r:id="rId80">
        <w:r>
          <w:rPr>
            <w:rStyle w:val="Hipervnculo"/>
          </w:rPr>
          <w:t xml:space="preserve">Liu, F., Shahnazari, A., Andersen, M.N., Jacobsen, S.-E., Jensen, C.R., 2006. Effects of deficit irrigation (DI) and partial root drying (PRD) on gas exchange, biomass partitioning, and water use efficiency in potato. Scientia Horticulturae 109, 113–117. https://doi.org/10.1016/j.scienta.2006.04.004</w:t>
        </w:r>
      </w:hyperlink>
    </w:p>
    <w:p>
      <w:pPr>
        <w:pStyle w:val="BodyText"/>
      </w:pPr>
      <w:hyperlink r:id="rId80">
        <w:r>
          <w:rPr>
            <w:rStyle w:val="Hipervnculo"/>
          </w:rPr>
          <w:t xml:space="preserve">Lozano-Isla, F., 2020. inti: Tools and statistical procedures in plant science (manual).</w:t>
        </w:r>
      </w:hyperlink>
    </w:p>
    <w:p>
      <w:pPr>
        <w:pStyle w:val="BodyText"/>
      </w:pPr>
      <w:hyperlink r:id="rId80">
        <w:r>
          <w:rPr>
            <w:rStyle w:val="Hipervnculo"/>
          </w:rPr>
          <w:t xml:space="preserve">Lozano-Isla, Flavio, Benites-Alfaro, Omar Eduardo, Pompelli, Marcelo Francisco, 2019. GerminaR: An R package for germination analysis with the interactive web application</w:t>
        </w:r>
        <w:r>
          <w:rPr>
            <w:rStyle w:val="Hipervnculo"/>
          </w:rPr>
          <w:t xml:space="preserve"> </w:t>
        </w:r>
        <w:r>
          <w:rPr>
            <w:rStyle w:val="Hipervnculo"/>
          </w:rPr>
          <w:t xml:space="preserve">“</w:t>
        </w:r>
        <w:r>
          <w:rPr>
            <w:rStyle w:val="Hipervnculo"/>
          </w:rPr>
          <w:t xml:space="preserve">GerminaQuant for R.</w:t>
        </w:r>
        <w:r>
          <w:rPr>
            <w:rStyle w:val="Hipervnculo"/>
          </w:rPr>
          <w:t xml:space="preserve">”</w:t>
        </w:r>
        <w:r>
          <w:rPr>
            <w:rStyle w:val="Hipervnculo"/>
          </w:rPr>
          <w:t xml:space="preserve"> </w:t>
        </w:r>
        <w:r>
          <w:rPr>
            <w:rStyle w:val="Hipervnculo"/>
          </w:rPr>
          <w:t xml:space="preserve">Ecological Research 34, 339–346. https://doi.org/10.1111/1440-1703.1275</w:t>
        </w:r>
      </w:hyperlink>
    </w:p>
    <w:p>
      <w:pPr>
        <w:pStyle w:val="BodyText"/>
      </w:pPr>
      <w:hyperlink r:id="rId80">
        <w:r>
          <w:rPr>
            <w:rStyle w:val="Hipervnculo"/>
          </w:rPr>
          <w:t xml:space="preserve">Monneveux, P., Ramírez, D.A., Khan, M.A., Raymundo, R.M., Loayza, H., Quiroz, R., 2014. Drought and Heat Tolerance Evaluation in Potato (</w:t>
        </w:r>
        <w:r>
          <w:rPr>
            <w:rStyle w:val="Hipervnculo"/>
            <w:i/>
          </w:rPr>
          <w:t xml:space="preserve">Solanum tuberosum</w:t>
        </w:r>
        <w:r>
          <w:rPr>
            <w:rStyle w:val="Hipervnculo"/>
          </w:rPr>
          <w:t xml:space="preserve"> </w:t>
        </w:r>
        <w:r>
          <w:rPr>
            <w:rStyle w:val="Hipervnculo"/>
          </w:rPr>
          <w:t xml:space="preserve">L.). Potato Res. 57, 225–247. https://doi.org/10.1007/s11540-014-9263-3</w:t>
        </w:r>
      </w:hyperlink>
    </w:p>
    <w:p>
      <w:pPr>
        <w:pStyle w:val="BodyText"/>
      </w:pPr>
      <w:hyperlink r:id="rId80">
        <w:r>
          <w:rPr>
            <w:rStyle w:val="Hipervnculo"/>
          </w:rPr>
          <w:t xml:space="preserve">Monneveux, P., Ramírez, D.A., Pino, M.-T., 2013. Drought tolerance in potato (</w:t>
        </w:r>
        <w:r>
          <w:rPr>
            <w:rStyle w:val="Hipervnculo"/>
            <w:i/>
          </w:rPr>
          <w:t xml:space="preserve">Solanum tuberosum</w:t>
        </w:r>
        <w:r>
          <w:rPr>
            <w:rStyle w:val="Hipervnculo"/>
          </w:rPr>
          <w:t xml:space="preserve"> </w:t>
        </w:r>
        <w:r>
          <w:rPr>
            <w:rStyle w:val="Hipervnculo"/>
          </w:rPr>
          <w:t xml:space="preserve">L.): Can we learn from drought tolerance research in cereals? Plant Science 205–207, 76–86. https://doi.org/10.1016/j.plantsci.2013.01.011</w:t>
        </w:r>
      </w:hyperlink>
    </w:p>
    <w:p>
      <w:pPr>
        <w:pStyle w:val="BodyText"/>
      </w:pPr>
      <w:hyperlink r:id="rId80">
        <w:r>
          <w:rPr>
            <w:rStyle w:val="Hipervnculo"/>
          </w:rPr>
          <w:t xml:space="preserve">Motalebifard, R., Najafi, N., Oustan, S., Nyshabouri, M.R., Valizadeh, M., 2013. The combined effects of phosphorus and zinc on evapotranspiration, leaf water potential, water use efficiency and tuber attributes of potato under water deficit conditions. Scientia Horticulturae 162, 31–38. https://doi.org/10.1016/j.scienta.2013.07.043</w:t>
        </w:r>
      </w:hyperlink>
    </w:p>
    <w:p>
      <w:pPr>
        <w:pStyle w:val="BodyText"/>
      </w:pPr>
      <w:hyperlink r:id="rId80">
        <w:r>
          <w:rPr>
            <w:rStyle w:val="Hipervnculo"/>
          </w:rPr>
          <w:t xml:space="preserve">Obidiegwu, J.E., Bryan, G.J., Jones, H.G., Prashar, A., 2015. Coping with drought: stress and adaptive responses in potato and perspectives for improvement. Front. Plant Sci. 6. https://doi.org/10.3389/fpls.2015.00542</w:t>
        </w:r>
      </w:hyperlink>
    </w:p>
    <w:p>
      <w:pPr>
        <w:pStyle w:val="BodyText"/>
      </w:pPr>
      <w:hyperlink r:id="rId80">
        <w:r>
          <w:rPr>
            <w:rStyle w:val="Hipervnculo"/>
          </w:rPr>
          <w:t xml:space="preserve">Ogaya, R., Peñuelas, J., 2003. Comparative field study of Quercus ilex and Phillyrea latifolia: photosynthetic response to experimental drought conditions. Environmental and Experimental Botany 50, 137–148. https://doi.org/10.1016/S0098-8472(03)00019-4</w:t>
        </w:r>
      </w:hyperlink>
    </w:p>
    <w:p>
      <w:pPr>
        <w:pStyle w:val="BodyText"/>
      </w:pPr>
      <w:hyperlink r:id="rId80">
        <w:r>
          <w:rPr>
            <w:rStyle w:val="Hipervnculo"/>
          </w:rPr>
          <w:t xml:space="preserve">R Core Team, 2020. R: A language and environment for statistical computing (manual). Vienna, Austria.</w:t>
        </w:r>
      </w:hyperlink>
    </w:p>
    <w:p>
      <w:pPr>
        <w:pStyle w:val="BodyText"/>
      </w:pPr>
      <w:hyperlink r:id="rId80">
        <w:r>
          <w:rPr>
            <w:rStyle w:val="Hipervnculo"/>
          </w:rPr>
          <w:t xml:space="preserve">Ray, J.D., Sinclair, T.R., 1998. The effect of pot size on growth and transpiration of maize and soybean during water deficit stress. J Exp Bot 49, 1381–1386. https://doi.org/10.1093/jxb/49.325.1381</w:t>
        </w:r>
      </w:hyperlink>
    </w:p>
    <w:p>
      <w:pPr>
        <w:pStyle w:val="BodyText"/>
      </w:pPr>
      <w:hyperlink r:id="rId80">
        <w:r>
          <w:rPr>
            <w:rStyle w:val="Hipervnculo"/>
          </w:rPr>
          <w:t xml:space="preserve">Reddy, S.H., Singhal, R.K., DaCosta, M.V.J., Kambalimath, S.K., Rajanna, M.P., Muthurajan, R., Sevanthi, A.M., Mohapatra, T., Sarla, N., Chinnusamy, V., S, G.K., Singh, A.K., Singh, N.K., Sharma, R.P., Pathappa, N., Sheshshayee, S.M., 2020. Leaf mass area determines water use efficiency through its influence on carbon gain in rice mutants. Physiologia Plantarum n/a. https://doi.org/10.1111/ppl.13062</w:t>
        </w:r>
      </w:hyperlink>
    </w:p>
    <w:p>
      <w:pPr>
        <w:pStyle w:val="BodyText"/>
      </w:pPr>
      <w:hyperlink r:id="rId80">
        <w:r>
          <w:rPr>
            <w:rStyle w:val="Hipervnculo"/>
          </w:rPr>
          <w:t xml:space="preserve">Rodríguez-Pérez, L., Ñústez L, C.E., Moreno F, L.P., Rodríguez-Pérez, L., Ñústez L, C.E., Moreno F, L.P., 2017. Drought stress affects physiological parameters but not tuber yield in three Andean potato (</w:t>
        </w:r>
        <w:r>
          <w:rPr>
            <w:rStyle w:val="Hipervnculo"/>
            <w:i/>
          </w:rPr>
          <w:t xml:space="preserve">Solanum tuberosum</w:t>
        </w:r>
        <w:r>
          <w:rPr>
            <w:rStyle w:val="Hipervnculo"/>
          </w:rPr>
          <w:t xml:space="preserve"> </w:t>
        </w:r>
        <w:r>
          <w:rPr>
            <w:rStyle w:val="Hipervnculo"/>
          </w:rPr>
          <w:t xml:space="preserve">L.) cultivars. Agronomía Colombiana 35, 158–170. https://doi.org/10.15446/agron.colomb.v35n2.65901</w:t>
        </w:r>
      </w:hyperlink>
    </w:p>
    <w:p>
      <w:pPr>
        <w:pStyle w:val="BodyText"/>
      </w:pPr>
      <w:hyperlink r:id="rId80">
        <w:r>
          <w:rPr>
            <w:rStyle w:val="Hipervnculo"/>
          </w:rPr>
          <w:t xml:space="preserve">Rolando, J.L., Ramírez, D.A., Yactayo, W., Monneveux, P., Quiroz, R., 2015. Leaf greenness as a drought tolerance related trait in potato (</w:t>
        </w:r>
        <w:r>
          <w:rPr>
            <w:rStyle w:val="Hipervnculo"/>
            <w:i/>
          </w:rPr>
          <w:t xml:space="preserve">Solanum tuberosum</w:t>
        </w:r>
        <w:r>
          <w:rPr>
            <w:rStyle w:val="Hipervnculo"/>
          </w:rPr>
          <w:t xml:space="preserve"> </w:t>
        </w:r>
        <w:r>
          <w:rPr>
            <w:rStyle w:val="Hipervnculo"/>
          </w:rPr>
          <w:t xml:space="preserve">L.). Environmental and Experimental Botany 110, 27–35. https://doi.org/10.1016/j.envexpbot.2014.09.006</w:t>
        </w:r>
      </w:hyperlink>
    </w:p>
    <w:p>
      <w:pPr>
        <w:pStyle w:val="BodyText"/>
      </w:pPr>
      <w:hyperlink r:id="rId80">
        <w:r>
          <w:rPr>
            <w:rStyle w:val="Hipervnculo"/>
          </w:rPr>
          <w:t xml:space="preserve">Saravia, D., Farfán-Vignolo, E.R., Gutiérrez, R., De Mendiburu, F., Schafleitner, R., Bonierbale, M., Khan, M.A., 2016. Yield and Physiological Response of Potatoes Indicate Different Strategies to Cope with Drought Stress and Nitrogen Fertilization. Am. J. Potato Res. 93, 288–295. https://doi.org/10.1007/s12230-016-9505-9</w:t>
        </w:r>
      </w:hyperlink>
    </w:p>
    <w:p>
      <w:pPr>
        <w:pStyle w:val="BodyText"/>
      </w:pPr>
      <w:hyperlink r:id="rId80">
        <w:r>
          <w:rPr>
            <w:rStyle w:val="Hipervnculo"/>
          </w:rPr>
          <w:t xml:space="preserve">Schafleitner, R., Gutierrez, R., Espino, R., Gaudin, A., Pérez, J., Martínez, M., Domínguez, A., Tincopa, L., Alvarado, C., Numberto, G., Bonierbale, M., 2007. Field Screening for Variation of Drought Tolerance in</w:t>
        </w:r>
        <w:r>
          <w:rPr>
            <w:rStyle w:val="Hipervnculo"/>
          </w:rPr>
          <w:t xml:space="preserve"> </w:t>
        </w:r>
        <w:r>
          <w:rPr>
            <w:rStyle w:val="Hipervnculo"/>
            <w:i/>
          </w:rPr>
          <w:t xml:space="preserve">Solanum tuberosum</w:t>
        </w:r>
        <w:r>
          <w:rPr>
            <w:rStyle w:val="Hipervnculo"/>
          </w:rPr>
          <w:t xml:space="preserve"> </w:t>
        </w:r>
        <w:r>
          <w:rPr>
            <w:rStyle w:val="Hipervnculo"/>
          </w:rPr>
          <w:t xml:space="preserve">L. by Agronomical, Physiological and Genetic Analysis. Potato Res. 50, 71–85. https://doi.org/10.1007/s11540-007-9030-9</w:t>
        </w:r>
      </w:hyperlink>
    </w:p>
    <w:p>
      <w:pPr>
        <w:pStyle w:val="BodyText"/>
      </w:pPr>
      <w:hyperlink r:id="rId80">
        <w:r>
          <w:rPr>
            <w:rStyle w:val="Hipervnculo"/>
          </w:rPr>
          <w:t xml:space="preserve">Schmidt, P., Hartung, J., Bennewitz, J., Piepho, H.-P., 2019. Heritability in Plant Breeding on a Genotype-Difference Basis. Genetics 212, 991–1008. https://doi.org/10.1534/genetics.119.302134</w:t>
        </w:r>
      </w:hyperlink>
    </w:p>
    <w:p>
      <w:pPr>
        <w:pStyle w:val="BodyText"/>
      </w:pPr>
      <w:hyperlink r:id="rId80">
        <w:r>
          <w:rPr>
            <w:rStyle w:val="Hipervnculo"/>
          </w:rPr>
          <w:t xml:space="preserve">Sinclair, T., Ludlow, M., 1986. Influence of Soil Water Supply on the Plant Water Balance of Four Tropical Grain Legumes. Australian Journal of Plant Physiology 13, 329. https://doi.org/10.1071/PP9860329</w:t>
        </w:r>
      </w:hyperlink>
    </w:p>
    <w:p>
      <w:pPr>
        <w:pStyle w:val="BodyText"/>
      </w:pPr>
      <w:hyperlink r:id="rId80">
        <w:r>
          <w:rPr>
            <w:rStyle w:val="Hipervnculo"/>
          </w:rPr>
          <w:t xml:space="preserve">Soltys-Kalina, D., Plich, J., Strzelczyk-Żyta, D., Śliwka, J., Marczewski, W., 2016. The effect of drought stress on the leaf relative water content and tuber yield of a half-sib family of</w:t>
        </w:r>
        <w:r>
          <w:rPr>
            <w:rStyle w:val="Hipervnculo"/>
          </w:rPr>
          <w:t xml:space="preserve"> </w:t>
        </w:r>
        <w:r>
          <w:rPr>
            <w:rStyle w:val="Hipervnculo"/>
          </w:rPr>
          <w:t xml:space="preserve">‘</w:t>
        </w:r>
        <w:r>
          <w:rPr>
            <w:rStyle w:val="Hipervnculo"/>
          </w:rPr>
          <w:t xml:space="preserve">Katahdin</w:t>
        </w:r>
        <w:r>
          <w:rPr>
            <w:rStyle w:val="Hipervnculo"/>
          </w:rPr>
          <w:t xml:space="preserve">’</w:t>
        </w:r>
        <w:r>
          <w:rPr>
            <w:rStyle w:val="Hipervnculo"/>
          </w:rPr>
          <w:t xml:space="preserve">-derived potato cultivars. Breeding Science 66, 328–331. https://doi.org/10.1270/jsbbs.66.328</w:t>
        </w:r>
      </w:hyperlink>
    </w:p>
    <w:p>
      <w:pPr>
        <w:pStyle w:val="BodyText"/>
      </w:pPr>
      <w:hyperlink r:id="rId80">
        <w:r>
          <w:rPr>
            <w:rStyle w:val="Hipervnculo"/>
          </w:rPr>
          <w:t xml:space="preserve">Songsri, P., Jogloy, S., Holbrook, C.C., Kesmala, T., Vorasoot, N., Akkasaeng, C., Patanothai, A., 2009. Association of root, specific leaf area and SPAD chlorophyll meter reading to water use efficiency of peanut under different available soil water. Agricultural Water Management 96, 790–798. https://doi.org/10.1016/j.agwat.2008.10.009</w:t>
        </w:r>
      </w:hyperlink>
    </w:p>
    <w:p>
      <w:pPr>
        <w:pStyle w:val="BodyText"/>
      </w:pPr>
      <w:hyperlink r:id="rId80">
        <w:r>
          <w:rPr>
            <w:rStyle w:val="Hipervnculo"/>
          </w:rPr>
          <w:t xml:space="preserve">Sprenger, H., Kurowsky, C., Horn, R., Erban, A., Seddig, S., Rudack, K., Fischer, A., Walther, D., Zuther, E., Köhl, K., Hincha, D.K., Kopka, J., 2016. The drought response of potato reference cultivars with contrasting tolerance. Plant, Cell &amp; Environment 39, 2370–2389. https://doi.org/10.1111/pce.12780</w:t>
        </w:r>
      </w:hyperlink>
    </w:p>
    <w:p>
      <w:pPr>
        <w:pStyle w:val="BodyText"/>
      </w:pPr>
      <w:hyperlink r:id="rId80">
        <w:r>
          <w:rPr>
            <w:rStyle w:val="Hipervnculo"/>
          </w:rPr>
          <w:t xml:space="preserve">Stark, J.C., Love, S.L., King, B.A., Marshall, J.M., Bohl, W.H., Salaiz, T., 2013. Potato Cultivar Response to Seasonal Drought Patterns. American Journal of Potato Research 90, 207–216. https://doi.org/10.1007/s12230-012-9285-9</w:t>
        </w:r>
      </w:hyperlink>
    </w:p>
    <w:p>
      <w:pPr>
        <w:pStyle w:val="BodyText"/>
      </w:pPr>
      <w:hyperlink r:id="rId80">
        <w:r>
          <w:rPr>
            <w:rStyle w:val="Hipervnculo"/>
          </w:rPr>
          <w:t xml:space="preserve">Tolk, J.A., Howell, T.A., 2009. Transpiration and Yield Relationships of Grain Sorghum Grown in a Field Environment. Agronomy Journal 101, 657–662. https://doi.org/10.2134/agronj2008.0079x</w:t>
        </w:r>
      </w:hyperlink>
    </w:p>
    <w:p>
      <w:pPr>
        <w:pStyle w:val="BodyText"/>
      </w:pPr>
      <w:hyperlink r:id="rId80">
        <w:r>
          <w:rPr>
            <w:rStyle w:val="Hipervnculo"/>
          </w:rPr>
          <w:t xml:space="preserve">Trebejo, I., Midmore, D.J., 1990. Effect of water stress on potato growth, yield and water use in a hot and a cool tropical climate. The Journal of Agricultural Science 114, 321. https://doi.org/10.1017/S0021859600072713</w:t>
        </w:r>
      </w:hyperlink>
    </w:p>
    <w:p>
      <w:pPr>
        <w:pStyle w:val="BodyText"/>
      </w:pPr>
      <w:hyperlink r:id="rId80">
        <w:r>
          <w:rPr>
            <w:rStyle w:val="Hipervnculo"/>
          </w:rPr>
          <w:t xml:space="preserve">Tuberosa, R., 2012. Phenotyping for drought tolerance of crops in the genomics era. Frontiers in Physiology 3. https://doi.org/10.3389/fphys.2012.00347</w:t>
        </w:r>
      </w:hyperlink>
    </w:p>
    <w:p>
      <w:pPr>
        <w:pStyle w:val="BodyText"/>
      </w:pPr>
      <w:hyperlink r:id="rId80">
        <w:r>
          <w:rPr>
            <w:rStyle w:val="Hipervnculo"/>
          </w:rPr>
          <w:t xml:space="preserve">Vasquez-Robinet, C., Mane, S.P., Ulanov, A.V., Watkinson, J.I., Stromberg, V.K., De Koeyer, D., Schafleitner, R., Willmot, D.B., Bonierbale, M., Bohnert, H.J., Grene, R., 2008. Physiological and molecular adaptations to drought in Andean potato genotypes. Journal of Experimental Botany 59, 2109–2123. https://doi.org/10.1093/jxb/ern073</w:t>
        </w:r>
      </w:hyperlink>
    </w:p>
    <w:p>
      <w:pPr>
        <w:pStyle w:val="BodyText"/>
      </w:pPr>
      <w:hyperlink r:id="rId80">
        <w:r>
          <w:rPr>
            <w:rStyle w:val="Hipervnculo"/>
          </w:rPr>
          <w:t xml:space="preserve">Watkinson, J.I., Hendricks, L., Sioson, A.A., Vasquez-Robinet, C., Stromberg, V., Heath, L.S., Schuler, M., Bohnert, H.J., Bonierbale, M., Grene, R., 2006. Accessions of Solanum tuberosum ssp. andigena show differences in photosynthetic recovery after drought stress as reflected in gene expression profiles. Plant Science 171, 745–758. https://doi.org/10.1016/j.plantsci.2006.07.010</w:t>
        </w:r>
      </w:hyperlink>
    </w:p>
    <w:p>
      <w:pPr>
        <w:pStyle w:val="BodyText"/>
      </w:pPr>
      <w:hyperlink r:id="rId80">
        <w:r>
          <w:rPr>
            <w:rStyle w:val="Hipervnculo"/>
          </w:rPr>
          <w:t xml:space="preserve">Yang, J., Zhang, N., Zhou, X., Si, H., Wang, D., 2016. Identification of four novel stu-miR169s and their target genes in Solanum tuberosum and expression profiles response to drought stress. Plant Syst Evol 302, 55–66. https://doi.org/10.1007/s00606-015-1242-x</w:t>
        </w:r>
      </w:hyperlink>
    </w:p>
    <w:p>
      <w:pPr>
        <w:pStyle w:val="BodyText"/>
      </w:pPr>
      <w:hyperlink r:id="rId80">
        <w:r>
          <w:rPr>
            <w:rStyle w:val="Hipervnculo"/>
          </w:rPr>
          <w:t xml:space="preserve">Zárate-Salazar, J.R., Santos, M.N., Santos, J.N.B., Lozano-Isla, F., 2018. Comparison of image analysis softwares for the determination of leaf area. Revista Brasileira de Meio Ambiente 3.</w:t>
        </w:r>
      </w:hyperlink>
    </w:p>
    <w:p>
      <w:r>
        <w:pict>
          <v:rect style="width:0;height:1.5pt" o:hralign="center" o:hrstd="t" o:hr="t"/>
        </w:pict>
      </w:r>
    </w:p>
    <w:p>
      <w:pPr>
        <w:pStyle w:val="FirstParagraph"/>
      </w:pPr>
      <w:r>
        <w:rPr>
          <w:rStyle w:val="VerbatimChar"/>
        </w:rPr>
        <w:t xml:space="preserve">Unknown element type at this position: UNSUPPORTED</w:t>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lastRow="0" w:firstColumn="0" w:lastColumn="0" w:noHBand="0" w:noVBand="0"/>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pPr>
        <w:pStyle w:val="BodyText"/>
      </w:pPr>
      <w:r>
        <w:t xml:space="preserve">Source:</w:t>
      </w:r>
      <w:r>
        <w:t xml:space="preserve"> </w:t>
      </w:r>
      <w:r>
        <w:t xml:space="preserve">International Potato Center</w:t>
      </w:r>
    </w:p>
    <w:p>
      <w:pPr>
        <w:pStyle w:val="TableCaption"/>
      </w:pPr>
      <w:r>
        <w:t xml:space="preserve">Table 2: Treatment comparison for 17 variables between Well-Watered (WW) and Water Deficit (WD) in 15 potato genotypes. The values for different variables are represented by the mean ± standard deviation with the significance under t-test with their respective p-values.</w:t>
      </w:r>
    </w:p>
    <w:tbl>
      <w:tblPr>
        <w:tblStyle w:val="Table"/>
        <w:tblW w:type="pct" w:w="0.0"/>
        <w:tblLook w:firstRow="1" w:lastRow="0" w:firstColumn="0" w:lastColumn="0" w:noHBand="0" w:noVBand="0"/>
        <w:tblCaption w:val="Table 2: Treatment comparison for 17 variables between Well-Watered (WW) and Water Deficit (WD) in 15 potato genotypes. The values for different variabl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Water deficit</w:t>
            </w:r>
          </w:p>
        </w:tc>
        <w:tc>
          <w:tcPr>
            <w:tcBorders>
              <w:bottom w:val="single"/>
            </w:tcBorders>
            <w:vAlign w:val="bottom"/>
          </w:tcPr>
          <w:p>
            <w:pPr>
              <w:pStyle w:val="Compact"/>
              <w:jc w:val="left"/>
            </w:pPr>
            <w:r>
              <w:t xml:space="preserve">Well-Watered</w:t>
            </w:r>
          </w:p>
        </w:tc>
        <w:tc>
          <w:tcPr>
            <w:tcBorders>
              <w:bottom w:val="single"/>
            </w:tcBorders>
            <w:vAlign w:val="bottom"/>
          </w:tcPr>
          <w:p>
            <w:pPr>
              <w:pStyle w:val="Compact"/>
              <w:jc w:val="left"/>
            </w:pPr>
            <w: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0.021 ± 0.015</w:t>
            </w:r>
          </w:p>
        </w:tc>
        <w:tc>
          <w:p>
            <w:pPr>
              <w:pStyle w:val="Compact"/>
              <w:jc w:val="left"/>
            </w:pPr>
            <w:r>
              <w:t xml:space="preserve">0.008 ± 0.007</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969000" cy="5969000"/>
            <wp:effectExtent b="0" l="0" r="0" t="0"/>
            <wp:docPr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title="" id="1" name="Picture"/>
            <a:graphic>
              <a:graphicData uri="http://schemas.openxmlformats.org/drawingml/2006/picture">
                <pic:pic>
                  <pic:nvPicPr>
                    <pic:cNvPr descr="files/fig_mpv.png" id="0" name="Picture"/>
                    <pic:cNvPicPr>
                      <a:picLocks noChangeArrowheads="1" noChangeAspect="1"/>
                    </pic:cNvPicPr>
                  </pic:nvPicPr>
                  <pic:blipFill>
                    <a:blip r:embed="rId8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w:t>
      </w:r>
    </w:p>
    <w:p>
      <w:pPr>
        <w:pStyle w:val="CaptionedFigure"/>
      </w:pPr>
      <w:r>
        <w:drawing>
          <wp:inline>
            <wp:extent cx="5969000" cy="3730625"/>
            <wp:effectExtent b="0" l="0" r="0" t="0"/>
            <wp:docPr descr="Figure 2: Relationships among agro-morphological traits evaluated in well-watered (WW) and water deficit (WD) treatments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82"/>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Figure 2: Relationships among agro-morphological traits evaluated in well-watered (WW) and water deficit (WD) treatments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83"/>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TableCaption"/>
      </w:pPr>
      <w:r>
        <w:t xml:space="preserve">Table 3: Comparison of 15 potato genotypes under Well-Watered (WW) and Water Deficit (WD) condition. The values are represented by the mean with the significance difference under Student-Newman-Keuls test (p-value&lt;0.05).</w:t>
      </w:r>
    </w:p>
    <w:tbl>
      <w:tblPr>
        <w:tblStyle w:val="Table"/>
        <w:tblW w:type="pct" w:w="5000.0"/>
        <w:tblLook w:firstRow="1" w:lastRow="0" w:firstColumn="0" w:lastColumn="0" w:noHBand="0" w:noVBand="0"/>
        <w:tblCaption w:val="Table 3: Comparison of 15 potato genotypes under Well-Watered (WW) and Water Deficit (WD) condition. The values are represented by the mean with the significance difference under Student-Newman-Keuls test (p-value&lt;0.05)."/>
      </w:tblPr>
      <w:tblGrid>
        <w:gridCol w:w="990"/>
        <w:gridCol w:w="424"/>
        <w:gridCol w:w="919"/>
        <w:gridCol w:w="919"/>
        <w:gridCol w:w="919"/>
        <w:gridCol w:w="919"/>
        <w:gridCol w:w="990"/>
        <w:gridCol w:w="919"/>
        <w:gridCol w:w="919"/>
      </w:tblGrid>
      <w:tr>
        <w:trPr>
          <w:cnfStyle w:firstRow="1"/>
        </w:trPr>
        <w:tc>
          <w:tcPr>
            <w:tcBorders>
              <w:bottom w:val="single"/>
            </w:tcBorders>
            <w:vAlign w:val="bottom"/>
          </w:tcPr>
          <w:p>
            <w:pPr>
              <w:pStyle w:val="Compact"/>
              <w:jc w:val="left"/>
            </w:pPr>
            <w:r>
              <w:t xml:space="preserve">genotype</w:t>
            </w:r>
          </w:p>
        </w:tc>
        <w:tc>
          <w:tcPr>
            <w:tcBorders>
              <w:bottom w:val="single"/>
            </w:tcBorders>
            <w:vAlign w:val="bottom"/>
          </w:tcPr>
          <w:p>
            <w:pPr>
              <w:pStyle w:val="Compact"/>
              <w:jc w:val="left"/>
            </w:pPr>
            <w:r>
              <w:t xml:space="preserve">treat</w:t>
            </w:r>
          </w:p>
        </w:tc>
        <w:tc>
          <w:tcPr>
            <w:tcBorders>
              <w:bottom w:val="single"/>
            </w:tcBorders>
            <w:vAlign w:val="bottom"/>
          </w:tcPr>
          <w:p>
            <w:pPr>
              <w:pStyle w:val="Compact"/>
              <w:jc w:val="left"/>
            </w:pPr>
            <w:r>
              <w:t xml:space="preserve">SPAD_29</w:t>
            </w:r>
          </w:p>
        </w:tc>
        <w:tc>
          <w:tcPr>
            <w:tcBorders>
              <w:bottom w:val="single"/>
            </w:tcBorders>
            <w:vAlign w:val="bottom"/>
          </w:tcPr>
          <w:p>
            <w:pPr>
              <w:pStyle w:val="Compact"/>
              <w:jc w:val="left"/>
            </w:pPr>
            <w:r>
              <w:t xml:space="preserve">SPAD_59</w:t>
            </w:r>
          </w:p>
        </w:tc>
        <w:tc>
          <w:tcPr>
            <w:tcBorders>
              <w:bottom w:val="single"/>
            </w:tcBorders>
            <w:vAlign w:val="bottom"/>
          </w:tcPr>
          <w:p>
            <w:pPr>
              <w:pStyle w:val="Compact"/>
              <w:jc w:val="left"/>
            </w:pPr>
            <w:r>
              <w:t xml:space="preserve">SPAD_76</w:t>
            </w:r>
          </w:p>
        </w:tc>
        <w:tc>
          <w:tcPr>
            <w:tcBorders>
              <w:bottom w:val="single"/>
            </w:tcBorders>
            <w:vAlign w:val="bottom"/>
          </w:tcPr>
          <w:p>
            <w:pPr>
              <w:pStyle w:val="Compact"/>
              <w:jc w:val="left"/>
            </w:pPr>
            <w:r>
              <w:t xml:space="preserve">SPAD_83</w:t>
            </w:r>
          </w:p>
        </w:tc>
        <w:tc>
          <w:tcPr>
            <w:tcBorders>
              <w:bottom w:val="single"/>
            </w:tcBorders>
            <w:vAlign w:val="bottom"/>
          </w:tcPr>
          <w:p>
            <w:pPr>
              <w:pStyle w:val="Compact"/>
              <w:jc w:val="left"/>
            </w:pPr>
            <w:r>
              <w:t xml:space="preserve">HGT</w:t>
            </w:r>
          </w:p>
        </w:tc>
        <w:tc>
          <w:tcPr>
            <w:tcBorders>
              <w:bottom w:val="single"/>
            </w:tcBorders>
            <w:vAlign w:val="bottom"/>
          </w:tcPr>
          <w:p>
            <w:pPr>
              <w:pStyle w:val="Compact"/>
              <w:jc w:val="left"/>
            </w:pPr>
            <w:r>
              <w:t xml:space="preserve">RWC</w:t>
            </w:r>
          </w:p>
        </w:tc>
        <w:tc>
          <w:tcPr>
            <w:tcBorders>
              <w:bottom w:val="single"/>
            </w:tcBorders>
            <w:vAlign w:val="bottom"/>
          </w:tcPr>
          <w:p>
            <w:pPr>
              <w:pStyle w:val="Compact"/>
              <w:jc w:val="left"/>
            </w:pPr>
            <w:r>
              <w:t xml:space="preserve">LOP</w:t>
            </w:r>
          </w:p>
        </w:tc>
      </w:tr>
      <w:tr>
        <w:tc>
          <w:p>
            <w:pPr>
              <w:pStyle w:val="Compact"/>
              <w:jc w:val="left"/>
            </w:pPr>
            <w:r>
              <w:t xml:space="preserve">CIP392797.22</w:t>
            </w:r>
          </w:p>
        </w:tc>
        <w:tc>
          <w:p>
            <w:pPr>
              <w:pStyle w:val="Compact"/>
              <w:jc w:val="left"/>
            </w:pPr>
            <w:r>
              <w:t xml:space="preserve">WD</w:t>
            </w:r>
          </w:p>
        </w:tc>
        <w:tc>
          <w:p>
            <w:pPr>
              <w:pStyle w:val="Compact"/>
              <w:jc w:val="left"/>
            </w:pPr>
            <w:r>
              <w:t xml:space="preserve">55.82 ± 3.95</w:t>
            </w:r>
          </w:p>
        </w:tc>
        <w:tc>
          <w:p>
            <w:pPr>
              <w:pStyle w:val="Compact"/>
              <w:jc w:val="left"/>
            </w:pPr>
            <w:r>
              <w:t xml:space="preserve">43.54 ± 3.99</w:t>
            </w:r>
          </w:p>
        </w:tc>
        <w:tc>
          <w:p>
            <w:pPr>
              <w:pStyle w:val="Compact"/>
              <w:jc w:val="left"/>
            </w:pPr>
            <w:r>
              <w:t xml:space="preserve">40.84 ± 3.48</w:t>
            </w:r>
          </w:p>
        </w:tc>
        <w:tc>
          <w:p>
            <w:pPr>
              <w:pStyle w:val="Compact"/>
              <w:jc w:val="left"/>
            </w:pPr>
            <w:r>
              <w:t xml:space="preserve">40.14 ± 3.44</w:t>
            </w:r>
          </w:p>
        </w:tc>
        <w:tc>
          <w:p>
            <w:pPr>
              <w:pStyle w:val="Compact"/>
              <w:jc w:val="left"/>
            </w:pPr>
            <w:r>
              <w:t xml:space="preserve">149.2 ± 5.36</w:t>
            </w:r>
          </w:p>
        </w:tc>
        <w:tc>
          <w:p>
            <w:pPr>
              <w:pStyle w:val="Compact"/>
              <w:jc w:val="left"/>
            </w:pPr>
            <w:r>
              <w:t xml:space="preserve">62.11 ± 5.05</w:t>
            </w:r>
          </w:p>
        </w:tc>
        <w:tc>
          <w:p>
            <w:pPr>
              <w:pStyle w:val="Compact"/>
              <w:jc w:val="left"/>
            </w:pPr>
            <w:r>
              <w:t xml:space="preserve">-3.07 ± 0.15</w:t>
            </w:r>
          </w:p>
        </w:tc>
      </w:tr>
      <w:tr>
        <w:tc>
          <w:p>
            <w:pPr>
              <w:pStyle w:val="Compact"/>
              <w:jc w:val="left"/>
            </w:pPr>
            <w:r>
              <w:t xml:space="preserve">CIP392797.22</w:t>
            </w:r>
          </w:p>
        </w:tc>
        <w:tc>
          <w:p>
            <w:pPr>
              <w:pStyle w:val="Compact"/>
              <w:jc w:val="left"/>
            </w:pPr>
            <w:r>
              <w:t xml:space="preserve">WW</w:t>
            </w:r>
          </w:p>
        </w:tc>
        <w:tc>
          <w:p>
            <w:pPr>
              <w:pStyle w:val="Compact"/>
              <w:jc w:val="left"/>
            </w:pPr>
            <w:r>
              <w:t xml:space="preserve">58.63 ± 1.24</w:t>
            </w:r>
          </w:p>
        </w:tc>
        <w:tc>
          <w:p>
            <w:pPr>
              <w:pStyle w:val="Compact"/>
              <w:jc w:val="left"/>
            </w:pPr>
            <w:r>
              <w:t xml:space="preserve">43.64 ± 3.04</w:t>
            </w:r>
          </w:p>
        </w:tc>
        <w:tc>
          <w:p>
            <w:pPr>
              <w:pStyle w:val="Compact"/>
              <w:jc w:val="left"/>
            </w:pPr>
            <w:r>
              <w:t xml:space="preserve">39.44 ± 3.58</w:t>
            </w:r>
          </w:p>
        </w:tc>
        <w:tc>
          <w:p>
            <w:pPr>
              <w:pStyle w:val="Compact"/>
              <w:jc w:val="left"/>
            </w:pPr>
            <w:r>
              <w:t xml:space="preserve">34.14 ± 2.8</w:t>
            </w:r>
          </w:p>
        </w:tc>
        <w:tc>
          <w:p>
            <w:pPr>
              <w:pStyle w:val="Compact"/>
              <w:jc w:val="left"/>
            </w:pPr>
            <w:r>
              <w:t xml:space="preserve">168.4 ± 3.71</w:t>
            </w:r>
          </w:p>
        </w:tc>
        <w:tc>
          <w:p>
            <w:pPr>
              <w:pStyle w:val="Compact"/>
              <w:jc w:val="left"/>
            </w:pPr>
            <w:r>
              <w:t xml:space="preserve">67.27 ± 6.31</w:t>
            </w:r>
          </w:p>
        </w:tc>
        <w:tc>
          <w:p>
            <w:pPr>
              <w:pStyle w:val="Compact"/>
              <w:jc w:val="left"/>
            </w:pPr>
            <w:r>
              <w:t xml:space="preserve">-2.28 ± 0.2</w:t>
            </w:r>
          </w:p>
        </w:tc>
      </w:tr>
      <w:tr>
        <w:tc>
          <w:p>
            <w:pPr>
              <w:pStyle w:val="Compact"/>
              <w:jc w:val="left"/>
            </w:pPr>
            <w:r>
              <w:t xml:space="preserve">CIP397077.16</w:t>
            </w:r>
          </w:p>
        </w:tc>
        <w:tc>
          <w:p>
            <w:pPr>
              <w:pStyle w:val="Compact"/>
              <w:jc w:val="left"/>
            </w:pPr>
            <w:r>
              <w:t xml:space="preserve">WD</w:t>
            </w:r>
          </w:p>
        </w:tc>
        <w:tc>
          <w:p>
            <w:pPr>
              <w:pStyle w:val="Compact"/>
              <w:jc w:val="left"/>
            </w:pPr>
            <w:r>
              <w:t xml:space="preserve">60.26 ± 2.97</w:t>
            </w:r>
          </w:p>
        </w:tc>
        <w:tc>
          <w:p>
            <w:pPr>
              <w:pStyle w:val="Compact"/>
              <w:jc w:val="left"/>
            </w:pPr>
            <w:r>
              <w:t xml:space="preserve">51.3 ± 1.87</w:t>
            </w:r>
          </w:p>
        </w:tc>
        <w:tc>
          <w:p>
            <w:pPr>
              <w:pStyle w:val="Compact"/>
              <w:jc w:val="left"/>
            </w:pPr>
            <w:r>
              <w:t xml:space="preserve">46.92 ± 3.06</w:t>
            </w:r>
          </w:p>
        </w:tc>
        <w:tc>
          <w:p>
            <w:pPr>
              <w:pStyle w:val="Compact"/>
              <w:jc w:val="left"/>
            </w:pPr>
            <w:r>
              <w:t xml:space="preserve">40.6 ± 6.98</w:t>
            </w:r>
          </w:p>
        </w:tc>
        <w:tc>
          <w:p>
            <w:pPr>
              <w:pStyle w:val="Compact"/>
              <w:jc w:val="left"/>
            </w:pPr>
            <w:r>
              <w:t xml:space="preserve">102.4 ± 13.58</w:t>
            </w:r>
          </w:p>
        </w:tc>
        <w:tc>
          <w:p>
            <w:pPr>
              <w:pStyle w:val="Compact"/>
              <w:jc w:val="left"/>
            </w:pPr>
            <w:r>
              <w:t xml:space="preserve">57.11 ± 4.34</w:t>
            </w:r>
          </w:p>
        </w:tc>
        <w:tc>
          <w:p>
            <w:pPr>
              <w:pStyle w:val="Compact"/>
              <w:jc w:val="left"/>
            </w:pPr>
            <w:r>
              <w:t xml:space="preserve">-2.7 ± 0.23</w:t>
            </w:r>
          </w:p>
        </w:tc>
      </w:tr>
      <w:tr>
        <w:tc>
          <w:p>
            <w:pPr>
              <w:pStyle w:val="Compact"/>
              <w:jc w:val="left"/>
            </w:pPr>
            <w:r>
              <w:t xml:space="preserve">CIP397077.16</w:t>
            </w:r>
          </w:p>
        </w:tc>
        <w:tc>
          <w:p>
            <w:pPr>
              <w:pStyle w:val="Compact"/>
              <w:jc w:val="left"/>
            </w:pPr>
            <w:r>
              <w:t xml:space="preserve">WW</w:t>
            </w:r>
          </w:p>
        </w:tc>
        <w:tc>
          <w:p>
            <w:pPr>
              <w:pStyle w:val="Compact"/>
              <w:jc w:val="left"/>
            </w:pPr>
            <w:r>
              <w:t xml:space="preserve">62.54 ± 1.34</w:t>
            </w:r>
          </w:p>
        </w:tc>
        <w:tc>
          <w:p>
            <w:pPr>
              <w:pStyle w:val="Compact"/>
              <w:jc w:val="left"/>
            </w:pPr>
            <w:r>
              <w:t xml:space="preserve">48.82 ± 1.49</w:t>
            </w:r>
          </w:p>
        </w:tc>
        <w:tc>
          <w:p>
            <w:pPr>
              <w:pStyle w:val="Compact"/>
              <w:jc w:val="left"/>
            </w:pPr>
            <w:r>
              <w:t xml:space="preserve">43 ± 2.2</w:t>
            </w:r>
          </w:p>
        </w:tc>
        <w:tc>
          <w:p>
            <w:pPr>
              <w:pStyle w:val="Compact"/>
              <w:jc w:val="left"/>
            </w:pPr>
            <w:r>
              <w:t xml:space="preserve">40.38 ± 2.14</w:t>
            </w:r>
          </w:p>
        </w:tc>
        <w:tc>
          <w:p>
            <w:pPr>
              <w:pStyle w:val="Compact"/>
              <w:jc w:val="left"/>
            </w:pPr>
            <w:r>
              <w:t xml:space="preserve">120.4 ± 5.55</w:t>
            </w:r>
          </w:p>
        </w:tc>
        <w:tc>
          <w:p>
            <w:pPr>
              <w:pStyle w:val="Compact"/>
              <w:jc w:val="left"/>
            </w:pPr>
            <w:r>
              <w:t xml:space="preserve">73.92 ± 6.06</w:t>
            </w:r>
          </w:p>
        </w:tc>
        <w:tc>
          <w:p>
            <w:pPr>
              <w:pStyle w:val="Compact"/>
              <w:jc w:val="left"/>
            </w:pPr>
            <w:r>
              <w:t xml:space="preserve">-2.13 ± 0.49</w:t>
            </w:r>
          </w:p>
        </w:tc>
      </w:tr>
      <w:tr>
        <w:tc>
          <w:p>
            <w:pPr>
              <w:pStyle w:val="Compact"/>
              <w:jc w:val="left"/>
            </w:pPr>
            <w:r>
              <w:t xml:space="preserve">CIP398098.119</w:t>
            </w:r>
          </w:p>
        </w:tc>
        <w:tc>
          <w:p>
            <w:pPr>
              <w:pStyle w:val="Compact"/>
              <w:jc w:val="left"/>
            </w:pPr>
            <w:r>
              <w:t xml:space="preserve">WD</w:t>
            </w:r>
          </w:p>
        </w:tc>
        <w:tc>
          <w:p>
            <w:pPr>
              <w:pStyle w:val="Compact"/>
              <w:jc w:val="left"/>
            </w:pPr>
            <w:r>
              <w:t xml:space="preserve">50.46 ± 4.06</w:t>
            </w:r>
          </w:p>
        </w:tc>
        <w:tc>
          <w:p>
            <w:pPr>
              <w:pStyle w:val="Compact"/>
              <w:jc w:val="left"/>
            </w:pPr>
            <w:r>
              <w:t xml:space="preserve">44.44 ± 1.74</w:t>
            </w:r>
          </w:p>
        </w:tc>
        <w:tc>
          <w:p>
            <w:pPr>
              <w:pStyle w:val="Compact"/>
              <w:jc w:val="left"/>
            </w:pPr>
            <w:r>
              <w:t xml:space="preserve">45.56 ± 3.62</w:t>
            </w:r>
          </w:p>
        </w:tc>
        <w:tc>
          <w:p>
            <w:pPr>
              <w:pStyle w:val="Compact"/>
              <w:jc w:val="left"/>
            </w:pPr>
            <w:r>
              <w:t xml:space="preserve">44.94 ± 1.9</w:t>
            </w:r>
          </w:p>
        </w:tc>
        <w:tc>
          <w:p>
            <w:pPr>
              <w:pStyle w:val="Compact"/>
              <w:jc w:val="left"/>
            </w:pPr>
            <w:r>
              <w:t xml:space="preserve">141.8 ± 7.29</w:t>
            </w:r>
          </w:p>
        </w:tc>
        <w:tc>
          <w:p>
            <w:pPr>
              <w:pStyle w:val="Compact"/>
              <w:jc w:val="left"/>
            </w:pPr>
            <w:r>
              <w:t xml:space="preserve">54.51 ± 3.55</w:t>
            </w:r>
          </w:p>
        </w:tc>
        <w:tc>
          <w:p>
            <w:pPr>
              <w:pStyle w:val="Compact"/>
              <w:jc w:val="left"/>
            </w:pPr>
            <w:r>
              <w:t xml:space="preserve">-2.87 ± 0.18</w:t>
            </w:r>
          </w:p>
        </w:tc>
      </w:tr>
      <w:tr>
        <w:tc>
          <w:p>
            <w:pPr>
              <w:pStyle w:val="Compact"/>
              <w:jc w:val="left"/>
            </w:pPr>
            <w:r>
              <w:t xml:space="preserve">CIP398098.119</w:t>
            </w:r>
          </w:p>
        </w:tc>
        <w:tc>
          <w:p>
            <w:pPr>
              <w:pStyle w:val="Compact"/>
              <w:jc w:val="left"/>
            </w:pPr>
            <w:r>
              <w:t xml:space="preserve">WW</w:t>
            </w:r>
          </w:p>
        </w:tc>
        <w:tc>
          <w:p>
            <w:pPr>
              <w:pStyle w:val="Compact"/>
              <w:jc w:val="left"/>
            </w:pPr>
            <w:r>
              <w:t xml:space="preserve">51.44 ± 3.66</w:t>
            </w:r>
          </w:p>
        </w:tc>
        <w:tc>
          <w:p>
            <w:pPr>
              <w:pStyle w:val="Compact"/>
              <w:jc w:val="left"/>
            </w:pPr>
            <w:r>
              <w:t xml:space="preserve">44.64 ± 2.7</w:t>
            </w:r>
          </w:p>
        </w:tc>
        <w:tc>
          <w:p>
            <w:pPr>
              <w:pStyle w:val="Compact"/>
              <w:jc w:val="left"/>
            </w:pPr>
            <w:r>
              <w:t xml:space="preserve">38.96 ± 3.63</w:t>
            </w:r>
          </w:p>
        </w:tc>
        <w:tc>
          <w:p>
            <w:pPr>
              <w:pStyle w:val="Compact"/>
              <w:jc w:val="left"/>
            </w:pPr>
            <w:r>
              <w:t xml:space="preserve">39.52 ± 3.7</w:t>
            </w:r>
          </w:p>
        </w:tc>
        <w:tc>
          <w:p>
            <w:pPr>
              <w:pStyle w:val="Compact"/>
              <w:jc w:val="left"/>
            </w:pPr>
            <w:r>
              <w:t xml:space="preserve">147.2 ± 8.35</w:t>
            </w:r>
          </w:p>
        </w:tc>
        <w:tc>
          <w:p>
            <w:pPr>
              <w:pStyle w:val="Compact"/>
              <w:jc w:val="left"/>
            </w:pPr>
            <w:r>
              <w:t xml:space="preserve">68.56 ± 6.21</w:t>
            </w:r>
          </w:p>
        </w:tc>
        <w:tc>
          <w:p>
            <w:pPr>
              <w:pStyle w:val="Compact"/>
              <w:jc w:val="left"/>
            </w:pPr>
            <w:r>
              <w:t xml:space="preserve">-2.51 ± 0.25</w:t>
            </w:r>
          </w:p>
        </w:tc>
      </w:tr>
      <w:tr>
        <w:tc>
          <w:p>
            <w:pPr>
              <w:pStyle w:val="Compact"/>
              <w:jc w:val="left"/>
            </w:pPr>
            <w:r>
              <w:t xml:space="preserve">CIP398180.612</w:t>
            </w:r>
          </w:p>
        </w:tc>
        <w:tc>
          <w:p>
            <w:pPr>
              <w:pStyle w:val="Compact"/>
              <w:jc w:val="left"/>
            </w:pPr>
            <w:r>
              <w:t xml:space="preserve">WD</w:t>
            </w:r>
          </w:p>
        </w:tc>
        <w:tc>
          <w:p>
            <w:pPr>
              <w:pStyle w:val="Compact"/>
              <w:jc w:val="left"/>
            </w:pPr>
            <w:r>
              <w:t xml:space="preserve">59.1 ± 2.07</w:t>
            </w:r>
          </w:p>
        </w:tc>
        <w:tc>
          <w:p>
            <w:pPr>
              <w:pStyle w:val="Compact"/>
              <w:jc w:val="left"/>
            </w:pPr>
            <w:r>
              <w:t xml:space="preserve">47.92 ± 4.32</w:t>
            </w:r>
          </w:p>
        </w:tc>
        <w:tc>
          <w:p>
            <w:pPr>
              <w:pStyle w:val="Compact"/>
              <w:jc w:val="left"/>
            </w:pPr>
            <w:r>
              <w:t xml:space="preserve">48.92 ± 3.81</w:t>
            </w:r>
          </w:p>
        </w:tc>
        <w:tc>
          <w:p>
            <w:pPr>
              <w:pStyle w:val="Compact"/>
              <w:jc w:val="left"/>
            </w:pPr>
            <w:r>
              <w:t xml:space="preserve">46.36 ± 2.52</w:t>
            </w:r>
          </w:p>
        </w:tc>
        <w:tc>
          <w:p>
            <w:pPr>
              <w:pStyle w:val="Compact"/>
              <w:jc w:val="left"/>
            </w:pPr>
            <w:r>
              <w:t xml:space="preserve">124.2 ± 4.71</w:t>
            </w:r>
          </w:p>
        </w:tc>
        <w:tc>
          <w:p>
            <w:pPr>
              <w:pStyle w:val="Compact"/>
              <w:jc w:val="left"/>
            </w:pPr>
            <w:r>
              <w:t xml:space="preserve">56.63 ± 8.57</w:t>
            </w:r>
          </w:p>
        </w:tc>
        <w:tc>
          <w:p>
            <w:pPr>
              <w:pStyle w:val="Compact"/>
              <w:jc w:val="left"/>
            </w:pPr>
            <w:r>
              <w:t xml:space="preserve">-2.99 ± 0.41</w:t>
            </w:r>
          </w:p>
        </w:tc>
      </w:tr>
      <w:tr>
        <w:tc>
          <w:p>
            <w:pPr>
              <w:pStyle w:val="Compact"/>
              <w:jc w:val="left"/>
            </w:pPr>
            <w:r>
              <w:t xml:space="preserve">CIP398180.612</w:t>
            </w:r>
          </w:p>
        </w:tc>
        <w:tc>
          <w:p>
            <w:pPr>
              <w:pStyle w:val="Compact"/>
              <w:jc w:val="left"/>
            </w:pPr>
            <w:r>
              <w:t xml:space="preserve">WW</w:t>
            </w:r>
          </w:p>
        </w:tc>
        <w:tc>
          <w:p>
            <w:pPr>
              <w:pStyle w:val="Compact"/>
              <w:jc w:val="left"/>
            </w:pPr>
            <w:r>
              <w:t xml:space="preserve">59.28 ± 3.56</w:t>
            </w:r>
          </w:p>
        </w:tc>
        <w:tc>
          <w:p>
            <w:pPr>
              <w:pStyle w:val="Compact"/>
              <w:jc w:val="left"/>
            </w:pPr>
            <w:r>
              <w:t xml:space="preserve">47.54 ± 1.36</w:t>
            </w:r>
          </w:p>
        </w:tc>
        <w:tc>
          <w:p>
            <w:pPr>
              <w:pStyle w:val="Compact"/>
              <w:jc w:val="left"/>
            </w:pPr>
            <w:r>
              <w:t xml:space="preserve">44.72 ± 2.2</w:t>
            </w:r>
          </w:p>
        </w:tc>
        <w:tc>
          <w:p>
            <w:pPr>
              <w:pStyle w:val="Compact"/>
              <w:jc w:val="left"/>
            </w:pPr>
            <w:r>
              <w:t xml:space="preserve">42.42 ± 0.88</w:t>
            </w:r>
          </w:p>
        </w:tc>
        <w:tc>
          <w:p>
            <w:pPr>
              <w:pStyle w:val="Compact"/>
              <w:jc w:val="left"/>
            </w:pPr>
            <w:r>
              <w:t xml:space="preserve">159 ± 4.74</w:t>
            </w:r>
          </w:p>
        </w:tc>
        <w:tc>
          <w:p>
            <w:pPr>
              <w:pStyle w:val="Compact"/>
              <w:jc w:val="left"/>
            </w:pPr>
            <w:r>
              <w:t xml:space="preserve">69.25 ± 5.35</w:t>
            </w:r>
          </w:p>
        </w:tc>
        <w:tc>
          <w:p>
            <w:pPr>
              <w:pStyle w:val="Compact"/>
              <w:jc w:val="left"/>
            </w:pPr>
            <w:r>
              <w:t xml:space="preserve">-2.23 ± 0.12</w:t>
            </w:r>
          </w:p>
        </w:tc>
      </w:tr>
    </w:tbl>
    <w:p>
      <w:pPr>
        <w:pStyle w:val="BodyText"/>
      </w:pPr>
      <w:r>
        <w:t xml:space="preserve">Where:</w:t>
      </w:r>
      <w:r>
        <w:t xml:space="preserve"> </w:t>
      </w:r>
      <w:r>
        <w:t xml:space="preserve">Chlorophyll Concentration (SPAD),</w:t>
      </w:r>
      <w:r>
        <w:t xml:space="preserve"> </w:t>
      </w:r>
      <w:r>
        <w:t xml:space="preserve">Plant height (HGT; cm),</w:t>
      </w:r>
      <w:r>
        <w:t xml:space="preserve"> </w:t>
      </w:r>
      <w:r>
        <w:t xml:space="preserve">Relative water content (RWC; %),</w:t>
      </w:r>
      <w:r>
        <w:t xml:space="preserve"> </w:t>
      </w:r>
      <w:r>
        <w:t xml:space="preserve">Leaf osmotic potential (LOP; MPa),</w:t>
      </w:r>
      <w:r>
        <w:t xml:space="preserve"> </w:t>
      </w:r>
      <w:r>
        <w:t xml:space="preserve">Leaf dry weight (LDW; g),</w:t>
      </w:r>
      <w:r>
        <w:t xml:space="preserve"> </w:t>
      </w:r>
      <w:r>
        <w:t xml:space="preserve">Stem dry weight (SDW; g),</w:t>
      </w:r>
      <w:r>
        <w:t xml:space="preserve"> </w:t>
      </w:r>
      <w:r>
        <w:t xml:space="preserve">Root dry weight (RDW; g),</w:t>
      </w:r>
      <w:r>
        <w:t xml:space="preserve"> </w:t>
      </w:r>
      <w:r>
        <w:t xml:space="preserve">Tuber dry weight (TDW; g),</w:t>
      </w:r>
      <w:r>
        <w:t xml:space="preserve"> </w:t>
      </w:r>
      <w:r>
        <w:t xml:space="preserve">Tuber number (NTUB; N°),</w:t>
      </w:r>
      <w:r>
        <w:t xml:space="preserve"> </w:t>
      </w:r>
      <w:r>
        <w:t xml:space="preserve">Total transpiration (TRS; mL),</w:t>
      </w:r>
      <w:r>
        <w:t xml:space="preserve"> </w:t>
      </w:r>
      <w:r>
        <w:t xml:space="preserve">Leaf area (LFA; cm</w:t>
      </w:r>
      <w:r>
        <w:rPr>
          <w:vertAlign w:val="superscript"/>
        </w:rPr>
        <w:t xml:space="preserve">2</w:t>
      </w:r>
      <w:r>
        <w:t xml:space="preserve">),</w:t>
      </w:r>
      <w:r>
        <w:t xml:space="preserve"> </w:t>
      </w:r>
      <w:r>
        <w:t xml:space="preserve">Root length (RTL; cm),</w:t>
      </w:r>
      <w:r>
        <w:t xml:space="preserve"> </w:t>
      </w:r>
      <w:r>
        <w:t xml:space="preserve">Total dry biomass (TDB; g),</w:t>
      </w:r>
      <w:r>
        <w:t xml:space="preserve"> </w:t>
      </w:r>
      <w:r>
        <w:t xml:space="preserve">Harvest index (HI),</w:t>
      </w:r>
      <w:r>
        <w:t xml:space="preserve"> </w:t>
      </w:r>
      <w:r>
        <w:t xml:space="preserve">Specific leaf area (SLA; cm</w:t>
      </w:r>
      <w:r>
        <w:rPr>
          <w:vertAlign w:val="superscript"/>
        </w:rPr>
        <w:t xml:space="preserve">2</w:t>
      </w:r>
      <w:r>
        <w:t xml:space="preserve">g</w:t>
      </w:r>
      <w:r>
        <w:rPr>
          <w:vertAlign w:val="superscript"/>
        </w:rPr>
        <w:t xml:space="preserve">-1</w:t>
      </w:r>
      <w:r>
        <w:t xml:space="preserve">),</w:t>
      </w:r>
      <w:r>
        <w:t xml:space="preserve"> </w:t>
      </w:r>
      <w:r>
        <w:t xml:space="preserve">Relative chlorophyll content (RCC),</w:t>
      </w:r>
      <w:r>
        <w:t xml:space="preserve"> </w:t>
      </w:r>
      <w:r>
        <w:t xml:space="preserve">Biomass water use efficiency (WUE</w:t>
      </w:r>
      <w:r>
        <w:rPr>
          <w:vertAlign w:val="subscript"/>
        </w:rPr>
        <w:t xml:space="preserve">B</w:t>
      </w:r>
      <w:r>
        <w:t xml:space="preserve">; gL</w:t>
      </w:r>
      <w:r>
        <w:rPr>
          <w:vertAlign w:val="superscript"/>
        </w:rPr>
        <w:t xml:space="preserve">-1</w:t>
      </w:r>
      <w:r>
        <w:t xml:space="preserve">),</w:t>
      </w:r>
      <w:r>
        <w:t xml:space="preserve"> </w:t>
      </w:r>
      <w:r>
        <w:t xml:space="preserve">Tuber water use efficiency (WUE</w:t>
      </w:r>
      <w:r>
        <w:rPr>
          <w:vertAlign w:val="subscript"/>
        </w:rPr>
        <w:t xml:space="preserve">T</w:t>
      </w:r>
      <w:r>
        <w:t xml:space="preserve">; gL</w:t>
      </w:r>
      <w:r>
        <w:rPr>
          <w:vertAlign w:val="superscript"/>
        </w:rPr>
        <w:t xml:space="preserve">-1</w:t>
      </w:r>
      <w:r>
        <w:t xml:space="preserve">).</w:t>
      </w:r>
    </w:p>
    <w:p>
      <w:pPr>
        <w:pStyle w:val="TableCaption"/>
      </w:pPr>
      <w:r>
        <w:t xml:space="preserve">Table 4: Genetic variance (V.g), Error variance (V.e), Cullis (h2.c) and Piepho (h2.p) broad sense heritability in 15 potatoes genotypes.</w:t>
      </w:r>
    </w:p>
    <w:tbl>
      <w:tblPr>
        <w:tblStyle w:val="Table"/>
        <w:tblW w:type="pct" w:w="0.0"/>
        <w:tblLook w:firstRow="1" w:lastRow="0" w:firstColumn="0" w:lastColumn="0" w:noHBand="0" w:noVBand="0"/>
        <w:tblCaption w:val="Table 4: Genetic variance (V.g), Error variance (V.e), Cullis (h2.c) and Piepho (h2.p) broad sense heritability in 15 potatoes genotyp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 ± std</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Chlorophyll concentration (SPAD) at 29 dap</w:t>
            </w:r>
          </w:p>
        </w:tc>
        <w:tc>
          <w:p>
            <w:pPr>
              <w:pStyle w:val="Compact"/>
              <w:jc w:val="left"/>
            </w:pPr>
            <w:r>
              <w:t xml:space="preserve">56.36 ± 4.14</w:t>
            </w:r>
          </w:p>
        </w:tc>
        <w:tc>
          <w:p>
            <w:pPr>
              <w:pStyle w:val="Compact"/>
              <w:jc w:val="right"/>
            </w:pPr>
            <w:r>
              <w:t xml:space="preserve">16.20</w:t>
            </w:r>
          </w:p>
        </w:tc>
        <w:tc>
          <w:p>
            <w:pPr>
              <w:pStyle w:val="Compact"/>
              <w:jc w:val="right"/>
            </w:pPr>
            <w:r>
              <w:t xml:space="preserve">9.19</w:t>
            </w:r>
          </w:p>
        </w:tc>
        <w:tc>
          <w:p>
            <w:pPr>
              <w:pStyle w:val="Compact"/>
              <w:jc w:val="right"/>
            </w:pPr>
            <w:r>
              <w:t xml:space="preserve">0.95</w:t>
            </w:r>
          </w:p>
        </w:tc>
        <w:tc>
          <w:p>
            <w:pPr>
              <w:pStyle w:val="Compact"/>
              <w:jc w:val="right"/>
            </w:pPr>
            <w:r>
              <w:t xml:space="preserve">0.95</w:t>
            </w:r>
          </w:p>
        </w:tc>
      </w:tr>
      <w:tr>
        <w:tc>
          <w:p>
            <w:pPr>
              <w:pStyle w:val="Compact"/>
              <w:jc w:val="left"/>
            </w:pPr>
            <w:r>
              <w:t xml:space="preserve">Chlorophyll concentration (SPAD) at 59 dap</w:t>
            </w:r>
          </w:p>
        </w:tc>
        <w:tc>
          <w:p>
            <w:pPr>
              <w:pStyle w:val="Compact"/>
              <w:jc w:val="left"/>
            </w:pPr>
            <w:r>
              <w:t xml:space="preserve">46.84 ± 3.32</w:t>
            </w:r>
          </w:p>
        </w:tc>
        <w:tc>
          <w:p>
            <w:pPr>
              <w:pStyle w:val="Compact"/>
              <w:jc w:val="right"/>
            </w:pPr>
            <w:r>
              <w:t xml:space="preserve">10.40</w:t>
            </w:r>
          </w:p>
        </w:tc>
        <w:tc>
          <w:p>
            <w:pPr>
              <w:pStyle w:val="Compact"/>
              <w:jc w:val="right"/>
            </w:pPr>
            <w:r>
              <w:t xml:space="preserve">6.00</w:t>
            </w:r>
          </w:p>
        </w:tc>
        <w:tc>
          <w:p>
            <w:pPr>
              <w:pStyle w:val="Compact"/>
              <w:jc w:val="right"/>
            </w:pPr>
            <w:r>
              <w:t xml:space="preserve">0.94</w:t>
            </w:r>
          </w:p>
        </w:tc>
        <w:tc>
          <w:p>
            <w:pPr>
              <w:pStyle w:val="Compact"/>
              <w:jc w:val="right"/>
            </w:pPr>
            <w:r>
              <w:t xml:space="preserve">0.94</w:t>
            </w:r>
          </w:p>
        </w:tc>
      </w:tr>
      <w:tr>
        <w:tc>
          <w:p>
            <w:pPr>
              <w:pStyle w:val="Compact"/>
              <w:jc w:val="left"/>
            </w:pPr>
            <w:r>
              <w:t xml:space="preserve">Chlorophyll concentration (SPAD) at 76 dap</w:t>
            </w:r>
          </w:p>
        </w:tc>
        <w:tc>
          <w:p>
            <w:pPr>
              <w:pStyle w:val="Compact"/>
              <w:jc w:val="left"/>
            </w:pPr>
            <w:r>
              <w:t xml:space="preserve">43.88 ± 3.6</w:t>
            </w:r>
          </w:p>
        </w:tc>
        <w:tc>
          <w:p>
            <w:pPr>
              <w:pStyle w:val="Compact"/>
              <w:jc w:val="right"/>
            </w:pPr>
            <w:r>
              <w:t xml:space="preserve">11.43</w:t>
            </w:r>
          </w:p>
        </w:tc>
        <w:tc>
          <w:p>
            <w:pPr>
              <w:pStyle w:val="Compact"/>
              <w:jc w:val="right"/>
            </w:pPr>
            <w:r>
              <w:t xml:space="preserve">15.04</w:t>
            </w:r>
          </w:p>
        </w:tc>
        <w:tc>
          <w:p>
            <w:pPr>
              <w:pStyle w:val="Compact"/>
              <w:jc w:val="right"/>
            </w:pPr>
            <w:r>
              <w:t xml:space="preserve">0.88</w:t>
            </w:r>
          </w:p>
        </w:tc>
        <w:tc>
          <w:p>
            <w:pPr>
              <w:pStyle w:val="Compact"/>
              <w:jc w:val="right"/>
            </w:pPr>
            <w:r>
              <w:t xml:space="preserve">0.88</w:t>
            </w:r>
          </w:p>
        </w:tc>
      </w:tr>
      <w:tr>
        <w:tc>
          <w:p>
            <w:pPr>
              <w:pStyle w:val="Compact"/>
              <w:jc w:val="left"/>
            </w:pPr>
            <w:r>
              <w:t xml:space="preserve">Chlorophyll concentration (SPAD) at 83 dap</w:t>
            </w:r>
          </w:p>
        </w:tc>
        <w:tc>
          <w:p>
            <w:pPr>
              <w:pStyle w:val="Compact"/>
              <w:jc w:val="left"/>
            </w:pPr>
            <w:r>
              <w:t xml:space="preserve">42.02 ± 3.66</w:t>
            </w:r>
          </w:p>
        </w:tc>
        <w:tc>
          <w:p>
            <w:pPr>
              <w:pStyle w:val="Compact"/>
              <w:jc w:val="right"/>
            </w:pPr>
            <w:r>
              <w:t xml:space="preserve">11.57</w:t>
            </w:r>
          </w:p>
        </w:tc>
        <w:tc>
          <w:p>
            <w:pPr>
              <w:pStyle w:val="Compact"/>
              <w:jc w:val="right"/>
            </w:pPr>
            <w:r>
              <w:t xml:space="preserve">17.60</w:t>
            </w:r>
          </w:p>
        </w:tc>
        <w:tc>
          <w:p>
            <w:pPr>
              <w:pStyle w:val="Compact"/>
              <w:jc w:val="right"/>
            </w:pPr>
            <w:r>
              <w:t xml:space="preserve">0.87</w:t>
            </w:r>
          </w:p>
        </w:tc>
        <w:tc>
          <w:p>
            <w:pPr>
              <w:pStyle w:val="Compact"/>
              <w:jc w:val="right"/>
            </w:pPr>
            <w:r>
              <w:t xml:space="preserve">0.86</w:t>
            </w:r>
          </w:p>
        </w:tc>
      </w:tr>
      <w:tr>
        <w:tc>
          <w:p>
            <w:pPr>
              <w:pStyle w:val="Compact"/>
              <w:jc w:val="left"/>
            </w:pPr>
            <w:r>
              <w:t xml:space="preserve">Plant height (cm)</w:t>
            </w:r>
          </w:p>
        </w:tc>
        <w:tc>
          <w:p>
            <w:pPr>
              <w:pStyle w:val="Compact"/>
              <w:jc w:val="left"/>
            </w:pPr>
            <w:r>
              <w:t xml:space="preserve">141.19 ± 13.62</w:t>
            </w:r>
          </w:p>
        </w:tc>
        <w:tc>
          <w:p>
            <w:pPr>
              <w:pStyle w:val="Compact"/>
              <w:jc w:val="right"/>
            </w:pPr>
            <w:r>
              <w:t xml:space="preserve">169.19</w:t>
            </w:r>
          </w:p>
        </w:tc>
        <w:tc>
          <w:p>
            <w:pPr>
              <w:pStyle w:val="Compact"/>
              <w:jc w:val="right"/>
            </w:pPr>
            <w:r>
              <w:t xml:space="preserve">163.20</w:t>
            </w:r>
          </w:p>
        </w:tc>
        <w:tc>
          <w:p>
            <w:pPr>
              <w:pStyle w:val="Compact"/>
              <w:jc w:val="right"/>
            </w:pPr>
            <w:r>
              <w:t xml:space="preserve">0.91</w:t>
            </w:r>
          </w:p>
        </w:tc>
        <w:tc>
          <w:p>
            <w:pPr>
              <w:pStyle w:val="Compact"/>
              <w:jc w:val="right"/>
            </w:pPr>
            <w:r>
              <w:t xml:space="preserve">0.91</w:t>
            </w:r>
          </w:p>
        </w:tc>
      </w:tr>
      <w:tr>
        <w:tc>
          <w:p>
            <w:pPr>
              <w:pStyle w:val="Compact"/>
              <w:jc w:val="left"/>
            </w:pPr>
            <w:r>
              <w:t xml:space="preserve">Relative water content (%)</w:t>
            </w:r>
          </w:p>
        </w:tc>
        <w:tc>
          <w:p>
            <w:pPr>
              <w:pStyle w:val="Compact"/>
              <w:jc w:val="left"/>
            </w:pPr>
            <w:r>
              <w:t xml:space="preserve">63.46 ± 2.73</w:t>
            </w:r>
          </w:p>
        </w:tc>
        <w:tc>
          <w:p>
            <w:pPr>
              <w:pStyle w:val="Compact"/>
              <w:jc w:val="right"/>
            </w:pPr>
            <w:r>
              <w:t xml:space="preserve">1.19</w:t>
            </w:r>
          </w:p>
        </w:tc>
        <w:tc>
          <w:p>
            <w:pPr>
              <w:pStyle w:val="Compact"/>
              <w:jc w:val="right"/>
            </w:pPr>
            <w:r>
              <w:t xml:space="preserve">62.53</w:t>
            </w:r>
          </w:p>
        </w:tc>
        <w:tc>
          <w:p>
            <w:pPr>
              <w:pStyle w:val="Compact"/>
              <w:jc w:val="right"/>
            </w:pPr>
            <w:r>
              <w:t xml:space="preserve">0.16</w:t>
            </w:r>
          </w:p>
        </w:tc>
        <w:tc>
          <w:p>
            <w:pPr>
              <w:pStyle w:val="Compact"/>
              <w:jc w:val="right"/>
            </w:pPr>
            <w:r>
              <w:t xml:space="preserve">0.16</w:t>
            </w:r>
          </w:p>
        </w:tc>
      </w:tr>
      <w:tr>
        <w:tc>
          <w:p>
            <w:pPr>
              <w:pStyle w:val="Compact"/>
              <w:jc w:val="left"/>
            </w:pPr>
            <w:r>
              <w:t xml:space="preserve">Leaf dry weight (g)</w:t>
            </w:r>
          </w:p>
        </w:tc>
        <w:tc>
          <w:p>
            <w:pPr>
              <w:pStyle w:val="Compact"/>
              <w:jc w:val="left"/>
            </w:pPr>
            <w:r>
              <w:t xml:space="preserve">14.62 ± 4.17</w:t>
            </w:r>
          </w:p>
        </w:tc>
        <w:tc>
          <w:p>
            <w:pPr>
              <w:pStyle w:val="Compact"/>
              <w:jc w:val="right"/>
            </w:pPr>
            <w:r>
              <w:t xml:space="preserve">16.00</w:t>
            </w:r>
          </w:p>
        </w:tc>
        <w:tc>
          <w:p>
            <w:pPr>
              <w:pStyle w:val="Compact"/>
              <w:jc w:val="right"/>
            </w:pPr>
            <w:r>
              <w:t xml:space="preserve">14.12</w:t>
            </w:r>
          </w:p>
        </w:tc>
        <w:tc>
          <w:p>
            <w:pPr>
              <w:pStyle w:val="Compact"/>
              <w:jc w:val="right"/>
            </w:pPr>
            <w:r>
              <w:t xml:space="preserve">0.92</w:t>
            </w:r>
          </w:p>
        </w:tc>
        <w:tc>
          <w:p>
            <w:pPr>
              <w:pStyle w:val="Compact"/>
              <w:jc w:val="right"/>
            </w:pPr>
            <w:r>
              <w:t xml:space="preserve">0.92</w:t>
            </w:r>
          </w:p>
        </w:tc>
      </w:tr>
      <w:tr>
        <w:tc>
          <w:p>
            <w:pPr>
              <w:pStyle w:val="Compact"/>
              <w:jc w:val="left"/>
            </w:pPr>
            <w:r>
              <w:t xml:space="preserve">Stem dry weight (g)</w:t>
            </w:r>
          </w:p>
        </w:tc>
        <w:tc>
          <w:p>
            <w:pPr>
              <w:pStyle w:val="Compact"/>
              <w:jc w:val="left"/>
            </w:pPr>
            <w:r>
              <w:t xml:space="preserve">12.6 ± 4.75</w:t>
            </w:r>
          </w:p>
        </w:tc>
        <w:tc>
          <w:p>
            <w:pPr>
              <w:pStyle w:val="Compact"/>
              <w:jc w:val="right"/>
            </w:pPr>
            <w:r>
              <w:t xml:space="preserve">19.96</w:t>
            </w:r>
          </w:p>
        </w:tc>
        <w:tc>
          <w:p>
            <w:pPr>
              <w:pStyle w:val="Compact"/>
              <w:jc w:val="right"/>
            </w:pPr>
            <w:r>
              <w:t xml:space="preserve">9.41</w:t>
            </w:r>
          </w:p>
        </w:tc>
        <w:tc>
          <w:p>
            <w:pPr>
              <w:pStyle w:val="Compact"/>
              <w:jc w:val="right"/>
            </w:pPr>
            <w:r>
              <w:t xml:space="preserve">0.95</w:t>
            </w:r>
          </w:p>
        </w:tc>
        <w:tc>
          <w:p>
            <w:pPr>
              <w:pStyle w:val="Compact"/>
              <w:jc w:val="right"/>
            </w:pPr>
            <w:r>
              <w:t xml:space="preserve">0.95</w:t>
            </w:r>
          </w:p>
        </w:tc>
      </w:tr>
      <w:tr>
        <w:tc>
          <w:p>
            <w:pPr>
              <w:pStyle w:val="Compact"/>
              <w:jc w:val="left"/>
            </w:pPr>
            <w:r>
              <w:t xml:space="preserve">Root dry weight (g)</w:t>
            </w:r>
          </w:p>
        </w:tc>
        <w:tc>
          <w:p>
            <w:pPr>
              <w:pStyle w:val="Compact"/>
              <w:jc w:val="left"/>
            </w:pPr>
            <w:r>
              <w:t xml:space="preserve">3.54 ± 1.76</w:t>
            </w:r>
          </w:p>
        </w:tc>
        <w:tc>
          <w:p>
            <w:pPr>
              <w:pStyle w:val="Compact"/>
              <w:jc w:val="right"/>
            </w:pPr>
            <w:r>
              <w:t xml:space="preserve">3.02</w:t>
            </w:r>
          </w:p>
        </w:tc>
        <w:tc>
          <w:p>
            <w:pPr>
              <w:pStyle w:val="Compact"/>
              <w:jc w:val="right"/>
            </w:pPr>
            <w:r>
              <w:t xml:space="preserve">0.63</w:t>
            </w:r>
          </w:p>
        </w:tc>
        <w:tc>
          <w:p>
            <w:pPr>
              <w:pStyle w:val="Compact"/>
              <w:jc w:val="right"/>
            </w:pPr>
            <w:r>
              <w:t xml:space="preserve">0.98</w:t>
            </w:r>
          </w:p>
        </w:tc>
        <w:tc>
          <w:p>
            <w:pPr>
              <w:pStyle w:val="Compact"/>
              <w:jc w:val="right"/>
            </w:pPr>
            <w:r>
              <w:t xml:space="preserve">0.98</w:t>
            </w:r>
          </w:p>
        </w:tc>
      </w:tr>
      <w:tr>
        <w:tc>
          <w:p>
            <w:pPr>
              <w:pStyle w:val="Compact"/>
              <w:jc w:val="left"/>
            </w:pPr>
            <w:r>
              <w:t xml:space="preserve">Tuber dry weight (g)</w:t>
            </w:r>
          </w:p>
        </w:tc>
        <w:tc>
          <w:p>
            <w:pPr>
              <w:pStyle w:val="Compact"/>
              <w:jc w:val="left"/>
            </w:pPr>
            <w:r>
              <w:t xml:space="preserve">31.66 ± 12.18</w:t>
            </w:r>
          </w:p>
        </w:tc>
        <w:tc>
          <w:p>
            <w:pPr>
              <w:pStyle w:val="Compact"/>
              <w:jc w:val="right"/>
            </w:pPr>
            <w:r>
              <w:t xml:space="preserve">131.65</w:t>
            </w:r>
          </w:p>
        </w:tc>
        <w:tc>
          <w:p>
            <w:pPr>
              <w:pStyle w:val="Compact"/>
              <w:jc w:val="right"/>
            </w:pPr>
            <w:r>
              <w:t xml:space="preserve">168.57</w:t>
            </w:r>
          </w:p>
        </w:tc>
        <w:tc>
          <w:p>
            <w:pPr>
              <w:pStyle w:val="Compact"/>
              <w:jc w:val="right"/>
            </w:pPr>
            <w:r>
              <w:t xml:space="preserve">0.87</w:t>
            </w:r>
          </w:p>
        </w:tc>
        <w:tc>
          <w:p>
            <w:pPr>
              <w:pStyle w:val="Compact"/>
              <w:jc w:val="right"/>
            </w:pPr>
            <w:r>
              <w:t xml:space="preserve">0.88</w:t>
            </w:r>
          </w:p>
        </w:tc>
      </w:tr>
      <w:tr>
        <w:tc>
          <w:p>
            <w:pPr>
              <w:pStyle w:val="Compact"/>
              <w:jc w:val="left"/>
            </w:pPr>
            <w:r>
              <w:t xml:space="preserve">Tuber number (N°)</w:t>
            </w:r>
          </w:p>
        </w:tc>
        <w:tc>
          <w:p>
            <w:pPr>
              <w:pStyle w:val="Compact"/>
              <w:jc w:val="left"/>
            </w:pPr>
            <w:r>
              <w:t xml:space="preserve">12.04 ± 3.43</w:t>
            </w:r>
          </w:p>
        </w:tc>
        <w:tc>
          <w:p>
            <w:pPr>
              <w:pStyle w:val="Compact"/>
              <w:jc w:val="right"/>
            </w:pPr>
            <w:r>
              <w:t xml:space="preserve">9.55</w:t>
            </w:r>
          </w:p>
        </w:tc>
        <w:tc>
          <w:p>
            <w:pPr>
              <w:pStyle w:val="Compact"/>
              <w:jc w:val="right"/>
            </w:pPr>
            <w:r>
              <w:t xml:space="preserve">21.90</w:t>
            </w:r>
          </w:p>
        </w:tc>
        <w:tc>
          <w:p>
            <w:pPr>
              <w:pStyle w:val="Compact"/>
              <w:jc w:val="right"/>
            </w:pPr>
            <w:r>
              <w:t xml:space="preserve">0.80</w:t>
            </w:r>
          </w:p>
        </w:tc>
        <w:tc>
          <w:p>
            <w:pPr>
              <w:pStyle w:val="Compact"/>
              <w:jc w:val="right"/>
            </w:pPr>
            <w:r>
              <w:t xml:space="preserve">0.81</w:t>
            </w:r>
          </w:p>
        </w:tc>
      </w:tr>
      <w:tr>
        <w:tc>
          <w:p>
            <w:pPr>
              <w:pStyle w:val="Compact"/>
              <w:jc w:val="left"/>
            </w:pPr>
            <w:r>
              <w:t xml:space="preserve">Total transpiration (mL)</w:t>
            </w:r>
          </w:p>
        </w:tc>
        <w:tc>
          <w:p>
            <w:pPr>
              <w:pStyle w:val="Compact"/>
              <w:jc w:val="left"/>
            </w:pPr>
            <w:r>
              <w:t xml:space="preserve">6.18 ± 1.39</w:t>
            </w:r>
          </w:p>
        </w:tc>
        <w:tc>
          <w:p>
            <w:pPr>
              <w:pStyle w:val="Compact"/>
              <w:jc w:val="right"/>
            </w:pPr>
            <w:r>
              <w:t xml:space="preserve">1.49</w:t>
            </w:r>
          </w:p>
        </w:tc>
        <w:tc>
          <w:p>
            <w:pPr>
              <w:pStyle w:val="Compact"/>
              <w:jc w:val="right"/>
            </w:pPr>
            <w:r>
              <w:t xml:space="preserve">4.53</w:t>
            </w:r>
          </w:p>
        </w:tc>
        <w:tc>
          <w:p>
            <w:pPr>
              <w:pStyle w:val="Compact"/>
              <w:jc w:val="right"/>
            </w:pPr>
            <w:r>
              <w:t xml:space="preserve">0.77</w:t>
            </w:r>
          </w:p>
        </w:tc>
        <w:tc>
          <w:p>
            <w:pPr>
              <w:pStyle w:val="Compact"/>
              <w:jc w:val="right"/>
            </w:pPr>
            <w:r>
              <w:t xml:space="preserve">0.77</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4938.49 ± 1467.31</w:t>
            </w:r>
          </w:p>
        </w:tc>
        <w:tc>
          <w:p>
            <w:pPr>
              <w:pStyle w:val="Compact"/>
              <w:jc w:val="right"/>
            </w:pPr>
            <w:r>
              <w:t xml:space="preserve">1431807.63</w:t>
            </w:r>
          </w:p>
        </w:tc>
        <w:tc>
          <w:p>
            <w:pPr>
              <w:pStyle w:val="Compact"/>
              <w:jc w:val="right"/>
            </w:pPr>
            <w:r>
              <w:t xml:space="preserve">7188488.76</w:t>
            </w:r>
          </w:p>
        </w:tc>
        <w:tc>
          <w:p>
            <w:pPr>
              <w:pStyle w:val="Compact"/>
              <w:jc w:val="right"/>
            </w:pPr>
            <w:r>
              <w:t xml:space="preserve">0.63</w:t>
            </w:r>
          </w:p>
        </w:tc>
        <w:tc>
          <w:p>
            <w:pPr>
              <w:pStyle w:val="Compact"/>
              <w:jc w:val="right"/>
            </w:pPr>
            <w:r>
              <w:t xml:space="preserve">0.63</w:t>
            </w:r>
          </w:p>
        </w:tc>
      </w:tr>
      <w:tr>
        <w:tc>
          <w:p>
            <w:pPr>
              <w:pStyle w:val="Compact"/>
              <w:jc w:val="left"/>
            </w:pPr>
            <w:r>
              <w:t xml:space="preserve">Root length (cm)</w:t>
            </w:r>
          </w:p>
        </w:tc>
        <w:tc>
          <w:p>
            <w:pPr>
              <w:pStyle w:val="Compact"/>
              <w:jc w:val="left"/>
            </w:pPr>
            <w:r>
              <w:t xml:space="preserve">32.85 ± 4.72</w:t>
            </w:r>
          </w:p>
        </w:tc>
        <w:tc>
          <w:p>
            <w:pPr>
              <w:pStyle w:val="Compact"/>
              <w:jc w:val="right"/>
            </w:pPr>
            <w:r>
              <w:t xml:space="preserve">20.57</w:t>
            </w:r>
          </w:p>
        </w:tc>
        <w:tc>
          <w:p>
            <w:pPr>
              <w:pStyle w:val="Compact"/>
              <w:jc w:val="right"/>
            </w:pPr>
            <w:r>
              <w:t xml:space="preserve">16.60</w:t>
            </w:r>
          </w:p>
        </w:tc>
        <w:tc>
          <w:p>
            <w:pPr>
              <w:pStyle w:val="Compact"/>
              <w:jc w:val="right"/>
            </w:pPr>
            <w:r>
              <w:t xml:space="preserve">0.91</w:t>
            </w:r>
          </w:p>
        </w:tc>
        <w:tc>
          <w:p>
            <w:pPr>
              <w:pStyle w:val="Compact"/>
              <w:jc w:val="right"/>
            </w:pPr>
            <w:r>
              <w:t xml:space="preserve">0.92</w:t>
            </w:r>
          </w:p>
        </w:tc>
      </w:tr>
      <w:tr>
        <w:tc>
          <w:p>
            <w:pPr>
              <w:pStyle w:val="Compact"/>
              <w:jc w:val="left"/>
            </w:pPr>
            <w:r>
              <w:t xml:space="preserve">Total dry biomass (g)</w:t>
            </w:r>
          </w:p>
        </w:tc>
        <w:tc>
          <w:p>
            <w:pPr>
              <w:pStyle w:val="Compact"/>
              <w:jc w:val="left"/>
            </w:pPr>
            <w:r>
              <w:t xml:space="preserve">62.74 ± 15.58</w:t>
            </w:r>
          </w:p>
        </w:tc>
        <w:tc>
          <w:p>
            <w:pPr>
              <w:pStyle w:val="Compact"/>
              <w:jc w:val="right"/>
            </w:pPr>
            <w:r>
              <w:t xml:space="preserve">209.08</w:t>
            </w:r>
          </w:p>
        </w:tc>
        <w:tc>
          <w:p>
            <w:pPr>
              <w:pStyle w:val="Compact"/>
              <w:jc w:val="right"/>
            </w:pPr>
            <w:r>
              <w:t xml:space="preserve">341.65</w:t>
            </w:r>
          </w:p>
        </w:tc>
        <w:tc>
          <w:p>
            <w:pPr>
              <w:pStyle w:val="Compact"/>
              <w:jc w:val="right"/>
            </w:pPr>
            <w:r>
              <w:t xml:space="preserve">0.85</w:t>
            </w:r>
          </w:p>
        </w:tc>
        <w:tc>
          <w:p>
            <w:pPr>
              <w:pStyle w:val="Compact"/>
              <w:jc w:val="right"/>
            </w:pPr>
            <w:r>
              <w:t xml:space="preserve">0.86</w:t>
            </w:r>
          </w:p>
        </w:tc>
      </w:tr>
      <w:tr>
        <w:tc>
          <w:p>
            <w:pPr>
              <w:pStyle w:val="Compact"/>
              <w:jc w:val="left"/>
            </w:pPr>
            <w:r>
              <w:t xml:space="preserve">Harvest index (HI)</w:t>
            </w:r>
          </w:p>
        </w:tc>
        <w:tc>
          <w:p>
            <w:pPr>
              <w:pStyle w:val="Compact"/>
              <w:jc w:val="left"/>
            </w:pPr>
            <w:r>
              <w:t xml:space="preserve">0.5 ± 0.14</w:t>
            </w:r>
          </w:p>
        </w:tc>
        <w:tc>
          <w:p>
            <w:pPr>
              <w:pStyle w:val="Compact"/>
              <w:jc w:val="right"/>
            </w:pPr>
            <w:r>
              <w:t xml:space="preserve">0.02</w:t>
            </w:r>
          </w:p>
        </w:tc>
        <w:tc>
          <w:p>
            <w:pPr>
              <w:pStyle w:val="Compact"/>
              <w:jc w:val="right"/>
            </w:pPr>
            <w:r>
              <w:t xml:space="preserve">0.00</w:t>
            </w:r>
          </w:p>
        </w:tc>
        <w:tc>
          <w:p>
            <w:pPr>
              <w:pStyle w:val="Compact"/>
              <w:jc w:val="right"/>
            </w:pPr>
            <w:r>
              <w:t xml:space="preserve">0.97</w:t>
            </w:r>
          </w:p>
        </w:tc>
        <w:tc>
          <w:p>
            <w:pPr>
              <w:pStyle w:val="Compact"/>
              <w:jc w:val="right"/>
            </w:pPr>
            <w:r>
              <w:t xml:space="preserve">0.98</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319.39 ± 43.38</w:t>
            </w:r>
          </w:p>
        </w:tc>
        <w:tc>
          <w:p>
            <w:pPr>
              <w:pStyle w:val="Compact"/>
              <w:jc w:val="right"/>
            </w:pPr>
            <w:r>
              <w:t xml:space="preserve">115.92</w:t>
            </w:r>
          </w:p>
        </w:tc>
        <w:tc>
          <w:p>
            <w:pPr>
              <w:pStyle w:val="Compact"/>
              <w:jc w:val="right"/>
            </w:pPr>
            <w:r>
              <w:t xml:space="preserve">14981.60</w:t>
            </w:r>
          </w:p>
        </w:tc>
        <w:tc>
          <w:p>
            <w:pPr>
              <w:pStyle w:val="Compact"/>
              <w:jc w:val="right"/>
            </w:pPr>
            <w:r>
              <w:t xml:space="preserve">0.06</w:t>
            </w:r>
          </w:p>
        </w:tc>
        <w:tc>
          <w:p>
            <w:pPr>
              <w:pStyle w:val="Compact"/>
              <w:jc w:val="right"/>
            </w:pPr>
            <w:r>
              <w:t xml:space="preserve">0.06</w:t>
            </w:r>
          </w:p>
        </w:tc>
      </w:tr>
      <w:tr>
        <w:tc>
          <w:p>
            <w:pPr>
              <w:pStyle w:val="Compact"/>
              <w:jc w:val="left"/>
            </w:pPr>
            <w:r>
              <w:t xml:space="preserve">Relative chlorophyll content (RCC)</w:t>
            </w:r>
          </w:p>
        </w:tc>
        <w:tc>
          <w:p>
            <w:pPr>
              <w:pStyle w:val="Compact"/>
              <w:jc w:val="left"/>
            </w:pPr>
            <w:r>
              <w:t xml:space="preserve">0.01 ± 0.01</w:t>
            </w:r>
          </w:p>
        </w:tc>
        <w:tc>
          <w:p>
            <w:pPr>
              <w:pStyle w:val="Compact"/>
              <w:jc w:val="right"/>
            </w:pPr>
            <w:r>
              <w:t xml:space="preserve">0.00</w:t>
            </w:r>
          </w:p>
        </w:tc>
        <w:tc>
          <w:p>
            <w:pPr>
              <w:pStyle w:val="Compact"/>
              <w:jc w:val="right"/>
            </w:pPr>
            <w:r>
              <w:t xml:space="preserve">0.00</w:t>
            </w:r>
          </w:p>
        </w:tc>
        <w:tc>
          <w:p>
            <w:pPr>
              <w:pStyle w:val="Compact"/>
              <w:jc w:val="right"/>
            </w:pPr>
            <w:r>
              <w:t xml:space="preserve">0.89</w:t>
            </w:r>
          </w:p>
        </w:tc>
        <w:tc>
          <w:p>
            <w:pPr>
              <w:pStyle w:val="Compact"/>
              <w:jc w:val="right"/>
            </w:pPr>
            <w:r>
              <w:t xml:space="preserve">0.89</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10.35 ± 0.92</w:t>
            </w:r>
          </w:p>
        </w:tc>
        <w:tc>
          <w:p>
            <w:pPr>
              <w:pStyle w:val="Compact"/>
              <w:jc w:val="right"/>
            </w:pPr>
            <w:r>
              <w:t xml:space="preserve">0.64</w:t>
            </w:r>
          </w:p>
        </w:tc>
        <w:tc>
          <w:p>
            <w:pPr>
              <w:pStyle w:val="Compact"/>
              <w:jc w:val="right"/>
            </w:pPr>
            <w:r>
              <w:t xml:space="preserve">1.54</w:t>
            </w:r>
          </w:p>
        </w:tc>
        <w:tc>
          <w:p>
            <w:pPr>
              <w:pStyle w:val="Compact"/>
              <w:jc w:val="right"/>
            </w:pPr>
            <w:r>
              <w:t xml:space="preserve">0.79</w:t>
            </w:r>
          </w:p>
        </w:tc>
        <w:tc>
          <w:p>
            <w:pPr>
              <w:pStyle w:val="Compact"/>
              <w:jc w:val="right"/>
            </w:pPr>
            <w:r>
              <w:t xml:space="preserve">0.82</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5.19 ± 1.7</w:t>
            </w:r>
          </w:p>
        </w:tc>
        <w:tc>
          <w:p>
            <w:pPr>
              <w:pStyle w:val="Compact"/>
              <w:jc w:val="right"/>
            </w:pPr>
            <w:r>
              <w:t xml:space="preserve">2.83</w:t>
            </w:r>
          </w:p>
        </w:tc>
        <w:tc>
          <w:p>
            <w:pPr>
              <w:pStyle w:val="Compact"/>
              <w:jc w:val="right"/>
            </w:pPr>
            <w:r>
              <w:t xml:space="preserve">0.73</w:t>
            </w:r>
          </w:p>
        </w:tc>
        <w:tc>
          <w:p>
            <w:pPr>
              <w:pStyle w:val="Compact"/>
              <w:jc w:val="right"/>
            </w:pPr>
            <w:r>
              <w:t xml:space="preserve">0.96</w:t>
            </w:r>
          </w:p>
        </w:tc>
        <w:tc>
          <w:p>
            <w:pPr>
              <w:pStyle w:val="Compact"/>
              <w:jc w:val="right"/>
            </w:pPr>
            <w:r>
              <w:t xml:space="preserve">0.97</w:t>
            </w:r>
          </w:p>
        </w:tc>
      </w:tr>
    </w:tbl>
    <w:p>
      <w:pPr>
        <w:pStyle w:val="CaptionedFigure"/>
      </w:pPr>
      <w:r>
        <w:drawing>
          <wp:inline>
            <wp:extent cx="5963478" cy="4587290"/>
            <wp:effectExtent b="0" l="0" r="0" t="0"/>
            <wp:docPr descr="Figure 4: (A) Fraction of transpirable soil water (FTSW).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84"/>
                    <a:stretch>
                      <a:fillRect/>
                    </a:stretch>
                  </pic:blipFill>
                  <pic:spPr bwMode="auto">
                    <a:xfrm>
                      <a:off x="0" y="0"/>
                      <a:ext cx="5963478" cy="4587290"/>
                    </a:xfrm>
                    <a:prstGeom prst="rect">
                      <a:avLst/>
                    </a:prstGeom>
                    <a:noFill/>
                    <a:ln w="9525">
                      <a:noFill/>
                      <a:headEnd/>
                      <a:tailEnd/>
                    </a:ln>
                  </pic:spPr>
                </pic:pic>
              </a:graphicData>
            </a:graphic>
          </wp:inline>
        </w:drawing>
      </w:r>
    </w:p>
    <w:p>
      <w:pPr>
        <w:pStyle w:val="ImageCaption"/>
      </w:pPr>
      <w:r>
        <w:t xml:space="preserve">Figure 4: (A) Fraction of transpirable soil water (FTSW). (B) Daily transpiration in 15 potato genotypes under well-watered (WW) and water deficit (WD) condition.</w:t>
      </w:r>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8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pPr>
        <w:pStyle w:val="CaptionedFigure"/>
      </w:pPr>
      <w:r>
        <w:drawing>
          <wp:inline>
            <wp:extent cx="5780971" cy="5799382"/>
            <wp:effectExtent b="0" l="0" r="0" t="0"/>
            <wp:docPr descr="Figure 6: Tuber yield performance from two contrasting potatoes genotypes.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title="" id="1" name="Picture"/>
            <a:graphic>
              <a:graphicData uri="http://schemas.openxmlformats.org/drawingml/2006/picture">
                <pic:pic>
                  <pic:nvPicPr>
                    <pic:cNvPr descr="files/fig_potatos.png" id="0" name="Picture"/>
                    <pic:cNvPicPr>
                      <a:picLocks noChangeArrowheads="1" noChangeAspect="1"/>
                    </pic:cNvPicPr>
                  </pic:nvPicPr>
                  <pic:blipFill>
                    <a:blip r:embed="rId86"/>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potatoes genotypes.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w:t>
      </w:r>
    </w:p>
    <w:bookmarkEnd w:id="87"/>
    <w:sectPr w:rsidR="002D6C64"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F9378" w14:textId="77777777" w:rsidR="00A04089" w:rsidRPr="00750171" w:rsidRDefault="00B3684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A993518" w14:textId="77777777" w:rsidR="00A04089" w:rsidRDefault="00B3684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F08EF"/>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06AB"/>
    <w:pPr>
      <w:spacing w:before="120" w:after="120" w:line="480" w:lineRule="auto"/>
    </w:pPr>
    <w:rPr>
      <w:sz w:val="24"/>
    </w:rPr>
  </w:style>
  <w:style w:type="paragraph" w:styleId="Ttulo1">
    <w:name w:val="heading 1"/>
    <w:basedOn w:val="Normal"/>
    <w:next w:val="Normal"/>
    <w:uiPriority w:val="9"/>
    <w:qFormat/>
    <w:rsid w:val="002C06AB"/>
    <w:pPr>
      <w:keepNext/>
      <w:keepLines/>
      <w:numPr>
        <w:numId w:val="1"/>
      </w:numPr>
      <w:ind w:left="431" w:hanging="431"/>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numPr>
        <w:ilvl w:val="1"/>
        <w:numId w:val="1"/>
      </w:numPr>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numPr>
        <w:ilvl w:val="2"/>
        <w:numId w:val="1"/>
      </w:numPr>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numPr>
        <w:ilvl w:val="4"/>
        <w:numId w:val="1"/>
      </w:numPr>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B61E6A"/>
    <w:pPr>
      <w:keepNext/>
      <w:keepLines/>
      <w:pageBreakBefore/>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0D12A4"/>
    <w:pPr>
      <w:keepNext/>
      <w:keepLines/>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hyperlink" Id="rId40" Target="https://www.zotero.org/google-docs/?0Stf6W" TargetMode="External" /><Relationship Type="http://schemas.openxmlformats.org/officeDocument/2006/relationships/hyperlink" Id="rId44" Target="https://www.zotero.org/google-docs/?1waYy1" TargetMode="External" /><Relationship Type="http://schemas.openxmlformats.org/officeDocument/2006/relationships/hyperlink" Id="rId77" Target="https://www.zotero.org/google-docs/?9HNbdo" TargetMode="External" /><Relationship Type="http://schemas.openxmlformats.org/officeDocument/2006/relationships/hyperlink" Id="rId60" Target="https://www.zotero.org/google-docs/?ADOZFm" TargetMode="External" /><Relationship Type="http://schemas.openxmlformats.org/officeDocument/2006/relationships/hyperlink" Id="rId31" Target="https://www.zotero.org/google-docs/?BjTgYb" TargetMode="External" /><Relationship Type="http://schemas.openxmlformats.org/officeDocument/2006/relationships/hyperlink" Id="rId21" Target="https://www.zotero.org/google-docs/?Bxw0A4" TargetMode="External" /><Relationship Type="http://schemas.openxmlformats.org/officeDocument/2006/relationships/hyperlink" Id="rId38" Target="https://www.zotero.org/google-docs/?CU6wsr" TargetMode="External" /><Relationship Type="http://schemas.openxmlformats.org/officeDocument/2006/relationships/hyperlink" Id="rId28" Target="https://www.zotero.org/google-docs/?CblDlJ" TargetMode="External" /><Relationship Type="http://schemas.openxmlformats.org/officeDocument/2006/relationships/hyperlink" Id="rId26" Target="https://www.zotero.org/google-docs/?DiYAXR" TargetMode="External" /><Relationship Type="http://schemas.openxmlformats.org/officeDocument/2006/relationships/hyperlink" Id="rId32" Target="https://www.zotero.org/google-docs/?FFp85n" TargetMode="External" /><Relationship Type="http://schemas.openxmlformats.org/officeDocument/2006/relationships/hyperlink" Id="rId75" Target="https://www.zotero.org/google-docs/?ItPIcY" TargetMode="External" /><Relationship Type="http://schemas.openxmlformats.org/officeDocument/2006/relationships/hyperlink" Id="rId80" Target="https://www.zotero.org/google-docs/?JnnuZ1" TargetMode="External" /><Relationship Type="http://schemas.openxmlformats.org/officeDocument/2006/relationships/hyperlink" Id="rId74" Target="https://www.zotero.org/google-docs/?L4sxeF" TargetMode="External" /><Relationship Type="http://schemas.openxmlformats.org/officeDocument/2006/relationships/hyperlink" Id="rId41" Target="https://www.zotero.org/google-docs/?QSXaTJ" TargetMode="External" /><Relationship Type="http://schemas.openxmlformats.org/officeDocument/2006/relationships/hyperlink" Id="rId51" Target="https://www.zotero.org/google-docs/?QmaCHY" TargetMode="External" /><Relationship Type="http://schemas.openxmlformats.org/officeDocument/2006/relationships/hyperlink" Id="rId73" Target="https://www.zotero.org/google-docs/?T4JHl1" TargetMode="External" /><Relationship Type="http://schemas.openxmlformats.org/officeDocument/2006/relationships/hyperlink" Id="rId69" Target="https://www.zotero.org/google-docs/?TFcKg3" TargetMode="External" /><Relationship Type="http://schemas.openxmlformats.org/officeDocument/2006/relationships/hyperlink" Id="rId71" Target="https://www.zotero.org/google-docs/?UeYq2e" TargetMode="External" /><Relationship Type="http://schemas.openxmlformats.org/officeDocument/2006/relationships/hyperlink" Id="rId70" Target="https://www.zotero.org/google-docs/?XWTg5B" TargetMode="External" /><Relationship Type="http://schemas.openxmlformats.org/officeDocument/2006/relationships/hyperlink" Id="rId76" Target="https://www.zotero.org/google-docs/?Y6kFMz" TargetMode="External" /><Relationship Type="http://schemas.openxmlformats.org/officeDocument/2006/relationships/hyperlink" Id="rId30" Target="https://www.zotero.org/google-docs/?bk3M8P" TargetMode="External" /><Relationship Type="http://schemas.openxmlformats.org/officeDocument/2006/relationships/hyperlink" Id="rId24" Target="https://www.zotero.org/google-docs/?bmJhG1" TargetMode="External" /><Relationship Type="http://schemas.openxmlformats.org/officeDocument/2006/relationships/hyperlink" Id="rId35" Target="https://www.zotero.org/google-docs/?cvvlgK" TargetMode="External" /><Relationship Type="http://schemas.openxmlformats.org/officeDocument/2006/relationships/hyperlink" Id="rId33" Target="https://www.zotero.org/google-docs/?eFLXXB" TargetMode="External" /><Relationship Type="http://schemas.openxmlformats.org/officeDocument/2006/relationships/hyperlink" Id="rId47" Target="https://www.zotero.org/google-docs/?gBopAg" TargetMode="External" /><Relationship Type="http://schemas.openxmlformats.org/officeDocument/2006/relationships/hyperlink" Id="rId59" Target="https://www.zotero.org/google-docs/?iGaVVL" TargetMode="External" /><Relationship Type="http://schemas.openxmlformats.org/officeDocument/2006/relationships/hyperlink" Id="rId37" Target="https://www.zotero.org/google-docs/?jHcdWU" TargetMode="External" /><Relationship Type="http://schemas.openxmlformats.org/officeDocument/2006/relationships/hyperlink" Id="rId27" Target="https://www.zotero.org/google-docs/?kInGWQ" TargetMode="External" /><Relationship Type="http://schemas.openxmlformats.org/officeDocument/2006/relationships/hyperlink" Id="rId34" Target="https://www.zotero.org/google-docs/?kohgtq" TargetMode="External" /><Relationship Type="http://schemas.openxmlformats.org/officeDocument/2006/relationships/hyperlink" Id="rId58" Target="https://www.zotero.org/google-docs/?lU5jkE" TargetMode="External" /><Relationship Type="http://schemas.openxmlformats.org/officeDocument/2006/relationships/hyperlink" Id="rId43" Target="https://www.zotero.org/google-docs/?n1s4u1" TargetMode="External" /><Relationship Type="http://schemas.openxmlformats.org/officeDocument/2006/relationships/hyperlink" Id="rId25" Target="https://www.zotero.org/google-docs/?oOaufT" TargetMode="External" /><Relationship Type="http://schemas.openxmlformats.org/officeDocument/2006/relationships/hyperlink" Id="rId29" Target="https://www.zotero.org/google-docs/?qCpxiT" TargetMode="External" /><Relationship Type="http://schemas.openxmlformats.org/officeDocument/2006/relationships/hyperlink" Id="rId63" Target="https://www.zotero.org/google-docs/?qS8iVX" TargetMode="External" /><Relationship Type="http://schemas.openxmlformats.org/officeDocument/2006/relationships/hyperlink" Id="rId72" Target="https://www.zotero.org/google-docs/?rkH5AR" TargetMode="External" /><Relationship Type="http://schemas.openxmlformats.org/officeDocument/2006/relationships/hyperlink" Id="rId57" Target="https://www.zotero.org/google-docs/?v6EhfT" TargetMode="External" /><Relationship Type="http://schemas.openxmlformats.org/officeDocument/2006/relationships/hyperlink" Id="rId22" Target="https://www.zotero.org/google-docs/?vnN2mj" TargetMode="External" /><Relationship Type="http://schemas.openxmlformats.org/officeDocument/2006/relationships/hyperlink" Id="rId23" Target="https://www.zotero.org/google-docs/?x2x10r" TargetMode="External" /><Relationship Type="http://schemas.openxmlformats.org/officeDocument/2006/relationships/hyperlink" Id="rId56" Target="https://www.zotero.org/google-docs/?y1ebca" TargetMode="External" /></Relationships>
</file>

<file path=word/_rels/footnotes.xml.rels><?xml version="1.0" encoding="UTF-8"?>
<Relationships xmlns="http://schemas.openxmlformats.org/package/2006/relationships"><Relationship Type="http://schemas.openxmlformats.org/officeDocument/2006/relationships/hyperlink" Id="rId40" Target="https://www.zotero.org/google-docs/?0Stf6W" TargetMode="External" /><Relationship Type="http://schemas.openxmlformats.org/officeDocument/2006/relationships/hyperlink" Id="rId44" Target="https://www.zotero.org/google-docs/?1waYy1" TargetMode="External" /><Relationship Type="http://schemas.openxmlformats.org/officeDocument/2006/relationships/hyperlink" Id="rId77" Target="https://www.zotero.org/google-docs/?9HNbdo" TargetMode="External" /><Relationship Type="http://schemas.openxmlformats.org/officeDocument/2006/relationships/hyperlink" Id="rId60" Target="https://www.zotero.org/google-docs/?ADOZFm" TargetMode="External" /><Relationship Type="http://schemas.openxmlformats.org/officeDocument/2006/relationships/hyperlink" Id="rId31" Target="https://www.zotero.org/google-docs/?BjTgYb" TargetMode="External" /><Relationship Type="http://schemas.openxmlformats.org/officeDocument/2006/relationships/hyperlink" Id="rId21" Target="https://www.zotero.org/google-docs/?Bxw0A4" TargetMode="External" /><Relationship Type="http://schemas.openxmlformats.org/officeDocument/2006/relationships/hyperlink" Id="rId38" Target="https://www.zotero.org/google-docs/?CU6wsr" TargetMode="External" /><Relationship Type="http://schemas.openxmlformats.org/officeDocument/2006/relationships/hyperlink" Id="rId28" Target="https://www.zotero.org/google-docs/?CblDlJ" TargetMode="External" /><Relationship Type="http://schemas.openxmlformats.org/officeDocument/2006/relationships/hyperlink" Id="rId26" Target="https://www.zotero.org/google-docs/?DiYAXR" TargetMode="External" /><Relationship Type="http://schemas.openxmlformats.org/officeDocument/2006/relationships/hyperlink" Id="rId32" Target="https://www.zotero.org/google-docs/?FFp85n" TargetMode="External" /><Relationship Type="http://schemas.openxmlformats.org/officeDocument/2006/relationships/hyperlink" Id="rId75" Target="https://www.zotero.org/google-docs/?ItPIcY" TargetMode="External" /><Relationship Type="http://schemas.openxmlformats.org/officeDocument/2006/relationships/hyperlink" Id="rId80" Target="https://www.zotero.org/google-docs/?JnnuZ1" TargetMode="External" /><Relationship Type="http://schemas.openxmlformats.org/officeDocument/2006/relationships/hyperlink" Id="rId74" Target="https://www.zotero.org/google-docs/?L4sxeF" TargetMode="External" /><Relationship Type="http://schemas.openxmlformats.org/officeDocument/2006/relationships/hyperlink" Id="rId41" Target="https://www.zotero.org/google-docs/?QSXaTJ" TargetMode="External" /><Relationship Type="http://schemas.openxmlformats.org/officeDocument/2006/relationships/hyperlink" Id="rId51" Target="https://www.zotero.org/google-docs/?QmaCHY" TargetMode="External" /><Relationship Type="http://schemas.openxmlformats.org/officeDocument/2006/relationships/hyperlink" Id="rId73" Target="https://www.zotero.org/google-docs/?T4JHl1" TargetMode="External" /><Relationship Type="http://schemas.openxmlformats.org/officeDocument/2006/relationships/hyperlink" Id="rId69" Target="https://www.zotero.org/google-docs/?TFcKg3" TargetMode="External" /><Relationship Type="http://schemas.openxmlformats.org/officeDocument/2006/relationships/hyperlink" Id="rId71" Target="https://www.zotero.org/google-docs/?UeYq2e" TargetMode="External" /><Relationship Type="http://schemas.openxmlformats.org/officeDocument/2006/relationships/hyperlink" Id="rId70" Target="https://www.zotero.org/google-docs/?XWTg5B" TargetMode="External" /><Relationship Type="http://schemas.openxmlformats.org/officeDocument/2006/relationships/hyperlink" Id="rId76" Target="https://www.zotero.org/google-docs/?Y6kFMz" TargetMode="External" /><Relationship Type="http://schemas.openxmlformats.org/officeDocument/2006/relationships/hyperlink" Id="rId30" Target="https://www.zotero.org/google-docs/?bk3M8P" TargetMode="External" /><Relationship Type="http://schemas.openxmlformats.org/officeDocument/2006/relationships/hyperlink" Id="rId24" Target="https://www.zotero.org/google-docs/?bmJhG1" TargetMode="External" /><Relationship Type="http://schemas.openxmlformats.org/officeDocument/2006/relationships/hyperlink" Id="rId35" Target="https://www.zotero.org/google-docs/?cvvlgK" TargetMode="External" /><Relationship Type="http://schemas.openxmlformats.org/officeDocument/2006/relationships/hyperlink" Id="rId33" Target="https://www.zotero.org/google-docs/?eFLXXB" TargetMode="External" /><Relationship Type="http://schemas.openxmlformats.org/officeDocument/2006/relationships/hyperlink" Id="rId47" Target="https://www.zotero.org/google-docs/?gBopAg" TargetMode="External" /><Relationship Type="http://schemas.openxmlformats.org/officeDocument/2006/relationships/hyperlink" Id="rId59" Target="https://www.zotero.org/google-docs/?iGaVVL" TargetMode="External" /><Relationship Type="http://schemas.openxmlformats.org/officeDocument/2006/relationships/hyperlink" Id="rId37" Target="https://www.zotero.org/google-docs/?jHcdWU" TargetMode="External" /><Relationship Type="http://schemas.openxmlformats.org/officeDocument/2006/relationships/hyperlink" Id="rId27" Target="https://www.zotero.org/google-docs/?kInGWQ" TargetMode="External" /><Relationship Type="http://schemas.openxmlformats.org/officeDocument/2006/relationships/hyperlink" Id="rId34" Target="https://www.zotero.org/google-docs/?kohgtq" TargetMode="External" /><Relationship Type="http://schemas.openxmlformats.org/officeDocument/2006/relationships/hyperlink" Id="rId58" Target="https://www.zotero.org/google-docs/?lU5jkE" TargetMode="External" /><Relationship Type="http://schemas.openxmlformats.org/officeDocument/2006/relationships/hyperlink" Id="rId43" Target="https://www.zotero.org/google-docs/?n1s4u1" TargetMode="External" /><Relationship Type="http://schemas.openxmlformats.org/officeDocument/2006/relationships/hyperlink" Id="rId25" Target="https://www.zotero.org/google-docs/?oOaufT" TargetMode="External" /><Relationship Type="http://schemas.openxmlformats.org/officeDocument/2006/relationships/hyperlink" Id="rId29" Target="https://www.zotero.org/google-docs/?qCpxiT" TargetMode="External" /><Relationship Type="http://schemas.openxmlformats.org/officeDocument/2006/relationships/hyperlink" Id="rId63" Target="https://www.zotero.org/google-docs/?qS8iVX" TargetMode="External" /><Relationship Type="http://schemas.openxmlformats.org/officeDocument/2006/relationships/hyperlink" Id="rId72" Target="https://www.zotero.org/google-docs/?rkH5AR" TargetMode="External" /><Relationship Type="http://schemas.openxmlformats.org/officeDocument/2006/relationships/hyperlink" Id="rId57" Target="https://www.zotero.org/google-docs/?v6EhfT" TargetMode="External" /><Relationship Type="http://schemas.openxmlformats.org/officeDocument/2006/relationships/hyperlink" Id="rId22" Target="https://www.zotero.org/google-docs/?vnN2mj" TargetMode="External" /><Relationship Type="http://schemas.openxmlformats.org/officeDocument/2006/relationships/hyperlink" Id="rId23" Target="https://www.zotero.org/google-docs/?x2x10r" TargetMode="External" /><Relationship Type="http://schemas.openxmlformats.org/officeDocument/2006/relationships/hyperlink" Id="rId56" Target="https://www.zotero.org/google-docs/?y1eb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7961</Words>
  <Characters>43791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manuscript potato wue</dc:description>
  <cp:keywords/>
  <dcterms:created xsi:type="dcterms:W3CDTF">2021-03-15T20:15:36Z</dcterms:created>
  <dcterms:modified xsi:type="dcterms:W3CDTF">2021-03-15T20:15:36Z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