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Evelyn</w:t>
      </w:r>
      <w:r>
        <w:t xml:space="preserve"> </w:t>
      </w:r>
      <w:r>
        <w:t xml:space="preserve">Roxana</w:t>
      </w:r>
      <w:r>
        <w:t xml:space="preserve"> </w:t>
      </w:r>
      <w:r>
        <w:t xml:space="preserve">Farfan-Vignolo,</w:t>
      </w:r>
      <w:r>
        <w:t xml:space="preserve"> </w:t>
      </w:r>
      <w:r>
        <w:t xml:space="preserve">Raymundo</w:t>
      </w:r>
      <w:r>
        <w:t xml:space="preserve"> </w:t>
      </w:r>
      <w:r>
        <w:t xml:space="preserve">Gutierrez,</w:t>
      </w:r>
      <w:r>
        <w:t xml:space="preserve"> </w:t>
      </w:r>
      <w:r>
        <w:t xml:space="preserve">Raul</w:t>
      </w:r>
      <w:r>
        <w:t xml:space="preserve"> </w:t>
      </w:r>
      <w:r>
        <w:t xml:space="preserve">Blas</w:t>
      </w:r>
    </w:p>
    <w:p>
      <w:pPr>
        <w:pStyle w:val="Date"/>
      </w:pPr>
      <w:r>
        <w:t xml:space="preserve">2017-10-21</w:t>
      </w:r>
    </w:p>
    <w:p>
      <w:pPr>
        <w:pStyle w:val="Heading1"/>
      </w:pPr>
      <w:bookmarkStart w:id="21" w:name="abstract"/>
      <w:bookmarkEnd w:id="21"/>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water use efficiency; water deficit; abiotic stress; harvest index</w:t>
      </w:r>
    </w:p>
    <w:p>
      <w:pPr>
        <w:pStyle w:val="Heading1"/>
      </w:pPr>
      <w:bookmarkStart w:id="22" w:name="introduction"/>
      <w:bookmarkEnd w:id="22"/>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w:t>
      </w:r>
      <w:hyperlink w:anchor="ref-Blum_2011">
        <w:r>
          <w:rPr>
            <w:rStyle w:val="Hyperlink"/>
          </w:rPr>
          <w:t xml:space="preserve">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BodyText"/>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w:t>
      </w:r>
      <w:hyperlink w:anchor="ref-Deblonde_2001">
        <w:r>
          <w:rPr>
            <w:rStyle w:val="Hyperlink"/>
          </w:rPr>
          <w:t xml:space="preserve">2</w:t>
        </w:r>
      </w:hyperlink>
      <w:r>
        <w:t xml:space="preserve">]</w:t>
      </w:r>
      <w:r>
        <w:t xml:space="preserve">. Nevertheless, potato has a high harvest index in comparison with cereals and relatively low demand for water.</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w:t>
      </w:r>
      <w:hyperlink w:anchor="ref-Stark_2013">
        <w:r>
          <w:rPr>
            <w:rStyle w:val="Hyperlink"/>
          </w:rPr>
          <w:t xml:space="preserve">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w:t>
      </w:r>
      <w:hyperlink w:anchor="ref-Blum_2005">
        <w:r>
          <w:rPr>
            <w:rStyle w:val="Hyperlink"/>
          </w:rPr>
          <w:t xml:space="preserve">4</w:t>
        </w:r>
      </w:hyperlink>
      <w:r>
        <w:t xml:space="preserve">,</w:t>
      </w:r>
      <w:hyperlink w:anchor="ref-Hochman_2009">
        <w:r>
          <w:rPr>
            <w:rStyle w:val="Hyperlink"/>
          </w:rPr>
          <w:t xml:space="preserve">5</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w:t>
      </w:r>
      <w:hyperlink w:anchor="ref-Carli_2014">
        <w:r>
          <w:rPr>
            <w:rStyle w:val="Hyperlink"/>
          </w:rPr>
          <w:t xml:space="preserve">6</w:t>
        </w:r>
      </w:hyperlink>
      <w:r>
        <w:t xml:space="preserve">,</w:t>
      </w:r>
      <w:hyperlink w:anchor="ref-Condon_2004">
        <w:r>
          <w:rPr>
            <w:rStyle w:val="Hyperlink"/>
          </w:rPr>
          <w:t xml:space="preserve">7</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w:t>
      </w:r>
      <w:hyperlink w:anchor="ref-Tolk_2009">
        <w:r>
          <w:rPr>
            <w:rStyle w:val="Hyperlink"/>
          </w:rPr>
          <w:t xml:space="preserve">8</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w:t>
      </w:r>
      <w:hyperlink w:anchor="ref-Ogaya_2003">
        <w:r>
          <w:rPr>
            <w:rStyle w:val="Hyperlink"/>
          </w:rPr>
          <w:t xml:space="preserve">9</w:t>
        </w:r>
      </w:hyperlink>
      <w:r>
        <w:t xml:space="preserve">]</w:t>
      </w:r>
      <w:r>
        <w:t xml:space="preserve">.</w:t>
      </w:r>
    </w:p>
    <w:p>
      <w:pPr>
        <w:pStyle w:val="BodyText"/>
      </w:pPr>
      <w:r>
        <w:t xml:space="preserve">WUE was found to be greater in the summer due to the greater harvest index (HI) and more-efficient interception of solar radiation per unit of applied water by drought-exposed than by well-watered plots</w:t>
      </w:r>
      <w:r>
        <w:t xml:space="preserve"> </w:t>
      </w:r>
      <w:r>
        <w:t xml:space="preserve">[</w:t>
      </w:r>
      <w:hyperlink w:anchor="ref-Trebejo_1990">
        <w:r>
          <w:rPr>
            <w:rStyle w:val="Hyperlink"/>
          </w:rPr>
          <w:t xml:space="preserve">10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w:t>
      </w:r>
      <w:hyperlink w:anchor="ref-Tuberosa_2012">
        <w:r>
          <w:rPr>
            <w:rStyle w:val="Hyperlink"/>
          </w:rPr>
          <w:t xml:space="preserve">11</w:t>
        </w:r>
      </w:hyperlink>
      <w:r>
        <w:t xml:space="preserve">]</w:t>
      </w:r>
      <w:r>
        <w:t xml:space="preserve">.</w:t>
      </w:r>
    </w:p>
    <w:p>
      <w:pPr>
        <w:pStyle w:val="BodyText"/>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Heading1"/>
      </w:pPr>
      <w:bookmarkStart w:id="23" w:name="materials-and-methods"/>
      <w:bookmarkEnd w:id="23"/>
      <w:r>
        <w:t xml:space="preserve">Materials and methods</w:t>
      </w:r>
    </w:p>
    <w:p>
      <w:pPr>
        <w:pStyle w:val="Heading2"/>
      </w:pPr>
      <w:bookmarkStart w:id="24" w:name="plant-material-and-experimental-design"/>
      <w:bookmarkEnd w:id="24"/>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BodyText"/>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Heading2"/>
      </w:pPr>
      <w:bookmarkStart w:id="25" w:name="trait-evaluation"/>
      <w:bookmarkEnd w:id="25"/>
      <w:r>
        <w:t xml:space="preserve">Trait evaluation</w:t>
      </w:r>
    </w:p>
    <w:p>
      <w:pPr>
        <w:pStyle w:val="Heading3"/>
      </w:pPr>
      <w:bookmarkStart w:id="26" w:name="transpiration-and-water-use-efficiency"/>
      <w:bookmarkEnd w:id="26"/>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w:t>
      </w:r>
      <w:hyperlink w:anchor="ref-Bhatnagar_Mathur_2007">
        <w:r>
          <w:rPr>
            <w:rStyle w:val="Hyperlink"/>
          </w:rPr>
          <w:t xml:space="preserve">12</w:t>
        </w:r>
      </w:hyperlink>
      <w:r>
        <w:t xml:space="preserve">]</w:t>
      </w:r>
      <w:r>
        <w:t xml:space="preserve"> </w:t>
      </w:r>
      <w:r>
        <w:t xml:space="preserve">and</w:t>
      </w:r>
      <w:r>
        <w:t xml:space="preserve"> </w:t>
      </w:r>
      <w:r>
        <w:t xml:space="preserve">[</w:t>
      </w:r>
      <w:hyperlink w:anchor="ref-Ray_1998">
        <w:r>
          <w:rPr>
            <w:rStyle w:val="Hyperlink"/>
          </w:rPr>
          <w:t xml:space="preserve">13</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w:t>
      </w:r>
      <w:hyperlink w:anchor="ref-Sinclair_1986">
        <w:r>
          <w:rPr>
            <w:rStyle w:val="Hyperlink"/>
          </w:rPr>
          <w:t xml:space="preserve">14</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BodyText"/>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w:t>
      </w:r>
      <w:hyperlink w:anchor="ref-Dalla_Costa_1997">
        <w:r>
          <w:rPr>
            <w:rStyle w:val="Hyperlink"/>
          </w:rPr>
          <w:t xml:space="preserve">15</w:t>
        </w:r>
      </w:hyperlink>
      <w:r>
        <w:t xml:space="preserve">]</w:t>
      </w:r>
      <w:r>
        <w:t xml:space="preserve">.</w:t>
      </w:r>
    </w:p>
    <w:p>
      <w:pPr>
        <w:pStyle w:val="Heading3"/>
      </w:pPr>
      <w:bookmarkStart w:id="27" w:name="water-components"/>
      <w:bookmarkEnd w:id="27"/>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w:t>
      </w:r>
      <w:hyperlink w:anchor="ref-Vasquez_Robinet_2008">
        <w:r>
          <w:rPr>
            <w:rStyle w:val="Hyperlink"/>
          </w:rPr>
          <w:t xml:space="preserve">16</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w:t>
      </w:r>
      <w:hyperlink w:anchor="ref-Hessini_2009">
        <w:r>
          <w:rPr>
            <w:rStyle w:val="Hyperlink"/>
          </w:rPr>
          <w:t xml:space="preserve">17</w:t>
        </w:r>
      </w:hyperlink>
      <w:r>
        <w:t xml:space="preserve">]</w:t>
      </w:r>
      <w:r>
        <w:t xml:space="preserve">.</w:t>
      </w:r>
    </w:p>
    <w:p>
      <w:pPr>
        <w:pStyle w:val="Heading2"/>
      </w:pPr>
      <w:bookmarkStart w:id="28" w:name="chlorophyll-content-spad"/>
      <w:bookmarkEnd w:id="28"/>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Heading2"/>
      </w:pPr>
      <w:bookmarkStart w:id="29" w:name="post-harvest-traits-and-indices"/>
      <w:bookmarkEnd w:id="29"/>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w:t>
      </w:r>
      <w:hyperlink w:anchor="ref-Deblonde_1999">
        <w:r>
          <w:rPr>
            <w:rStyle w:val="Hyperlink"/>
          </w:rPr>
          <w:t xml:space="preserve">18</w:t>
        </w:r>
      </w:hyperlink>
      <w:r>
        <w:t xml:space="preserve">,</w:t>
      </w:r>
      <w:hyperlink w:anchor="ref-Lahlou_2003">
        <w:r>
          <w:rPr>
            <w:rStyle w:val="Hyperlink"/>
          </w:rPr>
          <w:t xml:space="preserve">19</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Heading2"/>
      </w:pPr>
      <w:bookmarkStart w:id="30" w:name="statistical-analysis"/>
      <w:bookmarkEnd w:id="30"/>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w:t>
      </w:r>
      <w:hyperlink w:anchor="ref-R-GerminaR">
        <w:r>
          <w:rPr>
            <w:rStyle w:val="Hyperlink"/>
          </w:rPr>
          <w:t xml:space="preserve">20</w:t>
        </w:r>
      </w:hyperlink>
      <w:r>
        <w:t xml:space="preserve">]</w:t>
      </w:r>
      <w:r>
        <w:t xml:space="preserve"> </w:t>
      </w:r>
      <w:r>
        <w:t xml:space="preserve">were performed in the statistical software R</w:t>
      </w:r>
      <w:r>
        <w:t xml:space="preserve"> </w:t>
      </w:r>
      <w:r>
        <w:t xml:space="preserve">[</w:t>
      </w:r>
      <w:hyperlink w:anchor="ref-R-base">
        <w:r>
          <w:rPr>
            <w:rStyle w:val="Hyperlink"/>
          </w:rPr>
          <w:t xml:space="preserve">21</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w:t>
      </w:r>
      <w:hyperlink w:anchor="ref-R-agricolae">
        <w:r>
          <w:rPr>
            <w:rStyle w:val="Hyperlink"/>
          </w:rPr>
          <w:t xml:space="preserve">22</w:t>
        </w:r>
      </w:hyperlink>
      <w:r>
        <w:t xml:space="preserve">]</w:t>
      </w:r>
      <w:r>
        <w:t xml:space="preserve">. For the multivariate analysis correlation analysis was performed</w:t>
      </w:r>
      <w:r>
        <w:t xml:space="preserve"> </w:t>
      </w:r>
      <w:r>
        <w:t xml:space="preserve">[</w:t>
      </w:r>
      <w:r>
        <w:rPr>
          <w:b/>
        </w:rPr>
        <w:t xml:space="preserve">???</w:t>
      </w:r>
      <w:r>
        <w:t xml:space="preserve">,</w:t>
      </w:r>
      <w:hyperlink w:anchor="ref-R-agricolae">
        <w:r>
          <w:rPr>
            <w:rStyle w:val="Hyperlink"/>
          </w:rPr>
          <w:t xml:space="preserve">22</w:t>
        </w:r>
      </w:hyperlink>
      <w:r>
        <w:t xml:space="preserve">]</w:t>
      </w:r>
      <w:r>
        <w:t xml:space="preserve"> </w:t>
      </w:r>
      <w:r>
        <w:t xml:space="preserve">and principal components analysis were made with FactoMineR package</w:t>
      </w:r>
      <w:r>
        <w:t xml:space="preserve"> </w:t>
      </w:r>
      <w:r>
        <w:t xml:space="preserve">[</w:t>
      </w:r>
      <w:hyperlink w:anchor="ref-R-FactoMineR">
        <w:r>
          <w:rPr>
            <w:rStyle w:val="Hyperlink"/>
          </w:rPr>
          <w:t xml:space="preserve">23</w:t>
        </w:r>
      </w:hyperlink>
      <w:r>
        <w:t xml:space="preserve">]</w:t>
      </w:r>
      <w:r>
        <w:t xml:space="preserve">.</w:t>
      </w:r>
    </w:p>
    <w:p>
      <w:pPr>
        <w:pStyle w:val="Heading1"/>
      </w:pPr>
      <w:bookmarkStart w:id="31" w:name="result"/>
      <w:bookmarkEnd w:id="31"/>
      <w:r>
        <w:t xml:space="preserve">Result</w:t>
      </w:r>
    </w:p>
    <w:p>
      <w:pPr>
        <w:pStyle w:val="FirstParagraph"/>
      </w:pPr>
      <w:r>
        <w:t xml:space="preserve">Large differences existed among genotypes in total biomass dry weight (kgDW.m2) of well-watered (WW) plants at the end of the experiment (Figure 1a). Water deficit (WD) treatment had a significant effect (P &lt; 0.001) with an average reduction of around 29% in comparison with the well-watered treatment (Figure 1a). 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 (Figure 1a).</w:t>
      </w:r>
    </w:p>
    <w:p>
      <w:pPr>
        <w:pStyle w:val="BodyText"/>
      </w:pPr>
      <w:r>
        <w:t xml:space="preserve">Differences among genotypes (p&lt;0.001) and treatments (p&lt;0.01) were found for harvest index (HI) (Figure 2b). Dry matter partitioning in CIP3977077.16 and CIP398190.89 under WD as shown by HI were not significantly different from that of the WW treatment. A strong negative correlation among root length and HI was found in both treatments (r= -0.73)</w:t>
      </w:r>
      <w:r>
        <w:t xml:space="preserve"> </w:t>
      </w:r>
      <w:r>
        <w:t xml:space="preserve">The specific leaf area (SLA) reduction was 48% under WD compared to WW (Figure 2c). CIP398190.89 together with CIP398203.5 were among the clones with lowest reduction (24 and 21% respectively), while CIP398208.219, CIP398098.119, and CIP398208.704 were among the clones with highest SLA reduction (53, 65, and 64% respectively).</w:t>
      </w:r>
    </w:p>
    <w:p>
      <w:pPr>
        <w:pStyle w:val="BodyText"/>
      </w:pPr>
      <w:r>
        <w:t xml:space="preserve">There were significant (p&lt;0.05) differences between genotypes for maximum rooting depth and stolon mass, but only stolon mass behaved differently under water deficit treatment (Figure 3).</w:t>
      </w:r>
    </w:p>
    <w:p>
      <w:pPr>
        <w:pStyle w:val="BodyText"/>
      </w:pPr>
      <w:r>
        <w:t xml:space="preserve">SPAD units taken over the course of plant development (29, 59, 76, and 83 DAP) showed that at 29 DAP all plants were at the same stress level as no treatment difference was found (Supplementary Table 1). By the end of the experiment, difference between treatment (T), genotypes (G), and G*T were found and the values were lower than at 29 DAP.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(Supplementary Table 1).</w:t>
      </w:r>
    </w:p>
    <w:p>
      <w:pPr>
        <w:pStyle w:val="BodyText"/>
      </w:pPr>
      <w:r>
        <w:t xml:space="preserve">Leaf relative water content (RWC) significantly (p &lt; 0.01) decreased in response to WD in all the genotypes (Supplementary Table 1). The values ranged between 64.96% and 50.09% for CIP720088 and CIP398201.510, respectively. Differences in osmotic potential (OP) among genotypes and treatments were also significant (P &lt; .001) (Supplementary Table 1).</w:t>
      </w:r>
    </w:p>
    <w:p>
      <w:pPr>
        <w:pStyle w:val="BodyText"/>
      </w:pPr>
      <w:r>
        <w:t xml:space="preserve">Water use efficiency (WUE) was generally higher in WD than WW plants (Figure 4a). Under WD treatment, CIP397077.16, CIP398208.620 and CIP398190.89 showed the highest efficiency (13.06, 12.03, and 11.59 g.L-1, respectively), while the lowest efficiencies (8.50 and 9.24 g.L-1) were presented by CIP398180.612 and CIP398203.5, respectively. CIP398208.620) (10.80 g.L-1 for WW and 12.03 g.L-1 for WD) and CIP398180.612 (8.36 g.L-1 for WW and 8.50 g.L-1) maintained similar WUE (higher or lower) in both treatments (Figure 3a). Tubers used a great portion of the water uptake (Figure 4b), at least for the tolerant genotypes (CIP398190.89, CIP397077.16, and UNICA), in which tubers either from WW or WD are alike (Sup.Fig.1). On the other hand, the sensitive genotype CIP398203.244 produced more leaves and stems rather than tubers.</w:t>
      </w:r>
    </w:p>
    <w:p>
      <w:pPr>
        <w:pStyle w:val="BodyText"/>
      </w:pPr>
      <w:r>
        <w:t xml:space="preserve">The values of total biomass (kgDW.m-2) and total transpiration (L) were strongly and positively correlated across (r= 0.92, P &lt; .0001) all genotypes and per treatment (Fig.5a). WUE was also correlated with both total biomass and tuber yield (r = 0 .55, p &lt; .05; and r = 0.78, p &lt; 0.001 respectively) (Figure 5b and Supplemental Table 1). The efficiency of use of transpired water was 34.9% higher in CIP397077.16, compared to CIP398180.612. Genotypic variability was also noted in terms of TDWS and HI and three clear groups (tolerant, medium, sensitive) can be distinguished based on TDWS and HI. CIP397077.16, UNICA, CIP398208.620, and Achirana-INTA were ranked as tolerant while CIP398203.244 was rated as sensitive (Figure 5c). The leaf (r = 0.79), stem (r = 0.69), and tuber biomass (r = 0.56) were also positively correlated with transpiration. Almost all characteristics evaluated showed significant differences between treatments (Supplementary Table 2). Only SPAD29, before the start of the drought treatment, and root length did not show significant differences.</w:t>
      </w:r>
    </w:p>
    <w:p>
      <w:pPr>
        <w:pStyle w:val="Heading1"/>
      </w:pPr>
      <w:bookmarkStart w:id="32" w:name="dicussion"/>
      <w:bookmarkEnd w:id="32"/>
      <w:r>
        <w:t xml:space="preserve">Dicussion</w:t>
      </w:r>
    </w:p>
    <w:p>
      <w:pPr>
        <w:pStyle w:val="FirstParagraph"/>
      </w:pPr>
      <w:r>
        <w:t xml:space="preserve">Water deficit (WD) triggered a range of morphological and physiological mechanisms in the potato genotypes tested, leading to different yield penalties and indicating a variety of survival strategies by potato. We found root length, SPAD, and SLA to be good indicators for water use efficient (WUE) plants useful for drought tolerance breeding. Most characteristics measure showed differences between treatments, pointing to their value in evaluating the impact of drought. According to (Songsri et al. 2009), enhanced extraction of water and nutrients from the soil due to large root system and long roots is a drought resistance mechanism in potato. Our study showed that the minimal yield losses in some genotypes like CIP398190.89 under WD could be related to its ability to increase its WUE (Figure 4a), by absorbing the limited water and nutrients available in the soil without changing its morphology. However, in our study, the genotype with the longest roots (CIP398201.510) (Fig. 3a) showed the lowest yield (Fig. 2a) and HI (Fig. 2b) under both stressed and non-stressed conditions. In this genotype, the long roots seem to contribute to vegetative growth rather than harvestable yield.</w:t>
      </w:r>
      <w:r>
        <w:t xml:space="preserve"> </w:t>
      </w:r>
      <w:r>
        <w:t xml:space="preserve">Another drought resistance mechanism can be the reduction of transpiration achieved by the reduction of leaf area, for example, thick leaves often have greater photosynthetic capacity than thin leaves, due to their higher chlorophyll per leaf area counts (Songsri et al. 2009).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 In this study, some genotypes reduced specific leaf area (SLA) (Fig. 2c), and changed the ratio of root to shoot (Sup. Table 1), while others, like CIP3977077.16 and CIP398190.89 maintained SLA, as well as harvest index (HI) (Fig. 2b), root length and stolon mass (Fig. 3) under WD. These genotypes may have lower sink competition and allocated a proportionally higher fraction of assimilates to tubers by reducing the evaporative surface area above-ground and efficiently employing the resources (water saved and N) located in the soil. Conversely, sensitive genotypes such as CIP398203.244 preferred to produce leaves and stems in preference to tubers. Our study also found a lower specific leaf area (SLA) under WD (Figure 2c), principally explained by decreases in new leaf production, number of leaves, and leaf size. This decrease might have had allowed a reduction in leaf transpiration, saving water for tuber bulking as suggested by Lahlou, et al. (2003). Hence, potato genotypes with the ability to maintain higher SPAD and lower SLA under WD conditions, can maintain higher WUE under WD conditions.</w:t>
      </w:r>
    </w:p>
    <w:p>
      <w:pPr>
        <w:pStyle w:val="BodyText"/>
      </w:pPr>
      <w:r>
        <w:t xml:space="preserve">It is important to remember that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Payne et al. (1995) found that N uptake was linearly related to plant transpiration, and that about twice as much N is taken up per kg of transpiration in water-stressed plants than in non-water-stressed plants. In our study, we found that CIP397077.16 and CIP398208.620 could maintain turgor, which, combined with the reduction of SLA, helped them to conserve water. Additionally, increased amounts of RWC under WD treatment in CIP720088 may have been the result of higher stomata conductivity, since the root length of CIP720088 in WW and WD treated plants were comparable (Figure 3a).</w:t>
      </w:r>
    </w:p>
    <w:p>
      <w:pPr>
        <w:pStyle w:val="BodyText"/>
      </w:pPr>
      <w:r>
        <w:t xml:space="preserve">The strong correlation between WUE in this experiment and tuber yield (r = 0 .78, p &lt; .001) indicates direct association between them, and at the same time, reflected the conservative relationship between biomass production and WUE through a range of limited soil water availability. Reduced stomatal conductance can constrain the diffusion of CO2 for photosynthesis, and accordingly the average total biomass in the WD treatment was significantly lower than that of the corresponding genotypes in WW treatment. Different studies have measured WUE at the leaf, whole plant, and crop levels (Guoju et al. 2013; Hochman et al. 2009) and have found no significant differences at plant or crop levels (Deblonde et al. 1999). In this study, WUE is considered a critical trait that can affect yield and its increase can lead a plant to tolerate or avoid water deficit conditions.</w:t>
      </w:r>
    </w:p>
    <w:p>
      <w:pPr>
        <w:pStyle w:val="BodyText"/>
      </w:pPr>
      <w:r>
        <w:t xml:space="preserve">Based on our results, the genotypes with reduced SLA, longest root length and that maintain relatively high WUE under WD conditions, like CIP398201.510, are drought avoidant. Additionally, we found that tolerant genotypes like CIP397077.16, CIP398190.89, and UNICA preferentially use available water for tuber production rather than above ground biomass (Figure 5b). Our study demonstrated that root length, SPAD and SLA are important traits related to WUE and could be useful as selection criteria of new genotypes. However, there are additional strategies of the below-ground plant parts that need to be explored for their role in yield stability under water stress conditions.</w:t>
      </w:r>
    </w:p>
    <w:p>
      <w:pPr>
        <w:pStyle w:val="Heading1"/>
      </w:pPr>
      <w:bookmarkStart w:id="33" w:name="conclusions"/>
      <w:bookmarkEnd w:id="33"/>
      <w:r>
        <w:t xml:space="preserve">Conclusions</w:t>
      </w:r>
    </w:p>
    <w:p>
      <w:pPr>
        <w:pStyle w:val="Heading1"/>
      </w:pPr>
      <w:bookmarkStart w:id="34" w:name="acknowledgments"/>
      <w:bookmarkEnd w:id="34"/>
      <w:r>
        <w:t xml:space="preserve">Acknowledgments</w:t>
      </w:r>
    </w:p>
    <w:p>
      <w:pPr>
        <w:pStyle w:val="FirstParagraph"/>
      </w:pPr>
      <w:r>
        <w:t xml:space="preserve">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Heading1"/>
      </w:pPr>
      <w:bookmarkStart w:id="35" w:name="tables-and-figures"/>
      <w:bookmarkEnd w:id="35"/>
      <w:r>
        <w:t xml:space="preserve">Tables and figures</w:t>
      </w:r>
    </w:p>
    <w:p>
      <w:pPr>
        <w:pStyle w:val="Heading2"/>
      </w:pPr>
      <w:bookmarkStart w:id="36" w:name="tables"/>
      <w:bookmarkEnd w:id="36"/>
      <w:r>
        <w:t xml:space="preserve">Tables</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Style w:val="Compact"/>
          </w:p>
        </w:tc>
        <w:tc>
          <w:p>
            <w:pPr>
              <w:pStyle w:val="Compact"/>
              <w:jc w:val="left"/>
            </w:pPr>
            <w:r>
              <w:t xml:space="preserve">21</w:t>
            </w:r>
          </w:p>
        </w:tc>
      </w:tr>
      <w:tr>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Style w:val="Compact"/>
          </w:p>
        </w:tc>
        <w:tc>
          <w:p>
            <w:pPr>
              <w:pStyle w:val="Compact"/>
              <w:jc w:val="left"/>
            </w:pPr>
            <w:r>
              <w:t xml:space="preserve">20</w:t>
            </w:r>
          </w:p>
        </w:tc>
      </w:tr>
      <w:tr>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CIP398180.612</w:t>
            </w:r>
          </w:p>
        </w:tc>
        <w:tc>
          <w:p>
            <w:pStyle w:val="Compact"/>
          </w:p>
        </w:tc>
        <w:tc>
          <w:p>
            <w:pPr>
              <w:pStyle w:val="Compact"/>
              <w:jc w:val="left"/>
            </w:pPr>
            <w:r>
              <w:t xml:space="preserve">Medium</w:t>
            </w:r>
          </w:p>
        </w:tc>
        <w:tc>
          <w:p>
            <w:pStyle w:val="Compact"/>
          </w:p>
        </w:tc>
        <w:tc>
          <w:p>
            <w:pStyle w:val="Compact"/>
          </w:p>
        </w:tc>
      </w:tr>
      <w:tr>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CIP720088</w:t>
            </w:r>
          </w:p>
        </w:tc>
        <w:tc>
          <w:p>
            <w:pStyle w:val="Compact"/>
          </w:p>
        </w:tc>
        <w:tc>
          <w:p>
            <w:pPr>
              <w:pStyle w:val="Compact"/>
              <w:jc w:val="left"/>
            </w:pPr>
            <w:r>
              <w:t xml:space="preserve">early</w:t>
            </w:r>
          </w:p>
        </w:tc>
        <w:tc>
          <w:p>
            <w:pStyle w:val="Compact"/>
          </w:p>
        </w:tc>
        <w:tc>
          <w:p>
            <w:pPr>
              <w:pStyle w:val="Compact"/>
              <w:jc w:val="left"/>
            </w:pPr>
            <w:r>
              <w:t xml:space="preserve">19</w:t>
            </w:r>
          </w:p>
        </w:tc>
      </w:tr>
    </w:tbl>
    <w:p>
      <w:pPr>
        <w:pStyle w:val="Heading2"/>
      </w:pPr>
      <w:bookmarkStart w:id="37" w:name="figures"/>
      <w:bookmarkEnd w:id="37"/>
      <w:r>
        <w:t xml:space="preserve">Figures</w:t>
      </w:r>
    </w:p>
    <w:p>
      <w:pPr>
        <w:pStyle w:val="FirstParagraph"/>
      </w:pPr>
      <w:r>
        <w:t xml:space="preserve">Figure 1: Effect of water deficit on (a) biomass production (kgDW.m-2) and drought susceptibility index (TDWS, defined as tuber dry weight per square meter expressed relative to control treatment) in two commercial varieties and thirteen advanced potato genotypes, and (b) Fraction of transpirable soil water (FTSW) from the beginning of water deficit treatment. Data are the means ±SE (standard error) of 5 replicates. White and black bars represent WW= well-watered and WD= water deficit treatments.</w:t>
      </w:r>
    </w:p>
    <w:p>
      <w:pPr>
        <w:pStyle w:val="BodyText"/>
      </w:pPr>
      <w:r>
        <w:t xml:space="preserve">Figure 2: Effect of water deficit on (a) tuber yield (kg/m2), (b) harvest index (HI), defined as tuber dry weight per total biomass), and (c) specific leaf area (SLA) in two commercial varieties and thirteen advanced potato genotypes. Data are the means ±SE (standard error) of five replicates. White and black bars represent WW= well-watered and WD= water deficit treatments.</w:t>
      </w:r>
    </w:p>
    <w:p>
      <w:pPr>
        <w:pStyle w:val="BodyText"/>
      </w:pPr>
      <w:r>
        <w:t xml:space="preserve">Figure 3: Effect of water deficit on (a) root length, and (b) stolon mass in two commercial varieties and thirteen advanced potato genotypes. Data are the means ±SE (standard error) of five replicates. White and black bars represent WW= well-watered and WD= water deficit treatments.</w:t>
      </w:r>
    </w:p>
    <w:p>
      <w:pPr>
        <w:pStyle w:val="BodyText"/>
      </w:pPr>
      <w:r>
        <w:t xml:space="preserve">Figure 4: Water use efficiency (WUE) of total biomass (g.L-1) (a) and the weighted average of the WUE of each of the plant organs (g.L-1) (b) in two commercial varieties and thirteen advanced potato genotypes. Data are the means ±SE (standard error) of five replicates for tuber, leaf, stem and root in well-watered (WW) and water deficit (WD) treatments.</w:t>
      </w:r>
    </w:p>
    <w:p>
      <w:pPr>
        <w:pStyle w:val="BodyText"/>
      </w:pPr>
      <w:r>
        <w:t xml:space="preserve">Figure 5: Relationship between (a) total transpiration and total biomass, (b) tuber yield and water use efficiency (WUE), and between (c) Harvest index and TDWS in 2 commercial varieties and thirteen advanced potato genotypes. Solid line circle depicts tolerant genotypes, dashed line circle the medium tolerant ones, and the dotted line circle the sensitive genotypes. Data are the means ±SE (standard error) of five replicates.</w:t>
      </w:r>
    </w:p>
    <w:p>
      <w:pPr>
        <w:pStyle w:val="BodyText"/>
      </w:pPr>
      <w:r>
        <w:t xml:space="preserve">Supplementary Figure 1: Tuber yield (kg/m2) from five plants of CIP 398203.244 and CIP 398190.89 each, under well-watered (WW) and water deficit (WD) treatments. Pictures were taken using the scale displayed alongside the tubers.</w:t>
      </w:r>
    </w:p>
    <w:p>
      <w:pPr>
        <w:pStyle w:val="BodyText"/>
      </w:pPr>
      <w:r>
        <w:t xml:space="preserve">Supplementary Table 1: Means ± SE (standard error) of root:shoot ratio, chlorophyll content (SPAD), relative water content (RWC), and osmotic potential (MPa) in two commercial varieties and thirteen advanced potato genotypes. Data are the means of five replicates. WW= well-watered and WD= water deficit treatments.</w:t>
      </w:r>
    </w:p>
    <w:p>
      <w:pPr>
        <w:pStyle w:val="BodyText"/>
      </w:pPr>
      <w:r>
        <w:t xml:space="preserve">Supplementary Table 2: Analysis of Variance (ANOVA) table (F-values) showing significance test between genotypes, treatments and the genotype and treatment interaction for each of the traits evaluated in two commercial varieties and thirteen advanced potato genotypes. DAP: Days after planting, root:shoot: ratio between root and shoot.</w:t>
      </w:r>
    </w:p>
    <w:p>
      <w:pPr>
        <w:pStyle w:val="Heading1"/>
      </w:pPr>
      <w:bookmarkStart w:id="38" w:name="references"/>
      <w:bookmarkEnd w:id="38"/>
      <w:r>
        <w:t xml:space="preserve">References</w:t>
      </w:r>
    </w:p>
    <w:p>
      <w:pPr>
        <w:pStyle w:val="Bibliography"/>
      </w:pPr>
      <w:r>
        <w:t xml:space="preserve">1. Blum A. Drought resistance - is it really a complex trait? Functional Plant Biology. CSIRO Publishing; 2011;38: 753. doi:</w:t>
      </w:r>
      <w:hyperlink r:id="rId39">
        <w:r>
          <w:rPr>
            <w:rStyle w:val="Hyperlink"/>
          </w:rPr>
          <w:t xml:space="preserve">10.1071/fp11101</w:t>
        </w:r>
      </w:hyperlink>
    </w:p>
    <w:p>
      <w:pPr>
        <w:pStyle w:val="Bibliography"/>
      </w:pPr>
      <w:r>
        <w:t xml:space="preserve">2. Deblonde P, Ledent J. Effects of moderate drought conditions on green leaf number, stem height, leaf length and tuber yield of potato cultivars. European Journal of Agronomy. Elsevier BV; 2001;14: 31–41. doi:</w:t>
      </w:r>
      <w:hyperlink r:id="rId40">
        <w:r>
          <w:rPr>
            <w:rStyle w:val="Hyperlink"/>
          </w:rPr>
          <w:t xml:space="preserve">10.1016/s1161-0301(00)00081-2</w:t>
        </w:r>
      </w:hyperlink>
    </w:p>
    <w:p>
      <w:pPr>
        <w:pStyle w:val="Bibliography"/>
      </w:pPr>
      <w:r>
        <w:t xml:space="preserve">3. Stark JC, Love SL, King BA, Marshall JM, Bohl WH, Salaiz T. Potato cultivar response to seasonal drought patterns. American Journal of Potato Research. Springer Nature; 2013;90: 207–216. doi:</w:t>
      </w:r>
      <w:hyperlink r:id="rId41">
        <w:r>
          <w:rPr>
            <w:rStyle w:val="Hyperlink"/>
          </w:rPr>
          <w:t xml:space="preserve">10.1007/s12230-012-9285-9</w:t>
        </w:r>
      </w:hyperlink>
    </w:p>
    <w:p>
      <w:pPr>
        <w:pStyle w:val="Bibliography"/>
      </w:pPr>
      <w:r>
        <w:t xml:space="preserve">4. Blum A. Drought resistance, water-use efficiency, and yield potentialare they compatible, dissonant, or mutually exclusive? Australian Journal of Agricultural Research. CSIRO Publishing; 2005;56: 1159. doi:</w:t>
      </w:r>
      <w:hyperlink r:id="rId42">
        <w:r>
          <w:rPr>
            <w:rStyle w:val="Hyperlink"/>
          </w:rPr>
          <w:t xml:space="preserve">10.1071/ar05069</w:t>
        </w:r>
      </w:hyperlink>
    </w:p>
    <w:p>
      <w:pPr>
        <w:pStyle w:val="Bibliography"/>
      </w:pPr>
      <w:r>
        <w:t xml:space="preserve">5. Hochman Z, Holzworth D, Hunt JR. Potential to improve on-farm wheat yield and WUE in australia. Crop and Pasture Science. CSIRO Publishing; 2009;60: 708. doi:</w:t>
      </w:r>
      <w:hyperlink r:id="rId43">
        <w:r>
          <w:rPr>
            <w:rStyle w:val="Hyperlink"/>
          </w:rPr>
          <w:t xml:space="preserve">10.1071/cp09064</w:t>
        </w:r>
      </w:hyperlink>
    </w:p>
    <w:p>
      <w:pPr>
        <w:pStyle w:val="Bibliography"/>
      </w:pPr>
      <w:r>
        <w:t xml:space="preserve">6. Carli C, Yuldashev F, Khalikov D, Condori B, Mares V, Monneveux P. Effect of different irrigation regimes on yield, water use efficiency and quality of potato (solanum tuberosum l.) in the lowlands of tashkent, uzbekistan: A field and modeling perspective. Field Crops Research. Elsevier BV; 2014;163: 90–99. doi:</w:t>
      </w:r>
      <w:hyperlink r:id="rId44">
        <w:r>
          <w:rPr>
            <w:rStyle w:val="Hyperlink"/>
          </w:rPr>
          <w:t xml:space="preserve">10.1016/j.fcr.2014.03.021</w:t>
        </w:r>
      </w:hyperlink>
    </w:p>
    <w:p>
      <w:pPr>
        <w:pStyle w:val="Bibliography"/>
      </w:pPr>
      <w:r>
        <w:t xml:space="preserve">7. Condon AG. Breeding for high water-use efficiency. Journal of Experimental Botany. Oxford University Press (OUP); 2004;55: 2447–2460. doi:</w:t>
      </w:r>
      <w:hyperlink r:id="rId45">
        <w:r>
          <w:rPr>
            <w:rStyle w:val="Hyperlink"/>
          </w:rPr>
          <w:t xml:space="preserve">10.1093/jxb/erh277</w:t>
        </w:r>
      </w:hyperlink>
    </w:p>
    <w:p>
      <w:pPr>
        <w:pStyle w:val="Bibliography"/>
      </w:pPr>
      <w:r>
        <w:t xml:space="preserve">8. Tolk JA, Howell TA. Transpiration and yield relationships of grain sorghum grown in a field environment. Agronomy Journal. American Society of Agronomy; 2009;101: 657. doi:</w:t>
      </w:r>
      <w:hyperlink r:id="rId46">
        <w:r>
          <w:rPr>
            <w:rStyle w:val="Hyperlink"/>
          </w:rPr>
          <w:t xml:space="preserve">10.2134/agronj2008.0079x</w:t>
        </w:r>
      </w:hyperlink>
    </w:p>
    <w:p>
      <w:pPr>
        <w:pStyle w:val="Bibliography"/>
      </w:pPr>
      <w:r>
        <w:t xml:space="preserve">9. Ogaya R, Peñuelas J. Comparative field study of quercus ilex and phillyrea latifolia: Photosynthetic response to experimental drought conditions. Environmental and Experimental Botany. Elsevier BV; 2003;50: 137–148. doi:</w:t>
      </w:r>
      <w:hyperlink r:id="rId47">
        <w:r>
          <w:rPr>
            <w:rStyle w:val="Hyperlink"/>
          </w:rPr>
          <w:t xml:space="preserve">10.1016/s0098-8472(03)00019-4</w:t>
        </w:r>
      </w:hyperlink>
    </w:p>
    <w:p>
      <w:pPr>
        <w:pStyle w:val="Bibliography"/>
      </w:pPr>
      <w:r>
        <w:t xml:space="preserve">10. Trebejo I, Midmore DJ. Effect of water stress on potato growth, yield and water use in a hot and a cool tropical climate. The Journal of Agricultural Science. Cambridge University Press (CUP); 1990;114: 321. doi:</w:t>
      </w:r>
      <w:hyperlink r:id="rId48">
        <w:r>
          <w:rPr>
            <w:rStyle w:val="Hyperlink"/>
          </w:rPr>
          <w:t xml:space="preserve">10.1017/s0021859600072713</w:t>
        </w:r>
      </w:hyperlink>
    </w:p>
    <w:p>
      <w:pPr>
        <w:pStyle w:val="Bibliography"/>
      </w:pPr>
      <w:r>
        <w:t xml:space="preserve">11. Tuberosa R. Phenotyping for drought tolerance of crops in the genomics era. Frontiers in Physiology. Frontiers Media SA; 2012;3. doi:</w:t>
      </w:r>
      <w:hyperlink r:id="rId49">
        <w:r>
          <w:rPr>
            <w:rStyle w:val="Hyperlink"/>
          </w:rPr>
          <w:t xml:space="preserve">10.3389/fphys.2012.00347</w:t>
        </w:r>
      </w:hyperlink>
    </w:p>
    <w:p>
      <w:pPr>
        <w:pStyle w:val="Bibliography"/>
      </w:pPr>
      <w:r>
        <w:t xml:space="preserve">12. Bhatnagar-Mathur P, Devi MJ, Reddy DS, Lavanya M, Vadez V, Serraj R, et al. Stress-inducible expression of at DREB1A in transgenic peanut (arachis hypogaea l.) increases transpiration efficiency under water-limiting conditions. Plant Cell Reports. Springer Nature; 2007;26: 2071–2082. doi:</w:t>
      </w:r>
      <w:hyperlink r:id="rId50">
        <w:r>
          <w:rPr>
            <w:rStyle w:val="Hyperlink"/>
          </w:rPr>
          <w:t xml:space="preserve">10.1007/s00299-007-0406-8</w:t>
        </w:r>
      </w:hyperlink>
    </w:p>
    <w:p>
      <w:pPr>
        <w:pStyle w:val="Bibliography"/>
      </w:pPr>
      <w:r>
        <w:t xml:space="preserve">13. Ray J. The effect of pot size on growth and transpiration of maize and soybean during water deficit stress. Journal of Experimental Botany. Oxford University Press (OUP); 1998;49: 1381–1386. doi:</w:t>
      </w:r>
      <w:hyperlink r:id="rId51">
        <w:r>
          <w:rPr>
            <w:rStyle w:val="Hyperlink"/>
          </w:rPr>
          <w:t xml:space="preserve">10.1093/jexbot/49.325.1381</w:t>
        </w:r>
      </w:hyperlink>
    </w:p>
    <w:p>
      <w:pPr>
        <w:pStyle w:val="Bibliography"/>
      </w:pPr>
      <w:r>
        <w:t xml:space="preserve">14. Sinclair T, Ludlow M. Influence of soil water supply on the plant water balance of four tropical grain legumes. Australian Journal of Plant Physiology. CSIRO Publishing; 1986;13: 329. doi:</w:t>
      </w:r>
      <w:hyperlink r:id="rId52">
        <w:r>
          <w:rPr>
            <w:rStyle w:val="Hyperlink"/>
          </w:rPr>
          <w:t xml:space="preserve">10.1071/pp9860329</w:t>
        </w:r>
      </w:hyperlink>
    </w:p>
    <w:p>
      <w:pPr>
        <w:pStyle w:val="Bibliography"/>
      </w:pPr>
      <w:r>
        <w:t xml:space="preserve">15. Costa LD, Vedove GD, Gianquinto G, Giovanardi R, Peressotti A. Yield, water use efficiency and nitrogen uptake in potato: Influence of drought stress. Potato Research. Springer Nature; 1997;40: 19–34. doi:</w:t>
      </w:r>
      <w:hyperlink r:id="rId53">
        <w:r>
          <w:rPr>
            <w:rStyle w:val="Hyperlink"/>
          </w:rPr>
          <w:t xml:space="preserve">10.1007/bf02407559</w:t>
        </w:r>
      </w:hyperlink>
    </w:p>
    <w:p>
      <w:pPr>
        <w:pStyle w:val="Bibliography"/>
      </w:pPr>
      <w:r>
        <w:t xml:space="preserve">16. Vasquez-Robinet C, Mane SP, Ulanov AV, Watkinson JI, Stromberg VK, Koeyer DD, et al. Physiological and molecular adaptations to drought in andean potato genotypes. Journal of Experimental Botany. Oxford University Press (OUP); 2008;59: 2109–2123. doi:</w:t>
      </w:r>
      <w:hyperlink r:id="rId54">
        <w:r>
          <w:rPr>
            <w:rStyle w:val="Hyperlink"/>
          </w:rPr>
          <w:t xml:space="preserve">10.1093/jxb/ern073</w:t>
        </w:r>
      </w:hyperlink>
    </w:p>
    <w:p>
      <w:pPr>
        <w:pStyle w:val="Bibliography"/>
      </w:pPr>
      <w:r>
        <w:t xml:space="preserve">17. Hessini K, Martínez JP, Gandour M, Albouchi A, Soltani A, Abdelly C. Effect of water stress on growth, osmotic adjustment, cell wall elasticity and water-use efficiency in spartina alterniflora. Environmental and Experimental Botany. Elsevier BV; 2009;67: 312–319. doi:</w:t>
      </w:r>
      <w:hyperlink r:id="rId55">
        <w:r>
          <w:rPr>
            <w:rStyle w:val="Hyperlink"/>
          </w:rPr>
          <w:t xml:space="preserve">10.1016/j.envexpbot.2009.06.010</w:t>
        </w:r>
      </w:hyperlink>
    </w:p>
    <w:p>
      <w:pPr>
        <w:pStyle w:val="Bibliography"/>
      </w:pPr>
      <w:r>
        <w:t xml:space="preserve">18. Deblonde P, Haverkort A, Ledent J. Responses of early and late potato cultivars to moderate drought conditions: Agronomic parameters and carbon isotope discrimination. European Journal of Agronomy. Elsevier BV; 1999;11: 91–105. doi:</w:t>
      </w:r>
      <w:hyperlink r:id="rId56">
        <w:r>
          <w:rPr>
            <w:rStyle w:val="Hyperlink"/>
          </w:rPr>
          <w:t xml:space="preserve">10.1016/s1161-0301(99)00019-2</w:t>
        </w:r>
      </w:hyperlink>
    </w:p>
    <w:p>
      <w:pPr>
        <w:pStyle w:val="Bibliography"/>
      </w:pPr>
      <w:r>
        <w:t xml:space="preserve">19. Lahlou O, Ouattar S, Ledent J-F. The effect of drought and cultivar on growth parameters, yield and yield components of potato. Agronomie. EDP Sciences; 2003;23: 257–268. doi:</w:t>
      </w:r>
      <w:hyperlink r:id="rId57">
        <w:r>
          <w:rPr>
            <w:rStyle w:val="Hyperlink"/>
          </w:rPr>
          <w:t xml:space="preserve">10.1051/agro:2002089</w:t>
        </w:r>
      </w:hyperlink>
    </w:p>
    <w:p>
      <w:pPr>
        <w:pStyle w:val="Bibliography"/>
      </w:pPr>
      <w:r>
        <w:t xml:space="preserve">20. Lozano Isla F, Benites Alfaro O, Pompelli MF. GerminaR: Germination indexes for seed germination variables for ecophysiological studies. 2017.</w:t>
      </w:r>
      <w:r>
        <w:t xml:space="preserve"> </w:t>
      </w:r>
    </w:p>
    <w:p>
      <w:pPr>
        <w:pStyle w:val="Bibliography"/>
      </w:pPr>
      <w:r>
        <w:t xml:space="preserve">21. R Core Team. R: A language and environment for statistical computing [Internet]. Vienna, Austria: R Foundation for Statistical Computing; 2017. Available:</w:t>
      </w:r>
      <w:r>
        <w:t xml:space="preserve"> </w:t>
      </w:r>
      <w:hyperlink r:id="rId58">
        <w:r>
          <w:rPr>
            <w:rStyle w:val="Hyperlink"/>
          </w:rPr>
          <w:t xml:space="preserve">https://www.R-project.org/</w:t>
        </w:r>
      </w:hyperlink>
    </w:p>
    <w:p>
      <w:pPr>
        <w:pStyle w:val="Bibliography"/>
      </w:pPr>
      <w:r>
        <w:t xml:space="preserve">22. de Mendiburu F. Agricolae: Statistical procedures for agricultural research [Internet]. 2017. Available:</w:t>
      </w:r>
      <w:r>
        <w:t xml:space="preserve"> </w:t>
      </w:r>
      <w:hyperlink r:id="rId59">
        <w:r>
          <w:rPr>
            <w:rStyle w:val="Hyperlink"/>
          </w:rPr>
          <w:t xml:space="preserve">https://CRAN.R-project.org/package=agricolae</w:t>
        </w:r>
      </w:hyperlink>
    </w:p>
    <w:p>
      <w:pPr>
        <w:pStyle w:val="Bibliography"/>
      </w:pPr>
      <w:r>
        <w:t xml:space="preserve">23. Husson F, Josse J, Le S, Mazet J. FactoMineR: Multivariate exploratory data analysis and data mining [Internet]. 2017. Available:</w:t>
      </w:r>
      <w:r>
        <w:t xml:space="preserve"> </w:t>
      </w:r>
      <w:hyperlink r:id="rId60">
        <w:r>
          <w:rPr>
            <w:rStyle w:val="Hyperlink"/>
          </w:rPr>
          <w:t xml:space="preserve">https://CRAN.R-project.org/package=FactoMineR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9415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50" Target="https://doi.org/10.1007/s00299-007-0406-8" TargetMode="External" /><Relationship Type="http://schemas.openxmlformats.org/officeDocument/2006/relationships/hyperlink" Id="rId41" Target="https://doi.org/10.1007/s12230-012-9285-9" TargetMode="External" /><Relationship Type="http://schemas.openxmlformats.org/officeDocument/2006/relationships/hyperlink" Id="rId55" Target="https://doi.org/10.1016/j.envexpbot.2009.06.010" TargetMode="External" /><Relationship Type="http://schemas.openxmlformats.org/officeDocument/2006/relationships/hyperlink" Id="rId44" Target="https://doi.org/10.1016/j.fcr.2014.03.021" TargetMode="External" /><Relationship Type="http://schemas.openxmlformats.org/officeDocument/2006/relationships/hyperlink" Id="rId47" Target="https://doi.org/10.1016/s0098-8472(03)00019-4" TargetMode="External" /><Relationship Type="http://schemas.openxmlformats.org/officeDocument/2006/relationships/hyperlink" Id="rId40" Target="https://doi.org/10.1016/s1161-0301(00)00081-2" TargetMode="External" /><Relationship Type="http://schemas.openxmlformats.org/officeDocument/2006/relationships/hyperlink" Id="rId56" Target="https://doi.org/10.1016/s1161-0301(99)00019-2" TargetMode="External" /><Relationship Type="http://schemas.openxmlformats.org/officeDocument/2006/relationships/hyperlink" Id="rId48" Target="https://doi.org/10.1017/s0021859600072713" TargetMode="External" /><Relationship Type="http://schemas.openxmlformats.org/officeDocument/2006/relationships/hyperlink" Id="rId57" Target="https://doi.org/10.1051/agro:2002089" TargetMode="External" /><Relationship Type="http://schemas.openxmlformats.org/officeDocument/2006/relationships/hyperlink" Id="rId42" Target="https://doi.org/10.1071/ar05069" TargetMode="External" /><Relationship Type="http://schemas.openxmlformats.org/officeDocument/2006/relationships/hyperlink" Id="rId43" Target="https://doi.org/10.1071/cp09064" TargetMode="External" /><Relationship Type="http://schemas.openxmlformats.org/officeDocument/2006/relationships/hyperlink" Id="rId39" Target="https://doi.org/10.1071/fp11101" TargetMode="External" /><Relationship Type="http://schemas.openxmlformats.org/officeDocument/2006/relationships/hyperlink" Id="rId52" Target="https://doi.org/10.1071/pp9860329" TargetMode="External" /><Relationship Type="http://schemas.openxmlformats.org/officeDocument/2006/relationships/hyperlink" Id="rId51" Target="https://doi.org/10.1093/jexbot/49.325.1381" TargetMode="External" /><Relationship Type="http://schemas.openxmlformats.org/officeDocument/2006/relationships/hyperlink" Id="rId45" Target="https://doi.org/10.1093/jxb/erh277" TargetMode="External" /><Relationship Type="http://schemas.openxmlformats.org/officeDocument/2006/relationships/hyperlink" Id="rId54" Target="https://doi.org/10.1093/jxb/ern073" TargetMode="External" /><Relationship Type="http://schemas.openxmlformats.org/officeDocument/2006/relationships/hyperlink" Id="rId46" Target="https://doi.org/10.2134/agronj2008.0079x" TargetMode="External" /><Relationship Type="http://schemas.openxmlformats.org/officeDocument/2006/relationships/hyperlink" Id="rId49" Target="https://doi.org/10.3389/fphys.2012.00347"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50" Target="https://doi.org/10.1007/s00299-007-0406-8" TargetMode="External" /><Relationship Type="http://schemas.openxmlformats.org/officeDocument/2006/relationships/hyperlink" Id="rId41" Target="https://doi.org/10.1007/s12230-012-9285-9" TargetMode="External" /><Relationship Type="http://schemas.openxmlformats.org/officeDocument/2006/relationships/hyperlink" Id="rId55" Target="https://doi.org/10.1016/j.envexpbot.2009.06.010" TargetMode="External" /><Relationship Type="http://schemas.openxmlformats.org/officeDocument/2006/relationships/hyperlink" Id="rId44" Target="https://doi.org/10.1016/j.fcr.2014.03.021" TargetMode="External" /><Relationship Type="http://schemas.openxmlformats.org/officeDocument/2006/relationships/hyperlink" Id="rId47" Target="https://doi.org/10.1016/s0098-8472(03)00019-4" TargetMode="External" /><Relationship Type="http://schemas.openxmlformats.org/officeDocument/2006/relationships/hyperlink" Id="rId40" Target="https://doi.org/10.1016/s1161-0301(00)00081-2" TargetMode="External" /><Relationship Type="http://schemas.openxmlformats.org/officeDocument/2006/relationships/hyperlink" Id="rId56" Target="https://doi.org/10.1016/s1161-0301(99)00019-2" TargetMode="External" /><Relationship Type="http://schemas.openxmlformats.org/officeDocument/2006/relationships/hyperlink" Id="rId48" Target="https://doi.org/10.1017/s0021859600072713" TargetMode="External" /><Relationship Type="http://schemas.openxmlformats.org/officeDocument/2006/relationships/hyperlink" Id="rId57" Target="https://doi.org/10.1051/agro:2002089" TargetMode="External" /><Relationship Type="http://schemas.openxmlformats.org/officeDocument/2006/relationships/hyperlink" Id="rId42" Target="https://doi.org/10.1071/ar05069" TargetMode="External" /><Relationship Type="http://schemas.openxmlformats.org/officeDocument/2006/relationships/hyperlink" Id="rId43" Target="https://doi.org/10.1071/cp09064" TargetMode="External" /><Relationship Type="http://schemas.openxmlformats.org/officeDocument/2006/relationships/hyperlink" Id="rId39" Target="https://doi.org/10.1071/fp11101" TargetMode="External" /><Relationship Type="http://schemas.openxmlformats.org/officeDocument/2006/relationships/hyperlink" Id="rId52" Target="https://doi.org/10.1071/pp9860329" TargetMode="External" /><Relationship Type="http://schemas.openxmlformats.org/officeDocument/2006/relationships/hyperlink" Id="rId51" Target="https://doi.org/10.1093/jexbot/49.325.1381" TargetMode="External" /><Relationship Type="http://schemas.openxmlformats.org/officeDocument/2006/relationships/hyperlink" Id="rId45" Target="https://doi.org/10.1093/jxb/erh277" TargetMode="External" /><Relationship Type="http://schemas.openxmlformats.org/officeDocument/2006/relationships/hyperlink" Id="rId54" Target="https://doi.org/10.1093/jxb/ern073" TargetMode="External" /><Relationship Type="http://schemas.openxmlformats.org/officeDocument/2006/relationships/hyperlink" Id="rId46" Target="https://doi.org/10.2134/agronj2008.0079x" TargetMode="External" /><Relationship Type="http://schemas.openxmlformats.org/officeDocument/2006/relationships/hyperlink" Id="rId49" Target="https://doi.org/10.3389/fphys.2012.00347"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Evelyn Roxana Farfan-Vignolo, Raymundo Gutierrez, Raul Blas</dc:creator>
  <dcterms:created xsi:type="dcterms:W3CDTF">2017-10-21T17:35:05Z</dcterms:created>
  <dcterms:modified xsi:type="dcterms:W3CDTF">2017-10-21T17:35:05Z</dcterms:modified>
</cp:coreProperties>
</file>