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w:t>
      </w:r>
      <w:r>
        <w:t xml:space="preserve"> </w:t>
      </w:r>
      <w:r>
        <w:t xml:space="preserve">Isla,</w:t>
      </w:r>
      <w:r>
        <w:t xml:space="preserve"> </w:t>
      </w:r>
      <w:r>
        <w:t xml:space="preserve">Raymundo</w:t>
      </w:r>
      <w:r>
        <w:t xml:space="preserve"> </w:t>
      </w:r>
      <w:r>
        <w:t xml:space="preserve">Gutierrez,</w:t>
      </w:r>
      <w:r>
        <w:t xml:space="preserve"> </w:t>
      </w:r>
      <w:r>
        <w:t xml:space="preserve">Evelyn</w:t>
      </w:r>
      <w:r>
        <w:t xml:space="preserve"> </w:t>
      </w:r>
      <w:r>
        <w:t xml:space="preserve">Roxana</w:t>
      </w:r>
      <w:r>
        <w:t xml:space="preserve"> </w:t>
      </w:r>
      <w:r>
        <w:t xml:space="preserve">Farfan-Vignolo,</w:t>
      </w:r>
      <w:r>
        <w:t xml:space="preserve"> </w:t>
      </w:r>
      <w:r>
        <w:t xml:space="preserve">Raul</w:t>
      </w:r>
      <w:r>
        <w:t xml:space="preserve"> </w:t>
      </w:r>
      <w:r>
        <w:t xml:space="preserve">Blas</w:t>
      </w:r>
    </w:p>
    <w:p>
      <w:pPr>
        <w:pStyle w:val="Fecha"/>
      </w:pPr>
      <w:r>
        <w:t xml:space="preserve">2017-12-31</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extoindependiente"/>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Ttulo2"/>
      </w:pPr>
      <w:bookmarkStart w:id="32" w:name="statistical-analysis"/>
      <w:bookmarkEnd w:id="32"/>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(Lozano Isla et al.,</w:t>
      </w:r>
      <w:r>
        <w:t xml:space="preserve"> </w:t>
      </w:r>
      <w:hyperlink w:anchor="ref-R-GerminaR">
        <w:r>
          <w:rPr>
            <w:rStyle w:val="Hipervnculo"/>
          </w:rPr>
          <w:t xml:space="preserve">2017</w:t>
        </w:r>
      </w:hyperlink>
      <w:r>
        <w:t xml:space="preserve">)</w:t>
      </w:r>
      <w:r>
        <w:t xml:space="preserve"> </w:t>
      </w:r>
      <w:r>
        <w:t xml:space="preserve">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Ttulo1"/>
      </w:pPr>
      <w:bookmarkStart w:id="37" w:name="tables-and-figures"/>
      <w:bookmarkEnd w:id="37"/>
      <w:r>
        <w:t xml:space="preserve">Tables and figures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tulo2"/>
      </w:pPr>
      <w:bookmarkStart w:id="39" w:name="tables"/>
      <w:bookmarkEnd w:id="39"/>
      <w:r>
        <w:t xml:space="preserve">Tables</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2"/>
      </w:pPr>
      <w:bookmarkStart w:id="40" w:name="figures"/>
      <w:bookmarkEnd w:id="40"/>
      <w:r>
        <w:t xml:space="preserve">Figures</w:t>
      </w:r>
    </w:p>
    <w:p>
      <w:pPr>
        <w:pStyle w:val="FigureWithCaption"/>
      </w:pPr>
      <w:r>
        <w:drawing>
          <wp:inline>
            <wp:extent cx="5397500" cy="5397500"/>
            <wp:effectExtent b="0" l="0" r="0" t="0"/>
            <wp:docPr descr="Figure 1 Principal components analysis (PCA) of the variables" title="" id="1" name="Picture"/>
            <a:graphic>
              <a:graphicData uri="http://schemas.openxmlformats.org/drawingml/2006/picture">
                <pic:pic>
                  <pic:nvPicPr>
                    <pic:cNvPr descr="img/Fig_01.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1 Principal components analysis (PCA) of the variables</w:t>
      </w:r>
    </w:p>
    <w:p>
      <w:pPr>
        <w:pStyle w:val="FigureWithCaption"/>
      </w:pPr>
      <w:r>
        <w:drawing>
          <wp:inline>
            <wp:extent cx="5397500" cy="5397500"/>
            <wp:effectExtent b="0" l="0" r="0" t="0"/>
            <wp:docPr descr="Figure 2 Principal components analysis (PCA) of the individual" title="" id="1" name="Picture"/>
            <a:graphic>
              <a:graphicData uri="http://schemas.openxmlformats.org/drawingml/2006/picture">
                <pic:pic>
                  <pic:nvPicPr>
                    <pic:cNvPr descr="img/Fig_02.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2 Principal components analysis (PCA) of the individual</w:t>
      </w:r>
    </w:p>
    <w:p>
      <w:pPr>
        <w:pStyle w:val="FigureWithCaption"/>
      </w:pPr>
      <w:r>
        <w:drawing>
          <wp:inline>
            <wp:extent cx="5397500" cy="5397500"/>
            <wp:effectExtent b="0" l="0" r="0" t="0"/>
            <wp:docPr descr="Figure 3 Hierarchical Clustering of the indiviudals" title="" id="1" name="Picture"/>
            <a:graphic>
              <a:graphicData uri="http://schemas.openxmlformats.org/drawingml/2006/picture">
                <pic:pic>
                  <pic:nvPicPr>
                    <pic:cNvPr descr="img/Fig_03.png" id="0" name="Picture"/>
                    <pic:cNvPicPr>
                      <a:picLocks noChangeArrowheads="1" noChangeAspect="1"/>
                    </pic:cNvPicPr>
                  </pic:nvPicPr>
                  <pic:blipFill>
                    <a:blip r:embed="rId43"/>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Hierarchical Clustering of the indiviudals</w:t>
      </w:r>
    </w:p>
    <w:p>
      <w:pPr>
        <w:pStyle w:val="FigureWithCaption"/>
      </w:pPr>
      <w:r>
        <w:drawing>
          <wp:inline>
            <wp:extent cx="3792160" cy="5361014"/>
            <wp:effectExtent b="0" l="0" r="0" t="0"/>
            <wp:docPr descr="Figure 4 SPAD at 29 and 83 days after planting" title="" id="1" name="Picture"/>
            <a:graphic>
              <a:graphicData uri="http://schemas.openxmlformats.org/drawingml/2006/picture">
                <pic:pic>
                  <pic:nvPicPr>
                    <pic:cNvPr descr="img/Fig_04.png" id="0" name="Picture"/>
                    <pic:cNvPicPr>
                      <a:picLocks noChangeArrowheads="1" noChangeAspect="1"/>
                    </pic:cNvPicPr>
                  </pic:nvPicPr>
                  <pic:blipFill>
                    <a:blip r:embed="rId44"/>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4 SPAD at 29 and 83 days after planting</w:t>
      </w:r>
    </w:p>
    <w:p>
      <w:pPr>
        <w:pStyle w:val="FigureWithCaption"/>
      </w:pPr>
      <w:r>
        <w:drawing>
          <wp:inline>
            <wp:extent cx="3792160" cy="5361014"/>
            <wp:effectExtent b="0" l="0" r="0" t="0"/>
            <wp:docPr descr="Figure 5 Relative water content and osmotic potential" title="" id="1" name="Picture"/>
            <a:graphic>
              <a:graphicData uri="http://schemas.openxmlformats.org/drawingml/2006/picture">
                <pic:pic>
                  <pic:nvPicPr>
                    <pic:cNvPr descr="img/Fig_05.png" id="0" name="Picture"/>
                    <pic:cNvPicPr>
                      <a:picLocks noChangeArrowheads="1" noChangeAspect="1"/>
                    </pic:cNvPicPr>
                  </pic:nvPicPr>
                  <pic:blipFill>
                    <a:blip r:embed="rId45"/>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5 Relative water content and osmotic potential</w:t>
      </w:r>
    </w:p>
    <w:p>
      <w:pPr>
        <w:pStyle w:val="FigureWithCaption"/>
      </w:pPr>
      <w:r>
        <w:drawing>
          <wp:inline>
            <wp:extent cx="3792160" cy="8043050"/>
            <wp:effectExtent b="0" l="0" r="0" t="0"/>
            <wp:docPr descr="Figure 6 Total transpiration, Leaf Area and Specific leaf Area" title="" id="1" name="Picture"/>
            <a:graphic>
              <a:graphicData uri="http://schemas.openxmlformats.org/drawingml/2006/picture">
                <pic:pic>
                  <pic:nvPicPr>
                    <pic:cNvPr descr="img/Fig_06.png" id="0" name="Picture"/>
                    <pic:cNvPicPr>
                      <a:picLocks noChangeArrowheads="1" noChangeAspect="1"/>
                    </pic:cNvPicPr>
                  </pic:nvPicPr>
                  <pic:blipFill>
                    <a:blip r:embed="rId46"/>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6 Total transpiration, Leaf Area and Specific leaf Area</w:t>
      </w:r>
    </w:p>
    <w:p>
      <w:pPr>
        <w:pStyle w:val="FigureWithCaption"/>
      </w:pPr>
      <w:r>
        <w:drawing>
          <wp:inline>
            <wp:extent cx="3792160" cy="8043050"/>
            <wp:effectExtent b="0" l="0" r="0" t="0"/>
            <wp:docPr descr="Figure 7 Harvest Index, water use efficency, tuber wue" title="" id="1" name="Picture"/>
            <a:graphic>
              <a:graphicData uri="http://schemas.openxmlformats.org/drawingml/2006/picture">
                <pic:pic>
                  <pic:nvPicPr>
                    <pic:cNvPr descr="img/Fig_07.png" id="0" name="Picture"/>
                    <pic:cNvPicPr>
                      <a:picLocks noChangeArrowheads="1" noChangeAspect="1"/>
                    </pic:cNvPicPr>
                  </pic:nvPicPr>
                  <pic:blipFill>
                    <a:blip r:embed="rId47"/>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7 Harvest Index, water use efficency, tuber wue</w:t>
      </w:r>
    </w:p>
    <w:p>
      <w:pPr>
        <w:pStyle w:val="FigureWithCaption"/>
      </w:pPr>
      <w:r>
        <w:drawing>
          <wp:inline>
            <wp:extent cx="3792160" cy="5361014"/>
            <wp:effectExtent b="0" l="0" r="0" t="0"/>
            <wp:docPr descr="Figure 8 Soil transpiration fraction and transpiration during the experiment" title="" id="1" name="Picture"/>
            <a:graphic>
              <a:graphicData uri="http://schemas.openxmlformats.org/drawingml/2006/picture">
                <pic:pic>
                  <pic:nvPicPr>
                    <pic:cNvPr descr="img/Fig_08.png" id="0" name="Picture"/>
                    <pic:cNvPicPr>
                      <a:picLocks noChangeArrowheads="1" noChangeAspect="1"/>
                    </pic:cNvPicPr>
                  </pic:nvPicPr>
                  <pic:blipFill>
                    <a:blip r:embed="rId48"/>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8 Soil transpiration fraction and transpiration during the experiment</w:t>
      </w:r>
    </w:p>
    <w:p>
      <w:pPr>
        <w:pStyle w:val="Ttulo1"/>
      </w:pPr>
      <w:bookmarkStart w:id="49" w:name="references"/>
      <w:bookmarkEnd w:id="49"/>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50">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51">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52">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53">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54">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55">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6">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7">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8">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9">
        <w:r>
          <w:rPr>
            <w:rStyle w:val="Hipervnculo"/>
          </w:rPr>
          <w:t xml:space="preserve">https://doi.org/10.1071/cp09064</w:t>
        </w:r>
      </w:hyperlink>
    </w:p>
    <w:p>
      <w:pPr>
        <w:pStyle w:val="Bibliografa"/>
      </w:pPr>
      <w:r>
        <w:t xml:space="preserve">Husson, F., Josse, J., Le, S., Mazet, J., 2017.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60">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61">
        <w:r>
          <w:rPr>
            <w:rStyle w:val="Hipervnculo"/>
          </w:rPr>
          <w:t xml:space="preserve">https://doi.org/10.1016/s0098-8472(03)00019-4</w:t>
        </w:r>
      </w:hyperlink>
    </w:p>
    <w:p>
      <w:pPr>
        <w:pStyle w:val="Bibliografa"/>
      </w:pPr>
      <w:r>
        <w:t xml:space="preserve">R Core Team, 2017.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62">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63">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64">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65">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6">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7">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8">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4e17a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89451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55" Target="https://doi.org/10.1007/bf02407559" TargetMode="External" /><Relationship Type="http://schemas.openxmlformats.org/officeDocument/2006/relationships/hyperlink" Id="rId50" Target="https://doi.org/10.1007/s00299-007-0406-8" TargetMode="External" /><Relationship Type="http://schemas.openxmlformats.org/officeDocument/2006/relationships/hyperlink" Id="rId64" Target="https://doi.org/10.1007/s12230-012-9285-9" TargetMode="External" /><Relationship Type="http://schemas.openxmlformats.org/officeDocument/2006/relationships/hyperlink" Id="rId58" Target="https://doi.org/10.1016/j.envexpbot.2009.06.010" TargetMode="External" /><Relationship Type="http://schemas.openxmlformats.org/officeDocument/2006/relationships/hyperlink" Id="rId53" Target="https://doi.org/10.1016/j.fcr.2014.03.021" TargetMode="External" /><Relationship Type="http://schemas.openxmlformats.org/officeDocument/2006/relationships/hyperlink" Id="rId61" Target="https://doi.org/10.1016/s0098-8472(03)00019-4" TargetMode="External" /><Relationship Type="http://schemas.openxmlformats.org/officeDocument/2006/relationships/hyperlink" Id="rId57" Target="https://doi.org/10.1016/s1161-0301(00)00081-2" TargetMode="External" /><Relationship Type="http://schemas.openxmlformats.org/officeDocument/2006/relationships/hyperlink" Id="rId56" Target="https://doi.org/10.1016/s1161-0301(99)00019-2" TargetMode="External" /><Relationship Type="http://schemas.openxmlformats.org/officeDocument/2006/relationships/hyperlink" Id="rId66" Target="https://doi.org/10.1017/s0021859600072713" TargetMode="External" /><Relationship Type="http://schemas.openxmlformats.org/officeDocument/2006/relationships/hyperlink" Id="rId60" Target="https://doi.org/10.1051/agro:2002089" TargetMode="External" /><Relationship Type="http://schemas.openxmlformats.org/officeDocument/2006/relationships/hyperlink" Id="rId52" Target="https://doi.org/10.1071/ar05069" TargetMode="External" /><Relationship Type="http://schemas.openxmlformats.org/officeDocument/2006/relationships/hyperlink" Id="rId59" Target="https://doi.org/10.1071/cp09064" TargetMode="External" /><Relationship Type="http://schemas.openxmlformats.org/officeDocument/2006/relationships/hyperlink" Id="rId51" Target="https://doi.org/10.1071/fp11101" TargetMode="External" /><Relationship Type="http://schemas.openxmlformats.org/officeDocument/2006/relationships/hyperlink" Id="rId63" Target="https://doi.org/10.1071/pp9860329" TargetMode="External" /><Relationship Type="http://schemas.openxmlformats.org/officeDocument/2006/relationships/hyperlink" Id="rId62" Target="https://doi.org/10.1093/jexbot/49.325.1381" TargetMode="External" /><Relationship Type="http://schemas.openxmlformats.org/officeDocument/2006/relationships/hyperlink" Id="rId54" Target="https://doi.org/10.1093/jxb/erh277" TargetMode="External" /><Relationship Type="http://schemas.openxmlformats.org/officeDocument/2006/relationships/hyperlink" Id="rId68" Target="https://doi.org/10.1093/jxb/ern073" TargetMode="External" /><Relationship Type="http://schemas.openxmlformats.org/officeDocument/2006/relationships/hyperlink" Id="rId65" Target="https://doi.org/10.2134/agronj2008.0079x" TargetMode="External" /><Relationship Type="http://schemas.openxmlformats.org/officeDocument/2006/relationships/hyperlink" Id="rId67"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07/bf02407559" TargetMode="External" /><Relationship Type="http://schemas.openxmlformats.org/officeDocument/2006/relationships/hyperlink" Id="rId50" Target="https://doi.org/10.1007/s00299-007-0406-8" TargetMode="External" /><Relationship Type="http://schemas.openxmlformats.org/officeDocument/2006/relationships/hyperlink" Id="rId64" Target="https://doi.org/10.1007/s12230-012-9285-9" TargetMode="External" /><Relationship Type="http://schemas.openxmlformats.org/officeDocument/2006/relationships/hyperlink" Id="rId58" Target="https://doi.org/10.1016/j.envexpbot.2009.06.010" TargetMode="External" /><Relationship Type="http://schemas.openxmlformats.org/officeDocument/2006/relationships/hyperlink" Id="rId53" Target="https://doi.org/10.1016/j.fcr.2014.03.021" TargetMode="External" /><Relationship Type="http://schemas.openxmlformats.org/officeDocument/2006/relationships/hyperlink" Id="rId61" Target="https://doi.org/10.1016/s0098-8472(03)00019-4" TargetMode="External" /><Relationship Type="http://schemas.openxmlformats.org/officeDocument/2006/relationships/hyperlink" Id="rId57" Target="https://doi.org/10.1016/s1161-0301(00)00081-2" TargetMode="External" /><Relationship Type="http://schemas.openxmlformats.org/officeDocument/2006/relationships/hyperlink" Id="rId56" Target="https://doi.org/10.1016/s1161-0301(99)00019-2" TargetMode="External" /><Relationship Type="http://schemas.openxmlformats.org/officeDocument/2006/relationships/hyperlink" Id="rId66" Target="https://doi.org/10.1017/s0021859600072713" TargetMode="External" /><Relationship Type="http://schemas.openxmlformats.org/officeDocument/2006/relationships/hyperlink" Id="rId60" Target="https://doi.org/10.1051/agro:2002089" TargetMode="External" /><Relationship Type="http://schemas.openxmlformats.org/officeDocument/2006/relationships/hyperlink" Id="rId52" Target="https://doi.org/10.1071/ar05069" TargetMode="External" /><Relationship Type="http://schemas.openxmlformats.org/officeDocument/2006/relationships/hyperlink" Id="rId59" Target="https://doi.org/10.1071/cp09064" TargetMode="External" /><Relationship Type="http://schemas.openxmlformats.org/officeDocument/2006/relationships/hyperlink" Id="rId51" Target="https://doi.org/10.1071/fp11101" TargetMode="External" /><Relationship Type="http://schemas.openxmlformats.org/officeDocument/2006/relationships/hyperlink" Id="rId63" Target="https://doi.org/10.1071/pp9860329" TargetMode="External" /><Relationship Type="http://schemas.openxmlformats.org/officeDocument/2006/relationships/hyperlink" Id="rId62" Target="https://doi.org/10.1093/jexbot/49.325.1381" TargetMode="External" /><Relationship Type="http://schemas.openxmlformats.org/officeDocument/2006/relationships/hyperlink" Id="rId54" Target="https://doi.org/10.1093/jxb/erh277" TargetMode="External" /><Relationship Type="http://schemas.openxmlformats.org/officeDocument/2006/relationships/hyperlink" Id="rId68" Target="https://doi.org/10.1093/jxb/ern073" TargetMode="External" /><Relationship Type="http://schemas.openxmlformats.org/officeDocument/2006/relationships/hyperlink" Id="rId65" Target="https://doi.org/10.2134/agronj2008.0079x" TargetMode="External" /><Relationship Type="http://schemas.openxmlformats.org/officeDocument/2006/relationships/hyperlink" Id="rId67"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 Isla, Raymundo Gutierrez, Evelyn Roxana Farfan-Vignolo, Raul Blas</dc:creator>
  <dcterms:created xsi:type="dcterms:W3CDTF">2017-12-31T16:25:21Z</dcterms:created>
  <dcterms:modified xsi:type="dcterms:W3CDTF">2017-12-31T16:25:21Z</dcterms:modified>
</cp:coreProperties>
</file>