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21.png" ContentType="image/png"/>
  <Override PartName="/word/media/rId119.png" ContentType="image/png"/>
  <Override PartName="/word/media/rId120.png" ContentType="image/png"/>
  <Override PartName="/word/media/rId11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The physiological responses of potato (Solanum tuberosum L) cultivars to soil drought at the tuberization phase and their impact on agronomically important traits were investigated in potted plants under semi-controlled conditions.</w:t>
      </w:r>
    </w:p>
    <w:p>
      <w:pPr>
        <w:pStyle w:val="BodyText"/>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Textodebloque"/>
      </w:pPr>
      <w:r>
        <w:t xml:space="preserve">Potato is the most important non-grain food crop in the world (FAO 2011)</w:t>
      </w:r>
    </w:p>
    <w:p>
      <w:pPr>
        <w:pStyle w:val="FirstParagraph"/>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FirstParagraph"/>
      </w:pPr>
      <w:r>
        <w:t xml:space="preserve">Potato is a food security crop grown for its tubers as a staple food source. The potato tuber is a low-fat source of carbohydrates, and is formed from differentiation of the stolon tissue (CIP, 2013).</w:t>
      </w:r>
    </w:p>
    <w:p>
      <w:pPr>
        <w:pStyle w:val="BodyText"/>
      </w:pPr>
      <w:r>
        <w:t xml:space="preserve">Potato (Solanum tuberosum L.) is the fourth most important food crop worldwide next to maize (Zea mays L.), rice (Oryza sativa L.) and wheat (Triticum aestivum L.), with an annual production of around 380 million tons (FAO 2017).</w:t>
      </w:r>
    </w:p>
    <w:p>
      <w:pPr>
        <w:pStyle w:val="BodyText"/>
      </w:pPr>
      <w:r>
        <w:t xml:space="preserve">In potato, tolerance to drought is a very complex trait (Anithakumari et al. 2011, 2012). About 2000 differentially expressed genes were revealed in potato in response to water deficit (Watkinson et al. 2006). For quantitative traits, the phenotype is controlled by genes derived from both parents.</w:t>
      </w:r>
    </w:p>
    <w:p>
      <w:pPr>
        <w:pStyle w:val="BodyText"/>
      </w:pPr>
      <w:r>
        <w:t xml:space="preserve">Under field conditions, drought caused drastic losses in potato tuber yield and/or quality (Lahlou et al. 2003, Stark et al. 2013). Climate change increases the need to identify potato genotypes that exhibit high tolerance to abiotic stresses (Monneveux et al. 2013)</w:t>
      </w:r>
    </w:p>
    <w:p>
      <w:pPr>
        <w:pStyle w:val="BodyText"/>
      </w:pPr>
      <w:r>
        <w:t xml:space="preserve">Potato (Solanum tuberosum) is an important crop around the world, accounting for a significant amount of human food consumption. But the growth and productivity of potato are</w:t>
      </w:r>
      <w:r>
        <w:t xml:space="preserve"> </w:t>
      </w:r>
      <w:r>
        <w:t xml:space="preserve">severely affected by drought stress.</w:t>
      </w:r>
      <w:r>
        <w:t xml:space="preserve"> </w:t>
      </w:r>
      <w:r>
        <w:t xml:space="preserve">(Yang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Differences have been observed in the effects caused by drought stress related to morphological, physiological, biochemical, and molecular changes among species and cultivars (Tourneux et al., 2003a; Liu et al., 2005; Liu et al., 2006; Graca et al., 2010). Likewise, under drought stress, the tolerance of some genotypes has been associated with rapid recuperation after rehydration (Hu et al., 2010; Zegada-Lizarazu and Monti, 2013).</w:t>
      </w:r>
    </w:p>
    <w:p>
      <w:pPr>
        <w:pStyle w:val="BodyText"/>
      </w:pPr>
      <w:r>
        <w:t xml:space="preserve">Potato plants could respond to drought stress very early and develop strategies to cope with it (Farhad et al., 2011; Monneveux et al., 2013). Therefore, physiological behavior of the plants under this stress could provide information on their capacity to tolerate drought stress.</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Potato plants (Solanum tuberosum) have relatively shallow root systems and, consequently, potato growth and yield depend on regular rainfall and are sensitive to water shortages (Wisconsin University 2002, Iwama 2008, Joshi et al. 2016).</w:t>
      </w:r>
    </w:p>
    <w:p>
      <w:pPr>
        <w:pStyle w:val="BodyText"/>
      </w:pPr>
      <w:r>
        <w:t xml:space="preserve">The potato (Solanum tuberosum L.), the fourth most important food crop in the world (FAO, 2015; Ramirez et al., 2015), is sensitive to periodic water shortage and soil drought throughout the growth and development, but the most critical growth phase is tuber initiation (Monneveux, Ramirez, &amp; Pino, 2013; Sprenger et al., 2016).</w:t>
      </w:r>
    </w:p>
    <w:p>
      <w:pPr>
        <w:pStyle w:val="BodyText"/>
      </w:pPr>
      <w:r>
        <w:t xml:space="preserve">Thus, the occurrence of soil water deficits in dry areas and temperate climates results in a reduction of tuber yield and quality (Obidiegwu et al., 2015).</w:t>
      </w:r>
    </w:p>
    <w:p>
      <w:pPr>
        <w:pStyle w:val="BodyText"/>
      </w:pPr>
      <w:r>
        <w:t xml:space="preserve">The modern potato cultivars are highly sensitive to soil drought (Sprenger et al., 2016) although variability in response to soil drought is observed (Monneveux et al., 2013; Sołtys-Kalina, Plich, Strzelczyk-Zyta, _ Sliwka,  &amp; Marczewski, 2016; Sprenger et al., 2016).</w:t>
      </w:r>
    </w:p>
    <w:p>
      <w:pPr>
        <w:pStyle w:val="BodyText"/>
      </w:pPr>
      <w:r>
        <w:t xml:space="preserve">Potato (Solanum tuberosum L.) is the world’s third most important food crop (Bradshaw 2010) with a total global cultivation land area of about 20 million hectares (Haverkort et al. 2013). However, potato plant is also drought sensitive (Obidiegwu et al. 2015).</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(CIP392797.22) and Achirana INTA (CIP720088) known for their earliness and drought tolerance</w:t>
      </w:r>
      <w:r>
        <w:t xml:space="preserve"> </w:t>
      </w:r>
      <w:r>
        <w:rPr>
          <w:i/>
        </w:rPr>
        <w:t xml:space="preserve">(Schafleitner et al. 2007)</w:t>
      </w:r>
      <w:r>
        <w:t xml:space="preserve">. UNICA has a good response to warm and dry environments</w:t>
      </w:r>
      <w:r>
        <w:t xml:space="preserve"> </w:t>
      </w:r>
      <w:r>
        <w:rPr>
          <w:i/>
        </w:rPr>
        <w:t xml:space="preserve">(Gutiérrez et al., 2007)</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 as determined by</w:t>
      </w:r>
      <w:r>
        <w:t xml:space="preserve"> </w:t>
      </w:r>
      <w:r>
        <w:rPr>
          <w:i/>
        </w:rPr>
        <w:t xml:space="preserve">Lichtenthaler and Wellburn (1983)</w:t>
      </w:r>
      <w:r>
        <w:t xml:space="preserve">.</w:t>
      </w:r>
    </w:p>
    <w:p>
      <w:pPr>
        <w:pStyle w:val="BodyText"/>
      </w:pPr>
      <w:r>
        <w:t xml:space="preserve">chlorophyll content was scored with the Minolta SPAD 502 Chlorophyll Meter to obtain the relative concentration of chlorophyll molecules per unit area of the leaf surface (Ling et al., 2011) and an impression of the progress of senescence as plants mature (Li et al., 2014)</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17"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3">
        <w:r>
          <w:rPr>
            <w:rStyle w:val="Hipervnculo"/>
          </w:rPr>
          <w:t xml:space="preserve">https://doi.org/10.1071/AR05069</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7">
        <w:r>
          <w:rPr>
            <w:rStyle w:val="Hipervnculo"/>
          </w:rPr>
          <w:t xml:space="preserve">https://doi.org/10.1111/jac.12245</w:t>
        </w:r>
      </w:hyperlink>
    </w:p>
    <w:bookmarkEnd w:id="48"/>
    <w:bookmarkStart w:id="50"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49">
        <w:r>
          <w:rPr>
            <w:rStyle w:val="Hipervnculo"/>
          </w:rPr>
          <w:t xml:space="preserve">https://doi.org/10.2134/agronj14.0572</w:t>
        </w:r>
      </w:hyperlink>
    </w:p>
    <w:bookmarkEnd w:id="50"/>
    <w:bookmarkStart w:id="52"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51">
        <w:r>
          <w:rPr>
            <w:rStyle w:val="Hipervnculo"/>
          </w:rPr>
          <w:t xml:space="preserve">https://doi.org/10.1016/j.fcr.2014.03.021</w:t>
        </w:r>
      </w:hyperlink>
    </w:p>
    <w:bookmarkEnd w:id="52"/>
    <w:bookmarkStart w:id="54"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3">
        <w:r>
          <w:rPr>
            <w:rStyle w:val="Hipervnculo"/>
          </w:rPr>
          <w:t xml:space="preserve">https://doi.org/10.3390/ijms21010159</w:t>
        </w:r>
      </w:hyperlink>
    </w:p>
    <w:bookmarkEnd w:id="54"/>
    <w:bookmarkStart w:id="5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55"/>
    <w:bookmarkStart w:id="5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6">
        <w:r>
          <w:rPr>
            <w:rStyle w:val="Hipervnculo"/>
          </w:rPr>
          <w:t xml:space="preserve">https://doi.org/10.1007/BF02407559</w:t>
        </w:r>
      </w:hyperlink>
    </w:p>
    <w:bookmarkEnd w:id="57"/>
    <w:bookmarkStart w:id="59"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8">
        <w:r>
          <w:rPr>
            <w:rStyle w:val="Hipervnculo"/>
          </w:rPr>
          <w:t xml:space="preserve">https://doi.org/10.1016/S1161-0301(00)00081-2</w:t>
        </w:r>
      </w:hyperlink>
    </w:p>
    <w:bookmarkEnd w:id="59"/>
    <w:bookmarkStart w:id="61"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60">
        <w:r>
          <w:rPr>
            <w:rStyle w:val="Hipervnculo"/>
          </w:rPr>
          <w:t xml:space="preserve">https://CRAN.R-project.org/package=agricolae</w:t>
        </w:r>
      </w:hyperlink>
    </w:p>
    <w:bookmarkEnd w:id="61"/>
    <w:bookmarkStart w:id="63"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2">
        <w:r>
          <w:rPr>
            <w:rStyle w:val="Hipervnculo"/>
          </w:rPr>
          <w:t xml:space="preserve">https://doi.org/10.1093/bioinformatics/btx657</w:t>
        </w:r>
      </w:hyperlink>
    </w:p>
    <w:bookmarkEnd w:id="63"/>
    <w:bookmarkStart w:id="65"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64">
        <w:r>
          <w:rPr>
            <w:rStyle w:val="Hipervnculo"/>
          </w:rPr>
          <w:t xml:space="preserve">https://doi.org/10.1071/CP09064</w:t>
        </w:r>
      </w:hyperlink>
    </w:p>
    <w:bookmarkEnd w:id="65"/>
    <w:bookmarkStart w:id="67"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6">
        <w:r>
          <w:rPr>
            <w:rStyle w:val="Hipervnculo"/>
          </w:rPr>
          <w:t xml:space="preserve">https://CRAN.R-project.org/package=FactoMineR</w:t>
        </w:r>
      </w:hyperlink>
    </w:p>
    <w:bookmarkEnd w:id="67"/>
    <w:bookmarkStart w:id="69"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68">
        <w:r>
          <w:rPr>
            <w:rStyle w:val="Hipervnculo"/>
          </w:rPr>
          <w:t xml:space="preserve">https://doi.org/10.1111/jac.12091</w:t>
        </w:r>
      </w:hyperlink>
    </w:p>
    <w:bookmarkEnd w:id="69"/>
    <w:bookmarkStart w:id="71"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0">
        <w:r>
          <w:rPr>
            <w:rStyle w:val="Hipervnculo"/>
          </w:rPr>
          <w:t xml:space="preserve">https://doi.org/10.1007/s11105-014-0824-z</w:t>
        </w:r>
      </w:hyperlink>
    </w:p>
    <w:bookmarkEnd w:id="71"/>
    <w:bookmarkStart w:id="73"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2">
        <w:r>
          <w:rPr>
            <w:rStyle w:val="Hipervnculo"/>
          </w:rPr>
          <w:t xml:space="preserve">https://doi.org/10.18637/jss.v025.i01</w:t>
        </w:r>
      </w:hyperlink>
    </w:p>
    <w:bookmarkEnd w:id="73"/>
    <w:bookmarkStart w:id="7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4">
        <w:r>
          <w:rPr>
            <w:rStyle w:val="Hipervnculo"/>
          </w:rPr>
          <w:t xml:space="preserve">https://doi.org/10.1111/1440-1703.1275</w:t>
        </w:r>
      </w:hyperlink>
    </w:p>
    <w:bookmarkEnd w:id="75"/>
    <w:bookmarkStart w:id="77"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76">
        <w:r>
          <w:rPr>
            <w:rStyle w:val="Hipervnculo"/>
          </w:rPr>
          <w:t xml:space="preserve">https://doi.org/10.1111/jac.12266</w:t>
        </w:r>
      </w:hyperlink>
    </w:p>
    <w:bookmarkEnd w:id="77"/>
    <w:bookmarkStart w:id="79"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78">
        <w:r>
          <w:rPr>
            <w:rStyle w:val="Hipervnculo"/>
          </w:rPr>
          <w:t xml:space="preserve">https://doi.org/10.1016/S0098-8472(03)00019-4</w:t>
        </w:r>
      </w:hyperlink>
    </w:p>
    <w:bookmarkEnd w:id="79"/>
    <w:bookmarkStart w:id="8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0">
        <w:r>
          <w:rPr>
            <w:rStyle w:val="Hipervnculo"/>
          </w:rPr>
          <w:t xml:space="preserve">https://doi.org/10.1093/jxb/49.325.1381</w:t>
        </w:r>
      </w:hyperlink>
    </w:p>
    <w:bookmarkEnd w:id="81"/>
    <w:bookmarkStart w:id="83"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82">
        <w:r>
          <w:rPr>
            <w:rStyle w:val="Hipervnculo"/>
          </w:rPr>
          <w:t xml:space="preserve">https://www.R-project.org/</w:t>
        </w:r>
      </w:hyperlink>
    </w:p>
    <w:bookmarkEnd w:id="83"/>
    <w:bookmarkStart w:id="85"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84">
        <w:r>
          <w:rPr>
            <w:rStyle w:val="Hipervnculo"/>
          </w:rPr>
          <w:t xml:space="preserve">https://doi.org/10.15446/agron.colomb.v35n2.65901</w:t>
        </w:r>
      </w:hyperlink>
    </w:p>
    <w:bookmarkEnd w:id="85"/>
    <w:bookmarkStart w:id="87"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6">
        <w:r>
          <w:rPr>
            <w:rStyle w:val="Hipervnculo"/>
          </w:rPr>
          <w:t xml:space="preserve">https://doi.org/10.1016/j.envexpbot.2014.09.006</w:t>
        </w:r>
      </w:hyperlink>
    </w:p>
    <w:bookmarkEnd w:id="87"/>
    <w:bookmarkStart w:id="89"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8">
        <w:r>
          <w:rPr>
            <w:rStyle w:val="Hipervnculo"/>
          </w:rPr>
          <w:t xml:space="preserve">https://doi.org/10.1186/s12859-017-1934-z</w:t>
        </w:r>
      </w:hyperlink>
    </w:p>
    <w:bookmarkEnd w:id="89"/>
    <w:bookmarkStart w:id="91"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90">
        <w:r>
          <w:rPr>
            <w:rStyle w:val="Hipervnculo"/>
          </w:rPr>
          <w:t xml:space="preserve">https://doi.org/10.1016/j.agwat.2015.12.022</w:t>
        </w:r>
      </w:hyperlink>
    </w:p>
    <w:bookmarkEnd w:id="91"/>
    <w:bookmarkStart w:id="93"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92">
        <w:r>
          <w:rPr>
            <w:rStyle w:val="Hipervnculo"/>
          </w:rPr>
          <w:t xml:space="preserve">https://doi.org/10.1007/s12230-016-9505-9</w:t>
        </w:r>
      </w:hyperlink>
    </w:p>
    <w:bookmarkEnd w:id="93"/>
    <w:bookmarkStart w:id="95"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4">
        <w:r>
          <w:rPr>
            <w:rStyle w:val="Hipervnculo"/>
          </w:rPr>
          <w:t xml:space="preserve">https://doi.org/10.1071/PP9860329</w:t>
        </w:r>
      </w:hyperlink>
    </w:p>
    <w:bookmarkEnd w:id="95"/>
    <w:bookmarkStart w:id="97"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6">
        <w:r>
          <w:rPr>
            <w:rStyle w:val="Hipervnculo"/>
          </w:rPr>
          <w:t xml:space="preserve">https://doi.org/10.2307/1309424</w:t>
        </w:r>
      </w:hyperlink>
    </w:p>
    <w:bookmarkEnd w:id="97"/>
    <w:bookmarkStart w:id="99"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8">
        <w:r>
          <w:rPr>
            <w:rStyle w:val="Hipervnculo"/>
          </w:rPr>
          <w:t xml:space="preserve">https://doi.org/10.1270/jsbbs.66.328</w:t>
        </w:r>
      </w:hyperlink>
    </w:p>
    <w:bookmarkEnd w:id="99"/>
    <w:bookmarkStart w:id="101"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00">
        <w:r>
          <w:rPr>
            <w:rStyle w:val="Hipervnculo"/>
          </w:rPr>
          <w:t xml:space="preserve">https://doi.org/10.1007/s12230-012-9285-9</w:t>
        </w:r>
      </w:hyperlink>
    </w:p>
    <w:bookmarkEnd w:id="101"/>
    <w:bookmarkStart w:id="103"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102">
        <w:r>
          <w:rPr>
            <w:rStyle w:val="Hipervnculo"/>
          </w:rPr>
          <w:t xml:space="preserve">https://doi.org/10.2134/agronj2008.0079x</w:t>
        </w:r>
      </w:hyperlink>
    </w:p>
    <w:bookmarkEnd w:id="103"/>
    <w:bookmarkStart w:id="105"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04">
        <w:r>
          <w:rPr>
            <w:rStyle w:val="Hipervnculo"/>
          </w:rPr>
          <w:t xml:space="preserve">https://doi.org/10.1017/S0021859600072713</w:t>
        </w:r>
      </w:hyperlink>
    </w:p>
    <w:bookmarkEnd w:id="105"/>
    <w:bookmarkStart w:id="107"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06">
        <w:r>
          <w:rPr>
            <w:rStyle w:val="Hipervnculo"/>
          </w:rPr>
          <w:t xml:space="preserve">https://doi.org/10.3389/fphys.2012.00347</w:t>
        </w:r>
      </w:hyperlink>
    </w:p>
    <w:bookmarkEnd w:id="107"/>
    <w:bookmarkStart w:id="109"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8">
        <w:r>
          <w:rPr>
            <w:rStyle w:val="Hipervnculo"/>
          </w:rPr>
          <w:t xml:space="preserve">https://doi.org/10.1093/jxb/ern073</w:t>
        </w:r>
      </w:hyperlink>
    </w:p>
    <w:bookmarkEnd w:id="109"/>
    <w:bookmarkStart w:id="111"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10">
        <w:r>
          <w:rPr>
            <w:rStyle w:val="Hipervnculo"/>
          </w:rPr>
          <w:t xml:space="preserve">https://doi.org/10.1007/s00606-015-1242-x</w:t>
        </w:r>
      </w:hyperlink>
    </w:p>
    <w:bookmarkEnd w:id="111"/>
    <w:bookmarkStart w:id="113"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12">
        <w:r>
          <w:rPr>
            <w:rStyle w:val="Hipervnculo"/>
          </w:rPr>
          <w:t xml:space="preserve">https://doi.org/10.3390/ijms20040852</w:t>
        </w:r>
      </w:hyperlink>
    </w:p>
    <w:bookmarkEnd w:id="113"/>
    <w:bookmarkStart w:id="115"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14">
        <w:r>
          <w:rPr>
            <w:rStyle w:val="Hipervnculo"/>
          </w:rPr>
          <w:t xml:space="preserve">https://doi.org/10.17221/4/2017-PSE</w:t>
        </w:r>
      </w:hyperlink>
    </w:p>
    <w:bookmarkEnd w:id="115"/>
    <w:bookmarkStart w:id="116"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116"/>
    <w:bookmarkEnd w:id="117"/>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1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2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21"/>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21" Target="media/rId121.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18" Target="media/rId118.png" /><Relationship Type="http://schemas.openxmlformats.org/officeDocument/2006/relationships/hyperlink" Id="rId66"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10" Target="https://doi.org/10.1007/s00606-015-1242-x" TargetMode="External" /><Relationship Type="http://schemas.openxmlformats.org/officeDocument/2006/relationships/hyperlink" Id="rId70" Target="https://doi.org/10.1007/s11105-014-0824-z" TargetMode="External" /><Relationship Type="http://schemas.openxmlformats.org/officeDocument/2006/relationships/hyperlink" Id="rId100" Target="https://doi.org/10.1007/s12230-012-9285-9" TargetMode="External" /><Relationship Type="http://schemas.openxmlformats.org/officeDocument/2006/relationships/hyperlink" Id="rId92" Target="https://doi.org/10.1007/s12230-016-9505-9" TargetMode="External" /><Relationship Type="http://schemas.openxmlformats.org/officeDocument/2006/relationships/hyperlink" Id="rId78"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90" Target="https://doi.org/10.1016/j.agwat.2015.12.022" TargetMode="External" /><Relationship Type="http://schemas.openxmlformats.org/officeDocument/2006/relationships/hyperlink" Id="rId86"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104"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4"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94" Target="https://doi.org/10.1071/PP9860329" TargetMode="External" /><Relationship Type="http://schemas.openxmlformats.org/officeDocument/2006/relationships/hyperlink" Id="rId62" Target="https://doi.org/10.1093/bioinformatics/btx657" TargetMode="External" /><Relationship Type="http://schemas.openxmlformats.org/officeDocument/2006/relationships/hyperlink" Id="rId80" Target="https://doi.org/10.1093/jxb/49.325.1381" TargetMode="External" /><Relationship Type="http://schemas.openxmlformats.org/officeDocument/2006/relationships/hyperlink" Id="rId108"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68"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76" Target="https://doi.org/10.1111/jac.12266" TargetMode="External" /><Relationship Type="http://schemas.openxmlformats.org/officeDocument/2006/relationships/hyperlink" Id="rId88" Target="https://doi.org/10.1186/s12859-017-1934-z" TargetMode="External" /><Relationship Type="http://schemas.openxmlformats.org/officeDocument/2006/relationships/hyperlink" Id="rId98" Target="https://doi.org/10.1270/jsbbs.66.328" TargetMode="External" /><Relationship Type="http://schemas.openxmlformats.org/officeDocument/2006/relationships/hyperlink" Id="rId84" Target="https://doi.org/10.15446/agron.colomb.v35n2.65901" TargetMode="External" /><Relationship Type="http://schemas.openxmlformats.org/officeDocument/2006/relationships/hyperlink" Id="rId114" Target="https://doi.org/10.17221/4/2017-PSE" TargetMode="External" /><Relationship Type="http://schemas.openxmlformats.org/officeDocument/2006/relationships/hyperlink" Id="rId72"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02" Target="https://doi.org/10.2134/agronj2008.0079x" TargetMode="External" /><Relationship Type="http://schemas.openxmlformats.org/officeDocument/2006/relationships/hyperlink" Id="rId96" Target="https://doi.org/10.2307/1309424" TargetMode="External" /><Relationship Type="http://schemas.openxmlformats.org/officeDocument/2006/relationships/hyperlink" Id="rId106" Target="https://doi.org/10.3389/fphys.2012.00347" TargetMode="External" /><Relationship Type="http://schemas.openxmlformats.org/officeDocument/2006/relationships/hyperlink" Id="rId112"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8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10" Target="https://doi.org/10.1007/s00606-015-1242-x" TargetMode="External" /><Relationship Type="http://schemas.openxmlformats.org/officeDocument/2006/relationships/hyperlink" Id="rId70" Target="https://doi.org/10.1007/s11105-014-0824-z" TargetMode="External" /><Relationship Type="http://schemas.openxmlformats.org/officeDocument/2006/relationships/hyperlink" Id="rId100" Target="https://doi.org/10.1007/s12230-012-9285-9" TargetMode="External" /><Relationship Type="http://schemas.openxmlformats.org/officeDocument/2006/relationships/hyperlink" Id="rId92" Target="https://doi.org/10.1007/s12230-016-9505-9" TargetMode="External" /><Relationship Type="http://schemas.openxmlformats.org/officeDocument/2006/relationships/hyperlink" Id="rId78"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90" Target="https://doi.org/10.1016/j.agwat.2015.12.022" TargetMode="External" /><Relationship Type="http://schemas.openxmlformats.org/officeDocument/2006/relationships/hyperlink" Id="rId86"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104"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4"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94" Target="https://doi.org/10.1071/PP9860329" TargetMode="External" /><Relationship Type="http://schemas.openxmlformats.org/officeDocument/2006/relationships/hyperlink" Id="rId62" Target="https://doi.org/10.1093/bioinformatics/btx657" TargetMode="External" /><Relationship Type="http://schemas.openxmlformats.org/officeDocument/2006/relationships/hyperlink" Id="rId80" Target="https://doi.org/10.1093/jxb/49.325.1381" TargetMode="External" /><Relationship Type="http://schemas.openxmlformats.org/officeDocument/2006/relationships/hyperlink" Id="rId108"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68"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76" Target="https://doi.org/10.1111/jac.12266" TargetMode="External" /><Relationship Type="http://schemas.openxmlformats.org/officeDocument/2006/relationships/hyperlink" Id="rId88" Target="https://doi.org/10.1186/s12859-017-1934-z" TargetMode="External" /><Relationship Type="http://schemas.openxmlformats.org/officeDocument/2006/relationships/hyperlink" Id="rId98" Target="https://doi.org/10.1270/jsbbs.66.328" TargetMode="External" /><Relationship Type="http://schemas.openxmlformats.org/officeDocument/2006/relationships/hyperlink" Id="rId84" Target="https://doi.org/10.15446/agron.colomb.v35n2.65901" TargetMode="External" /><Relationship Type="http://schemas.openxmlformats.org/officeDocument/2006/relationships/hyperlink" Id="rId114" Target="https://doi.org/10.17221/4/2017-PSE" TargetMode="External" /><Relationship Type="http://schemas.openxmlformats.org/officeDocument/2006/relationships/hyperlink" Id="rId72"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02" Target="https://doi.org/10.2134/agronj2008.0079x" TargetMode="External" /><Relationship Type="http://schemas.openxmlformats.org/officeDocument/2006/relationships/hyperlink" Id="rId96" Target="https://doi.org/10.2307/1309424" TargetMode="External" /><Relationship Type="http://schemas.openxmlformats.org/officeDocument/2006/relationships/hyperlink" Id="rId106" Target="https://doi.org/10.3389/fphys.2012.00347" TargetMode="External" /><Relationship Type="http://schemas.openxmlformats.org/officeDocument/2006/relationships/hyperlink" Id="rId112"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8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2020-03-12T16:45:33Z</dcterms:created>
  <dcterms:modified xsi:type="dcterms:W3CDTF">2020-03-12T16:45:33Z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