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9.png" ContentType="image/png"/>
  <Override PartName="/word/media/rId97.png" ContentType="image/png"/>
  <Override PartName="/word/media/rId98.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(twue). We also found correlation between hi and twue 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Textodebloque"/>
      </w:pPr>
      <w:r>
        <w:t xml:space="preserve">Potato is the most important non-grain food crop in the world (FAO 2011)</w:t>
      </w:r>
    </w:p>
    <w:p>
      <w:pPr>
        <w:pStyle w:val="FirstParagraph"/>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(CIP392797.22) and Achirana INTA (CIP720088) known for their earliness and drought tolerance</w:t>
      </w:r>
      <w:r>
        <w:t xml:space="preserve"> </w:t>
      </w:r>
      <w:r>
        <w:rPr>
          <w:i/>
        </w:rPr>
        <w:t xml:space="preserve">(Schafleitner et al. 2007)</w:t>
      </w:r>
      <w:r>
        <w:t xml:space="preserve">. UNICA has a good response to warm and dry environments</w:t>
      </w:r>
      <w:r>
        <w:t xml:space="preserve"> </w:t>
      </w:r>
      <w:r>
        <w:rPr>
          <w:i/>
        </w:rPr>
        <w:t xml:space="preserve">(Gutiérrez et al., 2007)</w:t>
      </w:r>
      <w:r>
        <w:t xml:space="preserve">.</w:t>
      </w:r>
    </w:p>
    <w:p>
      <w:pPr>
        <w:pStyle w:val="Ttulo2"/>
      </w:pPr>
      <w:bookmarkStart w:id="25" w:name="experimental-design-and-conditions"/>
      <w:r>
        <w:t xml:space="preserve">Experimental design and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w:t>
      </w:r>
      <w:r>
        <w:t xml:space="preserve"> </w:t>
      </w:r>
      <w:r>
        <w:t xml:space="preserve">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(Chl</w:t>
      </w:r>
      <w:r>
        <w:rPr>
          <w:vertAlign w:val="subscript"/>
          <w:b/>
        </w:rPr>
        <w:t xml:space="preserve">spad</w:t>
      </w:r>
      <w:r>
        <w:rPr>
          <w:b/>
        </w:rPr>
        <w:t xml:space="preserve">).</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 as determined by</w:t>
      </w:r>
      <w:r>
        <w:t xml:space="preserve"> </w:t>
      </w:r>
      <w:r>
        <w:rPr>
          <w:i/>
        </w:rPr>
        <w:t xml:space="preserve">Lichtenthaler and Wellburn (1983)</w:t>
      </w:r>
      <w:r>
        <w:t xml:space="preserve">.</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hierarchical clustering between treatments and genotypes were computed with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extodebloque"/>
      </w:pPr>
      <w:r>
        <w:t xml:space="preserve">Include graph? tdw | twue | spad_83 / hi | sla | spad_28</w:t>
      </w:r>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Supplementary table</w:t>
      </w:r>
      <w:r>
        <w:t xml:space="preserve"> </w:t>
      </w:r>
      <w:r>
        <w:t xml:space="preserve">??</w:t>
      </w:r>
      <w:r>
        <w:t xml:space="preserve">.</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wth 53, 65, and 64% respectively, Supplementary table</w:t>
      </w:r>
      <w:r>
        <w:t xml:space="preserve"> </w:t>
      </w:r>
      <w:r>
        <w:t xml:space="preserve">??</w:t>
      </w:r>
      <w:r>
        <w:t xml:space="preserve">.</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Supplementary table</w:t>
      </w:r>
      <w:r>
        <w:t xml:space="preserve"> </w:t>
      </w:r>
      <w:r>
        <w:t xml:space="preserve">??</w:t>
      </w:r>
      <w:r>
        <w:t xml:space="preserve">.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Water use efficiency (wue) was generally higher in WD than WW plants (p&lt;0.001), Table</w:t>
      </w:r>
      <w:r>
        <w:t xml:space="preserve"> </w:t>
      </w:r>
      <w:r>
        <w:t xml:space="preserve">2</w:t>
      </w:r>
      <w:r>
        <w:t xml:space="preserve">. Under WD treatment, CIP397077.16, CIP398208.620, CIP392797.22 and CIP398190.89 showed the highest wue with 13.06, 12.03, and 11.59 g.L</w:t>
      </w:r>
      <w:r>
        <w:rPr>
          <w:vertAlign w:val="superscript"/>
        </w:rPr>
        <w:t xml:space="preserve">-1</w:t>
      </w:r>
      <w:r>
        <w:t xml:space="preserve">, respectively, Figure</w:t>
      </w:r>
      <w:r>
        <w:t xml:space="preserve"> </w:t>
      </w:r>
      <w:r>
        <w:t xml:space="preserve">3</w:t>
      </w:r>
      <w:r>
        <w:t xml:space="preserve">A. The lowest wue with 8.50 and 9.24 g.L</w:t>
      </w:r>
      <w:r>
        <w:rPr>
          <w:vertAlign w:val="superscript"/>
        </w:rPr>
        <w:t xml:space="preserve">-1</w:t>
      </w:r>
      <w:r>
        <w:t xml:space="preserve"> </w:t>
      </w:r>
      <w:r>
        <w:t xml:space="preserve">were presented by CIP398180.612 and CIP398203.5, respectively. For Tuber Water Use efficiency (twue) there is not difference between treatments (p=0.5), Table</w:t>
      </w:r>
      <w:r>
        <w:t xml:space="preserve"> </w:t>
      </w:r>
      <w:r>
        <w:t xml:space="preserve">2</w:t>
      </w:r>
      <w:r>
        <w:t xml:space="preserve">. The genotypes with better twue under WD were CIP397077.16, CIP392797.22, CIP720088 and CIP398208.620, Figure</w:t>
      </w:r>
      <w:r>
        <w:t xml:space="preserve"> </w:t>
      </w:r>
      <w:r>
        <w:t xml:space="preserve">1</w:t>
      </w:r>
      <w:r>
        <w:t xml:space="preserve"> </w:t>
      </w:r>
      <w:r>
        <w:t xml:space="preserve">and Supplementary table</w:t>
      </w:r>
      <w:r>
        <w:t xml:space="preserve"> </w:t>
      </w:r>
      <w:r>
        <w:t xml:space="preserve">??</w:t>
      </w:r>
      <w:r>
        <w:t xml:space="preserve">.</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twue (-0.9)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twue,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twue, sla. The genoytpes in the cluster 2 are positive associated with the hi and negative associated with ldw, tdb, sdw. In the cluster 3 the genotypes are positive correlated at wue, twue and negative correlated for rwc, lop and sla. The cluster 4 positive association with rdw, ldw, lfa, sdw, trs and negative correlated with wue and twue.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twue 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twue (r=0.55) than wue (r=0.05)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twue,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twue 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twue and hi than wue indicates direct association between them, and at the same time, reflected the conservative relationship between biomass production and wue 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BodyText"/>
      </w:pPr>
      <w:r>
        <w:t xml:space="preserve">At all growth stages, water stress reduces photosynthetic effi ciency, but drought during tuber initiation and bulking has the most drastic eff 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twue.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95" w:name="refs"/>
    <w:bookmarkStart w:id="40"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9">
        <w:r>
          <w:rPr>
            <w:rStyle w:val="Hipervnculo"/>
          </w:rPr>
          <w:t xml:space="preserve">https://doi.org/10.1007/s00299-007-0406-8</w:t>
        </w:r>
      </w:hyperlink>
    </w:p>
    <w:bookmarkEnd w:id="40"/>
    <w:bookmarkStart w:id="42"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1">
        <w:r>
          <w:rPr>
            <w:rStyle w:val="Hipervnculo"/>
          </w:rPr>
          <w:t xml:space="preserve">https://doi.org/10.1071/AR05069</w:t>
        </w:r>
      </w:hyperlink>
    </w:p>
    <w:bookmarkEnd w:id="42"/>
    <w:bookmarkStart w:id="44"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3">
        <w:r>
          <w:rPr>
            <w:rStyle w:val="Hipervnculo"/>
          </w:rPr>
          <w:t xml:space="preserve">https://doi.org/10.1071/FP11101</w:t>
        </w:r>
      </w:hyperlink>
    </w:p>
    <w:bookmarkEnd w:id="44"/>
    <w:bookmarkStart w:id="46"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45">
        <w:r>
          <w:rPr>
            <w:rStyle w:val="Hipervnculo"/>
          </w:rPr>
          <w:t xml:space="preserve">https://doi.org/10.2134/agronj14.0572</w:t>
        </w:r>
      </w:hyperlink>
    </w:p>
    <w:bookmarkEnd w:id="46"/>
    <w:bookmarkStart w:id="48"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7">
        <w:r>
          <w:rPr>
            <w:rStyle w:val="Hipervnculo"/>
          </w:rPr>
          <w:t xml:space="preserve">https://doi.org/10.1016/j.fcr.2014.03.021</w:t>
        </w:r>
      </w:hyperlink>
    </w:p>
    <w:bookmarkEnd w:id="48"/>
    <w:bookmarkStart w:id="49"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9"/>
    <w:bookmarkStart w:id="51"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0">
        <w:r>
          <w:rPr>
            <w:rStyle w:val="Hipervnculo"/>
          </w:rPr>
          <w:t xml:space="preserve">https://doi.org/10.1007/BF02407559</w:t>
        </w:r>
      </w:hyperlink>
    </w:p>
    <w:bookmarkEnd w:id="51"/>
    <w:bookmarkStart w:id="53"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2">
        <w:r>
          <w:rPr>
            <w:rStyle w:val="Hipervnculo"/>
          </w:rPr>
          <w:t xml:space="preserve">https://doi.org/10.1016/S1161-0301(00)00081-2</w:t>
        </w:r>
      </w:hyperlink>
    </w:p>
    <w:bookmarkEnd w:id="53"/>
    <w:bookmarkStart w:id="55"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4">
        <w:r>
          <w:rPr>
            <w:rStyle w:val="Hipervnculo"/>
          </w:rPr>
          <w:t xml:space="preserve">https://CRAN.R-project.org/package=agricolae</w:t>
        </w:r>
      </w:hyperlink>
    </w:p>
    <w:bookmarkEnd w:id="55"/>
    <w:bookmarkStart w:id="57"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6">
        <w:r>
          <w:rPr>
            <w:rStyle w:val="Hipervnculo"/>
          </w:rPr>
          <w:t xml:space="preserve">https://doi.org/10.1093/bioinformatics/btx657</w:t>
        </w:r>
      </w:hyperlink>
    </w:p>
    <w:bookmarkEnd w:id="57"/>
    <w:bookmarkStart w:id="59"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8">
        <w:r>
          <w:rPr>
            <w:rStyle w:val="Hipervnculo"/>
          </w:rPr>
          <w:t xml:space="preserve">https://doi.org/10.1071/CP09064</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62">
        <w:r>
          <w:rPr>
            <w:rStyle w:val="Hipervnculo"/>
          </w:rPr>
          <w:t xml:space="preserve">https://doi.org/10.1111/jac.12091</w:t>
        </w:r>
      </w:hyperlink>
    </w:p>
    <w:bookmarkEnd w:id="63"/>
    <w:bookmarkStart w:id="6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4">
        <w:r>
          <w:rPr>
            <w:rStyle w:val="Hipervnculo"/>
          </w:rPr>
          <w:t xml:space="preserve">https://doi.org/10.18637/jss.v025.i01</w:t>
        </w:r>
      </w:hyperlink>
    </w:p>
    <w:bookmarkEnd w:id="65"/>
    <w:bookmarkStart w:id="67"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6">
        <w:r>
          <w:rPr>
            <w:rStyle w:val="Hipervnculo"/>
          </w:rPr>
          <w:t xml:space="preserve">https://doi.org/10.1111/1440-1703.1275</w:t>
        </w:r>
      </w:hyperlink>
    </w:p>
    <w:bookmarkEnd w:id="67"/>
    <w:bookmarkStart w:id="69"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8">
        <w:r>
          <w:rPr>
            <w:rStyle w:val="Hipervnculo"/>
          </w:rPr>
          <w:t xml:space="preserve">https://doi.org/10.1016/S0098-8472(03)00019-4</w:t>
        </w:r>
      </w:hyperlink>
    </w:p>
    <w:bookmarkEnd w:id="69"/>
    <w:bookmarkStart w:id="71"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70">
        <w:r>
          <w:rPr>
            <w:rStyle w:val="Hipervnculo"/>
          </w:rPr>
          <w:t xml:space="preserve">https://doi.org/10.1093/jxb/49.325.1381</w:t>
        </w:r>
      </w:hyperlink>
    </w:p>
    <w:bookmarkEnd w:id="71"/>
    <w:bookmarkStart w:id="73"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72">
        <w:r>
          <w:rPr>
            <w:rStyle w:val="Hipervnculo"/>
          </w:rPr>
          <w:t xml:space="preserve">https://www.R-project.org/</w:t>
        </w:r>
      </w:hyperlink>
    </w:p>
    <w:bookmarkEnd w:id="73"/>
    <w:bookmarkStart w:id="75"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74">
        <w:r>
          <w:rPr>
            <w:rStyle w:val="Hipervnculo"/>
          </w:rPr>
          <w:t xml:space="preserve">https://doi.org/10.1016/j.envexpbot.2014.09.006</w:t>
        </w:r>
      </w:hyperlink>
    </w:p>
    <w:bookmarkEnd w:id="75"/>
    <w:bookmarkStart w:id="77"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76">
        <w:r>
          <w:rPr>
            <w:rStyle w:val="Hipervnculo"/>
          </w:rPr>
          <w:t xml:space="preserve">https://doi.org/10.1016/j.agwat.2015.12.022</w:t>
        </w:r>
      </w:hyperlink>
    </w:p>
    <w:bookmarkEnd w:id="77"/>
    <w:bookmarkStart w:id="79"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78">
        <w:r>
          <w:rPr>
            <w:rStyle w:val="Hipervnculo"/>
          </w:rPr>
          <w:t xml:space="preserve">https://doi.org/10.1007/s12230-016-9505-9</w:t>
        </w:r>
      </w:hyperlink>
    </w:p>
    <w:bookmarkEnd w:id="79"/>
    <w:bookmarkStart w:id="81"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80">
        <w:r>
          <w:rPr>
            <w:rStyle w:val="Hipervnculo"/>
          </w:rPr>
          <w:t xml:space="preserve">https://doi.org/10.1071/PP9860329</w:t>
        </w:r>
      </w:hyperlink>
    </w:p>
    <w:bookmarkEnd w:id="81"/>
    <w:bookmarkStart w:id="83"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82">
        <w:r>
          <w:rPr>
            <w:rStyle w:val="Hipervnculo"/>
          </w:rPr>
          <w:t xml:space="preserve">https://doi.org/10.2307/1309424</w:t>
        </w:r>
      </w:hyperlink>
    </w:p>
    <w:bookmarkEnd w:id="83"/>
    <w:bookmarkStart w:id="85"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84">
        <w:r>
          <w:rPr>
            <w:rStyle w:val="Hipervnculo"/>
          </w:rPr>
          <w:t xml:space="preserve">https://doi.org/10.1007/s12230-012-9285-9</w:t>
        </w:r>
      </w:hyperlink>
    </w:p>
    <w:bookmarkEnd w:id="85"/>
    <w:bookmarkStart w:id="87"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86">
        <w:r>
          <w:rPr>
            <w:rStyle w:val="Hipervnculo"/>
          </w:rPr>
          <w:t xml:space="preserve">https://doi.org/10.2134/agronj2008.0079x</w:t>
        </w:r>
      </w:hyperlink>
    </w:p>
    <w:bookmarkEnd w:id="87"/>
    <w:bookmarkStart w:id="89"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88">
        <w:r>
          <w:rPr>
            <w:rStyle w:val="Hipervnculo"/>
          </w:rPr>
          <w:t xml:space="preserve">https://doi.org/10.1017/S0021859600072713</w:t>
        </w:r>
      </w:hyperlink>
    </w:p>
    <w:bookmarkEnd w:id="89"/>
    <w:bookmarkStart w:id="91"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90">
        <w:r>
          <w:rPr>
            <w:rStyle w:val="Hipervnculo"/>
          </w:rPr>
          <w:t xml:space="preserve">https://doi.org/10.3389/fphys.2012.00347</w:t>
        </w:r>
      </w:hyperlink>
    </w:p>
    <w:bookmarkEnd w:id="91"/>
    <w:bookmarkStart w:id="9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92">
        <w:r>
          <w:rPr>
            <w:rStyle w:val="Hipervnculo"/>
          </w:rPr>
          <w:t xml:space="preserve">https://doi.org/10.1093/jxb/ern073</w:t>
        </w:r>
      </w:hyperlink>
    </w:p>
    <w:bookmarkEnd w:id="93"/>
    <w:bookmarkStart w:id="94"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94"/>
    <w:bookmarkEnd w:id="95"/>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2: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9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Specific Leaf Area (sla; cm2g-1). (C) Harvest Index (hi). (D) Tuber Water Use Efficiency (twue; gl-1). D-E Chlorophyll Concentration (spad)." title="" id="1" name="Picture"/>
            <a:graphic>
              <a:graphicData uri="http://schemas.openxmlformats.org/drawingml/2006/picture">
                <pic:pic>
                  <pic:nvPicPr>
                    <pic:cNvPr descr="files/fig_mpv.png" id="0" name="Picture"/>
                    <pic:cNvPicPr>
                      <a:picLocks noChangeArrowheads="1" noChangeAspect="1"/>
                    </pic:cNvPicPr>
                  </pic:nvPicPr>
                  <pic:blipFill>
                    <a:blip r:embed="rId9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Specific Leaf Area (sla; cm</w:t>
      </w:r>
      <w:r>
        <w:rPr>
          <w:vertAlign w:val="superscript"/>
        </w:rPr>
        <w:t xml:space="preserve">2</w:t>
      </w:r>
      <w:r>
        <w:t xml:space="preserve">g</w:t>
      </w:r>
      <w:r>
        <w:rPr>
          <w:vertAlign w:val="superscript"/>
        </w:rPr>
        <w:t xml:space="preserve">-1</w:t>
      </w:r>
      <w:r>
        <w:t xml:space="preserve">). (C) Harvest Index (hi). (D) Tuber Water Use Efficiency (twue; gl</w:t>
      </w:r>
      <w:r>
        <w:rPr>
          <w:vertAlign w:val="superscript"/>
        </w:rPr>
        <w:t xml:space="preserve">-1</w:t>
      </w:r>
      <w:r>
        <w:t xml:space="preserve">). D-E Chlorophyll Concentration (spad).</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twue;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Water use efficiency (wue; gl-1)." title="" id="1" name="Picture"/>
            <a:graphic>
              <a:graphicData uri="http://schemas.openxmlformats.org/drawingml/2006/picture">
                <pic:pic>
                  <pic:nvPicPr>
                    <pic:cNvPr descr="files/fig_mv.png" id="0" name="Picture"/>
                    <pic:cNvPicPr>
                      <a:picLocks noChangeArrowheads="1" noChangeAspect="1"/>
                    </pic:cNvPicPr>
                  </pic:nvPicPr>
                  <pic:blipFill>
                    <a:blip r:embed="rId9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(twue;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bscript"/>
        </w:rPr>
        <w:t xml:space="preserve">2</w:t>
      </w:r>
      <w:r>
        <w:t xml:space="preserve">), Total dry biomass (tdb, g), Water use efficiency (wue; gl</w:t>
      </w:r>
      <w:r>
        <w:rPr>
          <w:vertAlign w:val="subscript"/>
        </w:rPr>
        <w:t xml:space="preserve">-1</w:t>
      </w:r>
      <w:r>
        <w:t xml:space="preserve">).</w:t>
      </w:r>
    </w:p>
    <w:p>
      <w:r>
        <w:br w:type="page"/>
      </w:r>
    </w:p>
    <w:p>
      <w:pPr>
        <w:pStyle w:val="CaptionedFigure"/>
      </w:pPr>
      <w:r>
        <w:drawing>
          <wp:inline>
            <wp:extent cx="5969000" cy="4263571"/>
            <wp:effectExtent b="0" l="0" r="0" t="0"/>
            <wp:docPr descr="Figure 4: Correlation analysis from variables measured in 15 potato genotypes under well-watered (WW) and water deficit (WD) treatment. Where: Tuber dry weight (tdw; g), Specific Leaf Area (sla; cm2g-1), Harvest Index (hi), Tuber Water Use Efficiency (twue;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Water use efficiency (wue; gl-1)." title="" id="1" name="Picture"/>
            <a:graphic>
              <a:graphicData uri="http://schemas.openxmlformats.org/drawingml/2006/picture">
                <pic:pic>
                  <pic:nvPicPr>
                    <pic:cNvPr descr="files/fig_cor.png" id="0" name="Picture"/>
                    <pic:cNvPicPr>
                      <a:picLocks noChangeArrowheads="1" noChangeAspect="1"/>
                    </pic:cNvPicPr>
                  </pic:nvPicPr>
                  <pic:blipFill>
                    <a:blip r:embed="rId99"/>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(twue;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bscript"/>
        </w:rPr>
        <w:t xml:space="preserve">2</w:t>
      </w:r>
      <w:r>
        <w:t xml:space="preserve">), Total dry biomass (tdb, g), Water use efficiency (wue; gl</w:t>
      </w:r>
      <w:r>
        <w:rPr>
          <w:vertAlign w:val="sub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hyperlink" Id="rId60" Target="https://CRAN.R-project.org/package=FactoMineR" TargetMode="External" /><Relationship Type="http://schemas.openxmlformats.org/officeDocument/2006/relationships/hyperlink" Id="rId54" Target="https://CRAN.R-project.org/package=agricolae" TargetMode="External" /><Relationship Type="http://schemas.openxmlformats.org/officeDocument/2006/relationships/hyperlink" Id="rId50" Target="https://doi.org/10.1007/BF02407559" TargetMode="External" /><Relationship Type="http://schemas.openxmlformats.org/officeDocument/2006/relationships/hyperlink" Id="rId39" Target="https://doi.org/10.1007/s00299-007-0406-8" TargetMode="External" /><Relationship Type="http://schemas.openxmlformats.org/officeDocument/2006/relationships/hyperlink" Id="rId84" Target="https://doi.org/10.1007/s12230-012-9285-9" TargetMode="External" /><Relationship Type="http://schemas.openxmlformats.org/officeDocument/2006/relationships/hyperlink" Id="rId78" Target="https://doi.org/10.1007/s12230-016-9505-9" TargetMode="External" /><Relationship Type="http://schemas.openxmlformats.org/officeDocument/2006/relationships/hyperlink" Id="rId68" Target="https://doi.org/10.1016/S0098-8472(03)00019-4" TargetMode="External" /><Relationship Type="http://schemas.openxmlformats.org/officeDocument/2006/relationships/hyperlink" Id="rId52" Target="https://doi.org/10.1016/S1161-0301(00)00081-2" TargetMode="External" /><Relationship Type="http://schemas.openxmlformats.org/officeDocument/2006/relationships/hyperlink" Id="rId76" Target="https://doi.org/10.1016/j.agwat.2015.12.022" TargetMode="External" /><Relationship Type="http://schemas.openxmlformats.org/officeDocument/2006/relationships/hyperlink" Id="rId74" Target="https://doi.org/10.1016/j.envexpbot.2014.09.006" TargetMode="External" /><Relationship Type="http://schemas.openxmlformats.org/officeDocument/2006/relationships/hyperlink" Id="rId47" Target="https://doi.org/10.1016/j.fcr.2014.03.021" TargetMode="External" /><Relationship Type="http://schemas.openxmlformats.org/officeDocument/2006/relationships/hyperlink" Id="rId88" Target="https://doi.org/10.1017/S0021859600072713" TargetMode="External" /><Relationship Type="http://schemas.openxmlformats.org/officeDocument/2006/relationships/hyperlink" Id="rId4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80"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70" Target="https://doi.org/10.1093/jxb/49.325.1381" TargetMode="External" /><Relationship Type="http://schemas.openxmlformats.org/officeDocument/2006/relationships/hyperlink" Id="rId92" Target="https://doi.org/10.1093/jxb/ern073" TargetMode="External" /><Relationship Type="http://schemas.openxmlformats.org/officeDocument/2006/relationships/hyperlink" Id="rId66" Target="https://doi.org/10.1111/1440-1703.1275" TargetMode="External" /><Relationship Type="http://schemas.openxmlformats.org/officeDocument/2006/relationships/hyperlink" Id="rId62" Target="https://doi.org/10.1111/jac.12091" TargetMode="External" /><Relationship Type="http://schemas.openxmlformats.org/officeDocument/2006/relationships/hyperlink" Id="rId64" Target="https://doi.org/10.18637/jss.v025.i01" TargetMode="External" /><Relationship Type="http://schemas.openxmlformats.org/officeDocument/2006/relationships/hyperlink" Id="rId45" Target="https://doi.org/10.2134/agronj14.0572" TargetMode="External" /><Relationship Type="http://schemas.openxmlformats.org/officeDocument/2006/relationships/hyperlink" Id="rId86" Target="https://doi.org/10.2134/agronj2008.0079x" TargetMode="External" /><Relationship Type="http://schemas.openxmlformats.org/officeDocument/2006/relationships/hyperlink" Id="rId82" Target="https://doi.org/10.2307/1309424" TargetMode="External" /><Relationship Type="http://schemas.openxmlformats.org/officeDocument/2006/relationships/hyperlink" Id="rId90" Target="https://doi.org/10.3389/fphys.2012.00347" TargetMode="External" /><Relationship Type="http://schemas.openxmlformats.org/officeDocument/2006/relationships/hyperlink" Id="rId7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FactoMineR" TargetMode="External" /><Relationship Type="http://schemas.openxmlformats.org/officeDocument/2006/relationships/hyperlink" Id="rId54" Target="https://CRAN.R-project.org/package=agricolae" TargetMode="External" /><Relationship Type="http://schemas.openxmlformats.org/officeDocument/2006/relationships/hyperlink" Id="rId50" Target="https://doi.org/10.1007/BF02407559" TargetMode="External" /><Relationship Type="http://schemas.openxmlformats.org/officeDocument/2006/relationships/hyperlink" Id="rId39" Target="https://doi.org/10.1007/s00299-007-0406-8" TargetMode="External" /><Relationship Type="http://schemas.openxmlformats.org/officeDocument/2006/relationships/hyperlink" Id="rId84" Target="https://doi.org/10.1007/s12230-012-9285-9" TargetMode="External" /><Relationship Type="http://schemas.openxmlformats.org/officeDocument/2006/relationships/hyperlink" Id="rId78" Target="https://doi.org/10.1007/s12230-016-9505-9" TargetMode="External" /><Relationship Type="http://schemas.openxmlformats.org/officeDocument/2006/relationships/hyperlink" Id="rId68" Target="https://doi.org/10.1016/S0098-8472(03)00019-4" TargetMode="External" /><Relationship Type="http://schemas.openxmlformats.org/officeDocument/2006/relationships/hyperlink" Id="rId52" Target="https://doi.org/10.1016/S1161-0301(00)00081-2" TargetMode="External" /><Relationship Type="http://schemas.openxmlformats.org/officeDocument/2006/relationships/hyperlink" Id="rId76" Target="https://doi.org/10.1016/j.agwat.2015.12.022" TargetMode="External" /><Relationship Type="http://schemas.openxmlformats.org/officeDocument/2006/relationships/hyperlink" Id="rId74" Target="https://doi.org/10.1016/j.envexpbot.2014.09.006" TargetMode="External" /><Relationship Type="http://schemas.openxmlformats.org/officeDocument/2006/relationships/hyperlink" Id="rId47" Target="https://doi.org/10.1016/j.fcr.2014.03.021" TargetMode="External" /><Relationship Type="http://schemas.openxmlformats.org/officeDocument/2006/relationships/hyperlink" Id="rId88" Target="https://doi.org/10.1017/S0021859600072713" TargetMode="External" /><Relationship Type="http://schemas.openxmlformats.org/officeDocument/2006/relationships/hyperlink" Id="rId4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3" Target="https://doi.org/10.1071/FP11101" TargetMode="External" /><Relationship Type="http://schemas.openxmlformats.org/officeDocument/2006/relationships/hyperlink" Id="rId80"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70" Target="https://doi.org/10.1093/jxb/49.325.1381" TargetMode="External" /><Relationship Type="http://schemas.openxmlformats.org/officeDocument/2006/relationships/hyperlink" Id="rId92" Target="https://doi.org/10.1093/jxb/ern073" TargetMode="External" /><Relationship Type="http://schemas.openxmlformats.org/officeDocument/2006/relationships/hyperlink" Id="rId66" Target="https://doi.org/10.1111/1440-1703.1275" TargetMode="External" /><Relationship Type="http://schemas.openxmlformats.org/officeDocument/2006/relationships/hyperlink" Id="rId62" Target="https://doi.org/10.1111/jac.12091" TargetMode="External" /><Relationship Type="http://schemas.openxmlformats.org/officeDocument/2006/relationships/hyperlink" Id="rId64" Target="https://doi.org/10.18637/jss.v025.i01" TargetMode="External" /><Relationship Type="http://schemas.openxmlformats.org/officeDocument/2006/relationships/hyperlink" Id="rId45" Target="https://doi.org/10.2134/agronj14.0572" TargetMode="External" /><Relationship Type="http://schemas.openxmlformats.org/officeDocument/2006/relationships/hyperlink" Id="rId86" Target="https://doi.org/10.2134/agronj2008.0079x" TargetMode="External" /><Relationship Type="http://schemas.openxmlformats.org/officeDocument/2006/relationships/hyperlink" Id="rId82" Target="https://doi.org/10.2307/1309424" TargetMode="External" /><Relationship Type="http://schemas.openxmlformats.org/officeDocument/2006/relationships/hyperlink" Id="rId90" Target="https://doi.org/10.3389/fphys.2012.00347" TargetMode="External" /><Relationship Type="http://schemas.openxmlformats.org/officeDocument/2006/relationships/hyperlink" Id="rId7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2020-03-11T17:05:04Z</dcterms:created>
  <dcterms:modified xsi:type="dcterms:W3CDTF">2020-03-11T17:05:04Z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