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Lozano-Isla,</w:t>
      </w:r>
      <w:r>
        <w:t xml:space="preserve"> </w:t>
      </w:r>
      <w:r>
        <w:t xml:space="preserve">F.</w:t>
      </w:r>
      <w:r>
        <w:rPr>
          <w:vertAlign w:val="superscript"/>
        </w:rPr>
        <w:t xml:space="preserve">1</w:t>
      </w:r>
      <w:r>
        <w:t xml:space="preserve">;</w:t>
      </w:r>
      <w:r>
        <w:t xml:space="preserve"> </w:t>
      </w:r>
      <w:r>
        <w:t xml:space="preserve">Miranda,</w:t>
      </w:r>
      <w:r>
        <w:t xml:space="preserve"> </w:t>
      </w:r>
      <w:r>
        <w:t xml:space="preserve">PV.</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Fecha"/>
      </w:pPr>
      <w:r>
        <w:t xml:space="preserve">2017-12-28</w:t>
      </w:r>
    </w:p>
    <w:p>
      <w:pPr>
        <w:pStyle w:val="Ttulo1"/>
      </w:pPr>
      <w:bookmarkStart w:id="21" w:name="afilliation"/>
      <w:bookmarkEnd w:id="21"/>
      <w:r>
        <w:t xml:space="preserve">Afilliation</w:t>
      </w:r>
    </w:p>
    <w:p>
      <w:pPr>
        <w:pStyle w:val="FirstParagraph"/>
      </w:pPr>
      <w:r>
        <w:rPr>
          <w:vertAlign w:val="superscript"/>
        </w:rPr>
        <w:t xml:space="preserve">1</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biofuel. The specie can survive and produce fruits and seeds even in drought condition. For an adequate establishment in the field is necessary that seeds have a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After 24 hours of imbibition our results show a decrease in the germination rate from 85% to 47%, and an increase of the mean germination time from 4.8 to 7.1 days.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 = -0.72, p &lt; 0.05) and with the electrical conductive (r = -0.88, p &lt; 0.05), variables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from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w:t>
      </w:r>
      <w:r>
        <w:t xml:space="preserve"> </w:t>
      </w:r>
      <w:r>
        <w:t xml:space="preserve">(Alencar et al.,</w:t>
      </w:r>
      <w:r>
        <w:t xml:space="preserve"> </w:t>
      </w:r>
      <w:hyperlink w:anchor="ref-Alencar_2015">
        <w:r>
          <w:rPr>
            <w:rStyle w:val="Hipervnculo"/>
          </w:rPr>
          <w:t xml:space="preserve">2015</w:t>
        </w:r>
      </w:hyperlink>
      <w:r>
        <w:t xml:space="preserve">; Moncaleano-Escandon et al.,</w:t>
      </w:r>
      <w:r>
        <w:t xml:space="preserve"> </w:t>
      </w:r>
      <w:hyperlink w:anchor="ref-Moncaleano2013Germination">
        <w:r>
          <w:rPr>
            <w:rStyle w:val="Hipervnculo"/>
          </w:rPr>
          <w:t xml:space="preserve">2013</w:t>
        </w:r>
      </w:hyperlink>
      <w:r>
        <w:t xml:space="preserve">)</w:t>
      </w:r>
      <w:r>
        <w:t xml:space="preserve">.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the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its were collected in a commercial plantation from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2015.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were distributed in 52 frasks (400 mL) with 25 seed for each replication treatment in a controlled room chamber at 25°C. For each frask, 100 ml deionized water was applied and the seeds were soaked according to the imbibition treatments (0, 2, 4, 6, 8, 10, 12, 14, 16, 18, 20, 22 and 24 hours). The pH (W3B, Bel Engineering, Italy) and electrical conductivity (CD-4306, Lutron, Taiwan) were evaluated with 20 mL of soaking solution for each imbibition treatment. For seed water content, 50 mL deionized water was applied in frasks of 100 mL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replication treatment, 25 seeds were uniformly distributed in polyethylene trays content 1000 g of river sand and covered with 200 g of the substrate. The germination experiment was carried out in greenhouse condition with average temperature of 27.5°C and 78% relative humidity. Seed germination was evaluated daily according to agronomic criteria consider germinated seed when the radicle had emerged about 10 mm above the soil surface. When no additional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 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initial seed moisture (SMT) was 7.9% and after 24 hours of imbibition was 9.5%, Figure</w:t>
      </w:r>
      <w:r>
        <w:t xml:space="preserve"> </w:t>
      </w:r>
      <w:r>
        <w:t xml:space="preserve">1</w:t>
      </w:r>
      <w:r>
        <w:t xml:space="preserve"> </w:t>
      </w:r>
      <w:r>
        <w:t xml:space="preserve">C. The SMT show a strong positive correlation with the imbibition time (r = 0.89, p &lt; 0.05). While the seed water content (SWC) show a fast increase reaching up to 25.7% until the first two hour of imbibition; afterwards, the SWC increases continuously to about 59.2% in 24 hours shown an increase around 6.5 times from initial values, Figure</w:t>
      </w:r>
      <w:r>
        <w:t xml:space="preserve"> </w:t>
      </w:r>
      <w:r>
        <w:t xml:space="preserve">1</w:t>
      </w:r>
      <w:r>
        <w:t xml:space="preserve"> </w:t>
      </w:r>
      <w:r>
        <w:t xml:space="preserve">D; this results is supported for a high correlation between imbibition time with the SWC (r = 0.93, p &lt; 0.05). Also exist a high correlation (r = 0.96, p &lt; 0.05) between SMT and SWC.</w:t>
      </w:r>
    </w:p>
    <w:p>
      <w:pPr>
        <w:pStyle w:val="Ttulo2"/>
      </w:pPr>
      <w:bookmarkStart w:id="33" w:name="seed-germination-analisys"/>
      <w:bookmarkEnd w:id="33"/>
      <w:r>
        <w:t xml:space="preserve">Seed germination analisys</w:t>
      </w:r>
    </w:p>
    <w:p>
      <w:pPr>
        <w:pStyle w:val="FirstParagraph"/>
      </w:pPr>
      <w:r>
        <w:t xml:space="preserve">Initial germinability of 85% of the seeds of</w:t>
      </w:r>
      <w:r>
        <w:t xml:space="preserve"> </w:t>
      </w:r>
      <w:r>
        <w:rPr>
          <w:i/>
        </w:rPr>
        <w:t xml:space="preserve">J. curcas</w:t>
      </w:r>
      <w:r>
        <w:t xml:space="preserve"> </w:t>
      </w:r>
      <w:r>
        <w:t xml:space="preserve">decreases significantly after 2 hours of imbibition. After that, the range of germinability was 68% to 44% from 2 to 24 hour of imbibition (Figure</w:t>
      </w:r>
      <w:r>
        <w:t xml:space="preserve"> </w:t>
      </w:r>
      <w:r>
        <w:t xml:space="preserve">2</w:t>
      </w:r>
      <w:r>
        <w:t xml:space="preserve"> </w:t>
      </w:r>
      <w:r>
        <w:t xml:space="preserve">A), showing a strong negative correlation with imbibition time (r = -0.72, p &lt; 0.05). The mean germination time from seed without imbibition has a value at 4.8 day in comparison with the other treatments with values around 5.9 to 7.1 day for germination for 2 to 24 hours of imbibition (Figure</w:t>
      </w:r>
      <w:r>
        <w:t xml:space="preserve"> </w:t>
      </w:r>
      <w:r>
        <w:t xml:space="preserve">2</w:t>
      </w:r>
      <w:r>
        <w:t xml:space="preserve"> </w:t>
      </w:r>
      <w:r>
        <w:t xml:space="preserve">B). Seed germinability presented a negative strong correlation with a mean germination time (r = −0.88, p &lt; 0.05). The germination synchrony didn’t show difference between the imbibition times (Figure</w:t>
      </w:r>
      <w:r>
        <w:t xml:space="preserve"> </w:t>
      </w:r>
      <w:r>
        <w:t xml:space="preserve">2</w:t>
      </w:r>
      <w:r>
        <w:t xml:space="preserve"> </w:t>
      </w:r>
      <w:r>
        <w:t xml:space="preserve">C); For the experiment, the maximum value for the uncertainty is 4.64 bits and the values ranged from 1.86 to 2.34 bits without difference between treatments and the results didn’t show any trend with the imbibition time. While the germination synchrony show a high correlation (r = −0.92, p &lt; 0.05) with the germination uncertainty.</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The 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This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was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were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occurring in seeds with low water contents, below 10% in soybeans seeds</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base on the initial seed water content of the seeds used in the experiment because they had an initial moisture around 8%, that is low value compared with the moisture at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could be the lost of water by storage condition of the seed for the experiment.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increases 6.5 times its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to seed water content and the germination for this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Reports on pea lots, the EC readings for lots have been found to relate significantly to field emergence</w:t>
      </w:r>
      <w:r>
        <w:t xml:space="preserve"> </w:t>
      </w:r>
      <w:r>
        <w:t xml:space="preserve">(PowellL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the effects of imbibition damage as a result of the increase in the water content of seeds, a slow and controlled hydration is essential as the first step in the reactivation of metabolic processes in dry seed</w:t>
      </w:r>
      <w:r>
        <w:t xml:space="preserve"> </w:t>
      </w:r>
      <w:r>
        <w:t xml:space="preserve">(Vertucci and Leopold,</w:t>
      </w:r>
      <w:r>
        <w:t xml:space="preserve"> </w:t>
      </w:r>
      <w:hyperlink w:anchor="ref-Vertucci1984Bound">
        <w:r>
          <w:rPr>
            <w:rStyle w:val="Hipervnculo"/>
          </w:rPr>
          <w:t xml:space="preserve">1984</w:t>
        </w:r>
      </w:hyperlink>
      <w:r>
        <w:t xml:space="preserve">)</w:t>
      </w:r>
      <w:r>
        <w:t xml:space="preserve"> </w:t>
      </w:r>
      <w:r>
        <w:t xml:space="preserve">leading an increase in the germination and growth ability.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at germination because it will alter seed germinability according to the imbibition time. The EC measurement could have a role such us ageing based vigor test or controlled deterioration test, by giving a measure of viability in 24 hours in place of a normal germination test that takes around 15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thanks Miriam Vieira De Albuquerque for her support during the experiment and Noellle B. Vanderlei dos Santos for her kind revisions of this manuscript.</w:t>
      </w:r>
    </w:p>
    <w:p>
      <w:pPr>
        <w:pStyle w:val="Ttulo1"/>
      </w:pPr>
      <w:bookmarkStart w:id="38" w:name="figures-tables"/>
      <w:bookmarkEnd w:id="38"/>
      <w:r>
        <w:t xml:space="preserve">Figures &amp; tables</w:t>
      </w:r>
    </w:p>
    <w:p>
      <w:pPr>
        <w:pStyle w:val="Ttulo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bition time. (A) pH; (B) Electrical conductivity;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imbibition time. (A) pH; (B) Electrical conductivity;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Germination response in Jatropha curcas seeds after different imbibition times. (A) Germination (%); (B) Mean germination time (days); (C) Germination synchrony and (D) Germination uncertainty (bit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Germination response in</w:t>
      </w:r>
      <w:r>
        <w:t xml:space="preserve"> </w:t>
      </w:r>
      <w:r>
        <w:rPr>
          <w:i/>
        </w:rPr>
        <w:t xml:space="preserve">Jatropha curcas</w:t>
      </w:r>
      <w:r>
        <w:t xml:space="preserve"> </w:t>
      </w:r>
      <w:r>
        <w:t xml:space="preserve">seeds after different imbibition times. (A) Germination (%); (B) Mean germination time (days); (C) Germination synchrony and (D) Germination uncertainty (bits). The letter represent the mean difference with Student-Newman-Keuls test (p = 0.05). Means are represent with (±SE). n = 4.</w:t>
      </w:r>
    </w:p>
    <w:p>
      <w:pPr>
        <w:pStyle w:val="FigureWithCaption"/>
      </w:pPr>
      <w:r>
        <w:drawing>
          <wp:inline>
            <wp:extent cx="5397500" cy="5397500"/>
            <wp:effectExtent b="0" l="0" r="0" t="0"/>
            <wp:docPr descr="Figure 3 Principal Component Analysis from the variables in Jatropha curcas 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w:t>
      </w:r>
    </w:p>
    <w:p>
      <w:pPr>
        <w:pStyle w:val="Ttulo1"/>
      </w:pPr>
      <w:bookmarkStart w:id="43" w:name="references"/>
      <w:bookmarkEnd w:id="43"/>
      <w:r>
        <w:t xml:space="preserve">References</w:t>
      </w:r>
    </w:p>
    <w:p>
      <w:pPr>
        <w:pStyle w:val="Bibliografa"/>
      </w:pPr>
      <w:r>
        <w:t xml:space="preserve">Abdullah, W.D., Powell, A.A., Matthews, S., 1991. Association of differences in seed vigour in long bean (</w:t>
      </w:r>
      <w:r>
        <w:t xml:space="preserve"> </w:t>
      </w:r>
      <w:r>
        <w:rPr>
          <w:i/>
        </w:rPr>
        <w:t xml:space="preserve">vigna sesquipedalis</w:t>
      </w:r>
      <w:r>
        <w:t xml:space="preserve">) with testa colour and imbibition damage. The Journal of Agricultural Science 116, 259.</w:t>
      </w:r>
      <w:r>
        <w:t xml:space="preserve"> </w:t>
      </w:r>
      <w:hyperlink r:id="rId44">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5">
        <w:r>
          <w:rPr>
            <w:rStyle w:val="Hipervnculo"/>
          </w:rPr>
          <w:t xml:space="preserve">https://doi.org/10.1007/s11356-010-0400-5</w:t>
        </w:r>
      </w:hyperlink>
    </w:p>
    <w:p>
      <w:pPr>
        <w:pStyle w:val="Bibliografa"/>
      </w:pPr>
      <w:r>
        <w:t xml:space="preserve">Alencar, N.L.M., Gadelha, C.G., Gallao, M.I., Dolder, M.A.H.,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w:t>
      </w:r>
      <w:r>
        <w:t xml:space="preserve"> </w:t>
      </w:r>
      <w:hyperlink r:id="rId46">
        <w:r>
          <w:rPr>
            <w:rStyle w:val="Hipervnculo"/>
          </w:rPr>
          <w:t xml:space="preserve">https://doi.org/10.1071/fp15019</w:t>
        </w:r>
      </w:hyperlink>
    </w:p>
    <w:p>
      <w:pPr>
        <w:pStyle w:val="Bibliografa"/>
      </w:pPr>
      <w:r>
        <w:t xml:space="preserve">Arcoverde, G.B., Rodrigues, B.M., Pompelli, M.F., Santos, M.G., 2011. Water relations and some aspects of leaf metabolism of</w:t>
      </w:r>
      <w:r>
        <w:t xml:space="preserve"> </w:t>
      </w:r>
      <w:r>
        <w:rPr>
          <w:i/>
        </w:rPr>
        <w:t xml:space="preserve">jatropha curcas</w:t>
      </w:r>
      <w:r>
        <w:t xml:space="preserve"> </w:t>
      </w:r>
      <w:r>
        <w:t xml:space="preserve">young plants under two water deficit levels and recovery. Brazilian Journal of Plant Physiology 23, 123–130.</w:t>
      </w:r>
      <w:r>
        <w:t xml:space="preserve"> </w:t>
      </w:r>
      <w:hyperlink r:id="rId47">
        <w:r>
          <w:rPr>
            <w:rStyle w:val="Hipervnculo"/>
          </w:rPr>
          <w:t xml:space="preserve">https://doi.org/10.1590/s1677-04202011000200004</w:t>
        </w:r>
      </w:hyperlink>
    </w:p>
    <w:p>
      <w:pPr>
        <w:pStyle w:val="Bibliografa"/>
      </w:pPr>
      <w:r>
        <w:t xml:space="preserve">Berchmans, H.J., Hirata, S., 2008. Biodiesel production from crude</w:t>
      </w:r>
      <w:r>
        <w:t xml:space="preserve"> </w:t>
      </w:r>
      <w:r>
        <w:rPr>
          <w:i/>
        </w:rPr>
        <w:t xml:space="preserve">jatropha curcas</w:t>
      </w:r>
      <w:r>
        <w:t xml:space="preserve"> </w:t>
      </w:r>
      <w:r>
        <w:t xml:space="preserve">l. seed oil with a high content of free fatty acids. Bioresource Technology 99, 1716–1721.</w:t>
      </w:r>
      <w:r>
        <w:t xml:space="preserve"> </w:t>
      </w:r>
      <w:hyperlink r:id="rId48">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9">
        <w:r>
          <w:rPr>
            <w:rStyle w:val="Hipervnculo"/>
          </w:rPr>
          <w:t xml:space="preserve">https://doi.org/10.1016/j.foodchem.2010.01.025</w:t>
        </w:r>
      </w:hyperlink>
    </w:p>
    <w:p>
      <w:pPr>
        <w:pStyle w:val="Bibliografa"/>
      </w:pPr>
      <w:r>
        <w:t xml:space="preserve">Chen, B., Landsman-Ross, N., Naughton, R., Olenyik, K., 2008.</w:t>
      </w:r>
      <w:r>
        <w:t xml:space="preserve"> </w:t>
      </w:r>
      <w:r>
        <w:rPr>
          <w:i/>
        </w:rPr>
        <w:t xml:space="preserve">Jatropha curcas</w:t>
      </w:r>
      <w:r>
        <w:t xml:space="preserve"> </w:t>
      </w:r>
      <w:r>
        <w:t xml:space="preserve">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50">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w:t>
      </w:r>
      <w:r>
        <w:t xml:space="preserve"> </w:t>
      </w:r>
      <w:r>
        <w:rPr>
          <w:i/>
        </w:rPr>
        <w:t xml:space="preserve">jatropha curcas</w:t>
      </w:r>
      <w:r>
        <w:t xml:space="preserve">-</w:t>
      </w:r>
      <w:r>
        <w:rPr>
          <w:i/>
        </w:rPr>
        <w:t xml:space="preserve">ceiba pentandra</w:t>
      </w:r>
      <w:r>
        <w:t xml:space="preserve"> </w:t>
      </w:r>
      <w:r>
        <w:t xml:space="preserve">biodiesel blends in diesel engine using artificial neural networks. Journal of Cleaner Production 164, 618–633.</w:t>
      </w:r>
      <w:r>
        <w:t xml:space="preserve"> </w:t>
      </w:r>
      <w:hyperlink r:id="rId51">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2">
        <w:r>
          <w:rPr>
            <w:rStyle w:val="Hipervnculo"/>
          </w:rPr>
          <w:t xml:space="preserve">https://doi.org/10.1104/pp.67.3.449</w:t>
        </w:r>
      </w:hyperlink>
    </w:p>
    <w:p>
      <w:pPr>
        <w:pStyle w:val="Bibliografa"/>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fa"/>
      </w:pPr>
      <w:r>
        <w:t xml:space="preserve">Ginwal, H., Phartyal, S., Rawat, P., Srivastava, R., others, 2005. Seed source variation in morphology, germination and seedling growth of</w:t>
      </w:r>
      <w:r>
        <w:t xml:space="preserve"> </w:t>
      </w:r>
      <w:r>
        <w:rPr>
          <w:i/>
        </w:rPr>
        <w:t xml:space="preserve">jatropha curcas</w:t>
      </w:r>
      <w:r>
        <w:t xml:space="preserve"> </w:t>
      </w:r>
      <w:r>
        <w:t xml:space="preserve">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 Crop Science 12, 664.</w:t>
      </w:r>
      <w:r>
        <w:t xml:space="preserve"> </w:t>
      </w:r>
      <w:hyperlink r:id="rId53">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4">
        <w:r>
          <w:rPr>
            <w:rStyle w:val="Hipervnculo"/>
          </w:rPr>
          <w:t xml:space="preserve">https://doi.org/10.1271/bbb1961.52.2777</w:t>
        </w:r>
      </w:hyperlink>
    </w:p>
    <w:p>
      <w:pPr>
        <w:pStyle w:val="Bibliografa"/>
      </w:pPr>
      <w:r>
        <w:t xml:space="preserve">Kestring, D., Klein, J., Menezes, L.C.C.R. de, Rossi, M.N., 2009. Imbibition phases and germination response of</w:t>
      </w:r>
      <w:r>
        <w:t xml:space="preserve"> </w:t>
      </w:r>
      <w:r>
        <w:rPr>
          <w:i/>
        </w:rPr>
        <w:t xml:space="preserve">mimosa bimucronata</w:t>
      </w:r>
      <w:r>
        <w:t xml:space="preserve"> </w:t>
      </w:r>
      <w:r>
        <w:t xml:space="preserve">(fabaceae: Mimosoideae) to water submersion. Aquatic Botany 91, 105–109.</w:t>
      </w:r>
      <w:r>
        <w:t xml:space="preserve"> </w:t>
      </w:r>
      <w:hyperlink r:id="rId55">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6">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7">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8">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9">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w:t>
      </w:r>
      <w:r>
        <w:rPr>
          <w:i/>
        </w:rPr>
        <w:t xml:space="preserve">zea mays</w:t>
      </w:r>
      <w:r>
        <w:t xml:space="preserve">). Seed Science and Technology 34, 339–347.</w:t>
      </w:r>
      <w:r>
        <w:t xml:space="preserve"> </w:t>
      </w:r>
      <w:hyperlink r:id="rId60">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r>
        <w:t xml:space="preserve"> </w:t>
      </w:r>
      <w:hyperlink r:id="rId61">
        <w:r>
          <w:rPr>
            <w:rStyle w:val="Hipervnculo"/>
          </w:rPr>
          <w:t xml:space="preserve">https://doi.org/10.1016/j.indcrop.2012.08.035</w:t>
        </w:r>
      </w:hyperlink>
    </w:p>
    <w:p>
      <w:pPr>
        <w:pStyle w:val="Bibliografa"/>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r>
        <w:t xml:space="preserve"> </w:t>
      </w:r>
      <w:hyperlink r:id="rId62">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3">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4">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w:t>
      </w:r>
      <w:r>
        <w:t xml:space="preserve"> </w:t>
      </w:r>
      <w:hyperlink r:id="rId65">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Oliveira, M.D.A., Matthews, S., 1986. The role of imbibition damage in determining the vigour of white and coloured seed lots of dwarf french beans (</w:t>
      </w:r>
      <w:r>
        <w:rPr>
          <w:i/>
        </w:rPr>
        <w:t xml:space="preserve">phaseolus vulgaris</w:t>
      </w:r>
      <w:r>
        <w:t xml:space="preserve">). Journal of Experimental Botany 37, 716–722.</w:t>
      </w:r>
      <w:r>
        <w:t xml:space="preserve"> </w:t>
      </w:r>
      <w:hyperlink r:id="rId66">
        <w:r>
          <w:rPr>
            <w:rStyle w:val="Hipervnculo"/>
          </w:rPr>
          <w:t xml:space="preserve">https://doi.org/10.1093/jxb/37.5.716</w:t>
        </w:r>
      </w:hyperlink>
    </w:p>
    <w:p>
      <w:pPr>
        <w:pStyle w:val="Bibliografa"/>
      </w:pPr>
      <w:r>
        <w:t xml:space="preserve">PowellL, A.A., Matthews, S., 1981. A physical explanation for solute leakage from dry pea embryos during imbibition. Journal of Experimental Botany 32, 1045–1050.</w:t>
      </w:r>
      <w:r>
        <w:t xml:space="preserve"> </w:t>
      </w:r>
      <w:hyperlink r:id="rId67">
        <w:r>
          <w:rPr>
            <w:rStyle w:val="Hipervnculo"/>
          </w:rPr>
          <w:t xml:space="preserve">https://doi.org/10.1093/jxb/32.5.1045</w:t>
        </w:r>
      </w:hyperlink>
    </w:p>
    <w:p>
      <w:pPr>
        <w:pStyle w:val="Bibliografa"/>
      </w:pPr>
      <w:r>
        <w:t xml:space="preserve">Pukacka, S., Ratajczak, E., Kalemba, E., 2009. Non-reducing sugar levels in beech (</w:t>
      </w:r>
      <w:r>
        <w:rPr>
          <w:i/>
        </w:rPr>
        <w:t xml:space="preserve">fagus sylvatica</w:t>
      </w:r>
      <w:r>
        <w:t xml:space="preserve">) seeds as related to withstanding desiccation and storage. Journal of Plant Physiology 166, 1381–1390.</w:t>
      </w:r>
      <w:r>
        <w:t xml:space="preserve"> </w:t>
      </w:r>
      <w:hyperlink r:id="rId68">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w:t>
      </w:r>
      <w:r>
        <w:t xml:space="preserve"> </w:t>
      </w:r>
      <w:r>
        <w:rPr>
          <w:i/>
        </w:rPr>
        <w:t xml:space="preserve">ricinus communis</w:t>
      </w:r>
      <w:r>
        <w:t xml:space="preserve"> </w:t>
      </w:r>
      <w:r>
        <w:t xml:space="preserve">during early seed imbibition reveals a specific metabolic signature in response to temperature. Industrial Crops and Products 67, 305–309.</w:t>
      </w:r>
      <w:r>
        <w:t xml:space="preserve"> </w:t>
      </w:r>
      <w:hyperlink r:id="rId69">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w:t>
      </w:r>
      <w:r>
        <w:t xml:space="preserve"> </w:t>
      </w:r>
      <w:r>
        <w:rPr>
          <w:i/>
        </w:rPr>
        <w:t xml:space="preserve">oryza sativa</w:t>
      </w:r>
      <w:r>
        <w:t xml:space="preserve"> </w:t>
      </w:r>
      <w:r>
        <w:t xml:space="preserve">l.). Journal of Integrative Agriculture 16, 605–613.</w:t>
      </w:r>
      <w:r>
        <w:t xml:space="preserve"> </w:t>
      </w:r>
      <w:hyperlink r:id="rId70">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w:t>
      </w:r>
      <w:r>
        <w:t xml:space="preserve"> </w:t>
      </w:r>
      <w:r>
        <w:rPr>
          <w:i/>
        </w:rPr>
        <w:t xml:space="preserve">astrophytum</w:t>
      </w:r>
      <w:r>
        <w:t xml:space="preserve"> </w:t>
      </w:r>
      <w:r>
        <w:t xml:space="preserve">species (cactaceae). Flora - Morphology, Distribution, Functional Ecology of Plants 207, 707–711.</w:t>
      </w:r>
      <w:r>
        <w:t xml:space="preserve"> </w:t>
      </w:r>
      <w:hyperlink r:id="rId71">
        <w:r>
          <w:rPr>
            <w:rStyle w:val="Hipervnculo"/>
          </w:rPr>
          <w:t xml:space="preserve">https://doi.org/10.1016/j.flora.2012.08.002</w:t>
        </w:r>
      </w:hyperlink>
    </w:p>
    <w:p>
      <w:pPr>
        <w:pStyle w:val="Bibliografa"/>
      </w:pPr>
      <w:r>
        <w:t xml:space="preserve">Sunil, N., Kumar, V., Sujatha, M., Rao, G.R., Varaprasad, K.S., 2013. Minimal descriptors for characterization and evaluation of</w:t>
      </w:r>
      <w:r>
        <w:t xml:space="preserve"> </w:t>
      </w:r>
      <w:r>
        <w:rPr>
          <w:i/>
        </w:rPr>
        <w:t xml:space="preserve">jatropha curcas</w:t>
      </w:r>
      <w:r>
        <w:t xml:space="preserve"> </w:t>
      </w:r>
      <w:r>
        <w:t xml:space="preserve">l. germplasm for utilization in crop improvement. Biomass and Bioenergy 48, 239–249.</w:t>
      </w:r>
      <w:r>
        <w:t xml:space="preserve"> </w:t>
      </w:r>
      <w:hyperlink r:id="rId72">
        <w:r>
          <w:rPr>
            <w:rStyle w:val="Hipervnculo"/>
          </w:rPr>
          <w:t xml:space="preserve">https://doi.org/10.1016/j.biombioe.2012.11.008</w:t>
        </w:r>
      </w:hyperlink>
    </w:p>
    <w:p>
      <w:pPr>
        <w:pStyle w:val="Bibliografa"/>
      </w:pPr>
      <w:r>
        <w:t xml:space="preserve">Thornton, J.M., Powell, A.A., Mattews, S., 1990. Investigation of the relationship between seed leachate conductivity and the germination of</w:t>
      </w:r>
      <w:r>
        <w:t xml:space="preserve"> </w:t>
      </w:r>
      <w:r>
        <w:rPr>
          <w:i/>
        </w:rPr>
        <w:t xml:space="preserve">brassica</w:t>
      </w:r>
      <w:r>
        <w:t xml:space="preserve"> </w:t>
      </w:r>
      <w:r>
        <w:t xml:space="preserve">seed. Annals of Applied Biology 117, 129–135.</w:t>
      </w:r>
      <w:r>
        <w:t xml:space="preserve"> </w:t>
      </w:r>
      <w:hyperlink r:id="rId73">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4">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w:t>
      </w:r>
      <w:r>
        <w:t xml:space="preserve"> </w:t>
      </w:r>
      <w:r>
        <w:rPr>
          <w:i/>
        </w:rPr>
        <w:t xml:space="preserve">lesquerella fendleri</w:t>
      </w:r>
      <w:r>
        <w:t xml:space="preserve"> </w:t>
      </w:r>
      <w:r>
        <w:t xml:space="preserve">seed germination responses to priming treatments. Industrial Crops and Products 25, 70–74.</w:t>
      </w:r>
      <w:r>
        <w:t xml:space="preserve"> </w:t>
      </w:r>
      <w:hyperlink r:id="rId75">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w:t>
      </w:r>
      <w:r>
        <w:t xml:space="preserve"> </w:t>
      </w:r>
      <w:r>
        <w:rPr>
          <w:i/>
        </w:rPr>
        <w:t xml:space="preserve">jatropha curcas</w:t>
      </w:r>
      <w:r>
        <w:t xml:space="preserve"> </w:t>
      </w:r>
      <w:r>
        <w:t xml:space="preserve">seeds: A hydrotime model explains the difference between dormancy expression and dormancy induction at different incubation temperatures. Annals of Botany 109, 265–273.</w:t>
      </w:r>
      <w:r>
        <w:t xml:space="preserve"> </w:t>
      </w:r>
      <w:hyperlink r:id="rId76">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7">
        <w:r>
          <w:rPr>
            <w:rStyle w:val="Hipervnculo"/>
          </w:rPr>
          <w:t xml:space="preserve">https://doi.org/10.2135/cropsci1979.0011183x001900020019x</w:t>
        </w:r>
      </w:hyperlink>
    </w:p>
    <w:sectPr w:rsidR="009F1434" w:rsidSect="00A04D43">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A04D43" w:rsidRPr="00A04D43">
          <w:rPr>
            <w:noProof/>
            <w:lang w:val="es-ES"/>
          </w:rPr>
          <w:t>8</w:t>
        </w:r>
        <w:r>
          <w:fldChar w:fldCharType="end"/>
        </w:r>
      </w:p>
    </w:sdtContent>
  </w:sdt>
  <w:p w:rsidR="004A5E64" w:rsidRDefault="003766D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b3c0f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C631F0"/>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50"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5" Target="https://doi.org/10.1016/j.aquabot.2009.03.004" TargetMode="External" /><Relationship Type="http://schemas.openxmlformats.org/officeDocument/2006/relationships/hyperlink" Id="rId64" Target="https://doi.org/10.1016/j.biombioe.2010.03.011" TargetMode="External" /><Relationship Type="http://schemas.openxmlformats.org/officeDocument/2006/relationships/hyperlink" Id="rId72" Target="https://doi.org/10.1016/j.biombioe.2012.11.008" TargetMode="External" /><Relationship Type="http://schemas.openxmlformats.org/officeDocument/2006/relationships/hyperlink" Id="rId48" Target="https://doi.org/10.1016/j.biortech.2007.03.051" TargetMode="External" /><Relationship Type="http://schemas.openxmlformats.org/officeDocument/2006/relationships/hyperlink" Id="rId71" Target="https://doi.org/10.1016/j.flora.2012.08.002" TargetMode="External" /><Relationship Type="http://schemas.openxmlformats.org/officeDocument/2006/relationships/hyperlink" Id="rId49" Target="https://doi.org/10.1016/j.foodchem.2010.01.025" TargetMode="External" /><Relationship Type="http://schemas.openxmlformats.org/officeDocument/2006/relationships/hyperlink" Id="rId75" Target="https://doi.org/10.1016/j.indcrop.2006.07.004" TargetMode="External" /><Relationship Type="http://schemas.openxmlformats.org/officeDocument/2006/relationships/hyperlink" Id="rId61" Target="https://doi.org/10.1016/j.indcrop.2012.08.035" TargetMode="External" /><Relationship Type="http://schemas.openxmlformats.org/officeDocument/2006/relationships/hyperlink" Id="rId69" Target="https://doi.org/10.1016/j.indcrop.2015.01.067" TargetMode="External" /><Relationship Type="http://schemas.openxmlformats.org/officeDocument/2006/relationships/hyperlink" Id="rId51" Target="https://doi.org/10.1016/j.jclepro.2017.06.065" TargetMode="External" /><Relationship Type="http://schemas.openxmlformats.org/officeDocument/2006/relationships/hyperlink" Id="rId68" Target="https://doi.org/10.1016/j.jplph.2009.02.013" TargetMode="External" /><Relationship Type="http://schemas.openxmlformats.org/officeDocument/2006/relationships/hyperlink" Id="rId62" Target="https://doi.org/10.1016/j.rser.2012.02.004" TargetMode="External" /><Relationship Type="http://schemas.openxmlformats.org/officeDocument/2006/relationships/hyperlink" Id="rId56" Target="https://doi.org/10.1016/j.rser.2014.05.064" TargetMode="External" /><Relationship Type="http://schemas.openxmlformats.org/officeDocument/2006/relationships/hyperlink" Id="rId58" Target="https://doi.org/10.1016/s1369-5266(01)00219-9" TargetMode="External" /><Relationship Type="http://schemas.openxmlformats.org/officeDocument/2006/relationships/hyperlink" Id="rId70"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5" Target="https://doi.org/10.1071/bt10102" TargetMode="External" /><Relationship Type="http://schemas.openxmlformats.org/officeDocument/2006/relationships/hyperlink" Id="rId46" Target="https://doi.org/10.1071/fp15019" TargetMode="External" /><Relationship Type="http://schemas.openxmlformats.org/officeDocument/2006/relationships/hyperlink" Id="rId57" Target="https://doi.org/10.1093/aob/mcn095" TargetMode="External" /><Relationship Type="http://schemas.openxmlformats.org/officeDocument/2006/relationships/hyperlink" Id="rId76" Target="https://doi.org/10.1093/aob/mcr242" TargetMode="External" /><Relationship Type="http://schemas.openxmlformats.org/officeDocument/2006/relationships/hyperlink" Id="rId67" Target="https://doi.org/10.1093/jxb/32.5.1045" TargetMode="External" /><Relationship Type="http://schemas.openxmlformats.org/officeDocument/2006/relationships/hyperlink" Id="rId66" Target="https://doi.org/10.1093/jxb/37.5.716" TargetMode="External" /><Relationship Type="http://schemas.openxmlformats.org/officeDocument/2006/relationships/hyperlink" Id="rId63" Target="https://doi.org/10.1104/pp.59.6.1111" TargetMode="External" /><Relationship Type="http://schemas.openxmlformats.org/officeDocument/2006/relationships/hyperlink" Id="rId52" Target="https://doi.org/10.1104/pp.67.3.449" TargetMode="External" /><Relationship Type="http://schemas.openxmlformats.org/officeDocument/2006/relationships/hyperlink" Id="rId74" Target="https://doi.org/10.1104/pp.75.1.114" TargetMode="External" /><Relationship Type="http://schemas.openxmlformats.org/officeDocument/2006/relationships/hyperlink" Id="rId73" Target="https://doi.org/10.1111/j.1744-7348.1990.tb04201.x" TargetMode="External" /><Relationship Type="http://schemas.openxmlformats.org/officeDocument/2006/relationships/hyperlink" Id="rId54" Target="https://doi.org/10.1271/bbb1961.52.2777" TargetMode="External" /><Relationship Type="http://schemas.openxmlformats.org/officeDocument/2006/relationships/hyperlink" Id="rId60" Target="https://doi.org/10.15258/sst.2006.34.2.09" TargetMode="External" /><Relationship Type="http://schemas.openxmlformats.org/officeDocument/2006/relationships/hyperlink" Id="rId59" Target="https://doi.org/10.1590/s0103-90161998000500005" TargetMode="External" /><Relationship Type="http://schemas.openxmlformats.org/officeDocument/2006/relationships/hyperlink" Id="rId47" Target="https://doi.org/10.1590/s1677-04202011000200004" TargetMode="External" /><Relationship Type="http://schemas.openxmlformats.org/officeDocument/2006/relationships/hyperlink" Id="rId53" Target="https://doi.org/10.2135/cropsci1972.0011183x001200050033x" TargetMode="External" /><Relationship Type="http://schemas.openxmlformats.org/officeDocument/2006/relationships/hyperlink" Id="rId77"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5" Target="https://doi.org/10.1016/j.aquabot.2009.03.004" TargetMode="External" /><Relationship Type="http://schemas.openxmlformats.org/officeDocument/2006/relationships/hyperlink" Id="rId64" Target="https://doi.org/10.1016/j.biombioe.2010.03.011" TargetMode="External" /><Relationship Type="http://schemas.openxmlformats.org/officeDocument/2006/relationships/hyperlink" Id="rId72" Target="https://doi.org/10.1016/j.biombioe.2012.11.008" TargetMode="External" /><Relationship Type="http://schemas.openxmlformats.org/officeDocument/2006/relationships/hyperlink" Id="rId48" Target="https://doi.org/10.1016/j.biortech.2007.03.051" TargetMode="External" /><Relationship Type="http://schemas.openxmlformats.org/officeDocument/2006/relationships/hyperlink" Id="rId71" Target="https://doi.org/10.1016/j.flora.2012.08.002" TargetMode="External" /><Relationship Type="http://schemas.openxmlformats.org/officeDocument/2006/relationships/hyperlink" Id="rId49" Target="https://doi.org/10.1016/j.foodchem.2010.01.025" TargetMode="External" /><Relationship Type="http://schemas.openxmlformats.org/officeDocument/2006/relationships/hyperlink" Id="rId75" Target="https://doi.org/10.1016/j.indcrop.2006.07.004" TargetMode="External" /><Relationship Type="http://schemas.openxmlformats.org/officeDocument/2006/relationships/hyperlink" Id="rId61" Target="https://doi.org/10.1016/j.indcrop.2012.08.035" TargetMode="External" /><Relationship Type="http://schemas.openxmlformats.org/officeDocument/2006/relationships/hyperlink" Id="rId69" Target="https://doi.org/10.1016/j.indcrop.2015.01.067" TargetMode="External" /><Relationship Type="http://schemas.openxmlformats.org/officeDocument/2006/relationships/hyperlink" Id="rId51" Target="https://doi.org/10.1016/j.jclepro.2017.06.065" TargetMode="External" /><Relationship Type="http://schemas.openxmlformats.org/officeDocument/2006/relationships/hyperlink" Id="rId68" Target="https://doi.org/10.1016/j.jplph.2009.02.013" TargetMode="External" /><Relationship Type="http://schemas.openxmlformats.org/officeDocument/2006/relationships/hyperlink" Id="rId62" Target="https://doi.org/10.1016/j.rser.2012.02.004" TargetMode="External" /><Relationship Type="http://schemas.openxmlformats.org/officeDocument/2006/relationships/hyperlink" Id="rId56" Target="https://doi.org/10.1016/j.rser.2014.05.064" TargetMode="External" /><Relationship Type="http://schemas.openxmlformats.org/officeDocument/2006/relationships/hyperlink" Id="rId58" Target="https://doi.org/10.1016/s1369-5266(01)00219-9" TargetMode="External" /><Relationship Type="http://schemas.openxmlformats.org/officeDocument/2006/relationships/hyperlink" Id="rId70"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5" Target="https://doi.org/10.1071/bt10102" TargetMode="External" /><Relationship Type="http://schemas.openxmlformats.org/officeDocument/2006/relationships/hyperlink" Id="rId46" Target="https://doi.org/10.1071/fp15019" TargetMode="External" /><Relationship Type="http://schemas.openxmlformats.org/officeDocument/2006/relationships/hyperlink" Id="rId57" Target="https://doi.org/10.1093/aob/mcn095" TargetMode="External" /><Relationship Type="http://schemas.openxmlformats.org/officeDocument/2006/relationships/hyperlink" Id="rId76" Target="https://doi.org/10.1093/aob/mcr242" TargetMode="External" /><Relationship Type="http://schemas.openxmlformats.org/officeDocument/2006/relationships/hyperlink" Id="rId67" Target="https://doi.org/10.1093/jxb/32.5.1045" TargetMode="External" /><Relationship Type="http://schemas.openxmlformats.org/officeDocument/2006/relationships/hyperlink" Id="rId66" Target="https://doi.org/10.1093/jxb/37.5.716" TargetMode="External" /><Relationship Type="http://schemas.openxmlformats.org/officeDocument/2006/relationships/hyperlink" Id="rId63" Target="https://doi.org/10.1104/pp.59.6.1111" TargetMode="External" /><Relationship Type="http://schemas.openxmlformats.org/officeDocument/2006/relationships/hyperlink" Id="rId52" Target="https://doi.org/10.1104/pp.67.3.449" TargetMode="External" /><Relationship Type="http://schemas.openxmlformats.org/officeDocument/2006/relationships/hyperlink" Id="rId74" Target="https://doi.org/10.1104/pp.75.1.114" TargetMode="External" /><Relationship Type="http://schemas.openxmlformats.org/officeDocument/2006/relationships/hyperlink" Id="rId73" Target="https://doi.org/10.1111/j.1744-7348.1990.tb04201.x" TargetMode="External" /><Relationship Type="http://schemas.openxmlformats.org/officeDocument/2006/relationships/hyperlink" Id="rId54" Target="https://doi.org/10.1271/bbb1961.52.2777" TargetMode="External" /><Relationship Type="http://schemas.openxmlformats.org/officeDocument/2006/relationships/hyperlink" Id="rId60" Target="https://doi.org/10.15258/sst.2006.34.2.09" TargetMode="External" /><Relationship Type="http://schemas.openxmlformats.org/officeDocument/2006/relationships/hyperlink" Id="rId59" Target="https://doi.org/10.1590/s0103-90161998000500005" TargetMode="External" /><Relationship Type="http://schemas.openxmlformats.org/officeDocument/2006/relationships/hyperlink" Id="rId47" Target="https://doi.org/10.1590/s1677-04202011000200004" TargetMode="External" /><Relationship Type="http://schemas.openxmlformats.org/officeDocument/2006/relationships/hyperlink" Id="rId53" Target="https://doi.org/10.2135/cropsci1972.0011183x001200050033x" TargetMode="External" /><Relationship Type="http://schemas.openxmlformats.org/officeDocument/2006/relationships/hyperlink" Id="rId77"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Lozano-Isla, F.1; Miranda, PV.1; Pompelli, MF.1,*</dc:creator>
  <dcterms:created xsi:type="dcterms:W3CDTF">2017-12-28T07:07:49Z</dcterms:created>
  <dcterms:modified xsi:type="dcterms:W3CDTF">2017-12-28T07:07:49Z</dcterms:modified>
</cp:coreProperties>
</file>