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2017-11-13</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biofuel and his seeds oil content require less water. The plant can survive on infertile and under drougth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soild was considered as germinated. To determinate seed water relation were weighed 10 seeds in fresh, turgid and dry weight (104 °C for 24 hours). Our results show that exist decrease in germination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t xml:space="preserve">biofuel — seed water content - seed moisture - germinability</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w:t>
      </w:r>
      <w:r>
        <w:t xml:space="preserve"> </w:t>
      </w:r>
      <w:r>
        <w:rPr>
          <w:i/>
        </w:rPr>
        <w:t xml:space="preserve">Jatropha curcas</w:t>
      </w:r>
      <w:r>
        <w:t xml:space="preserve"> </w:t>
      </w:r>
      <w:r>
        <w:t xml:space="preserve">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for each experimental unit in a controled room at 25 °C. For each cup was applied 100 ml deionized water according to the imbibition treatment (0, 2, 4, 6, 8, 10, 12, 14, 16, 18, 20, 22 and 24 hours). The pH (W3B, Bel Engineering , Italy) and electrical conductivity (CD-4306, Lutron, Taiwan) were evaluated with 20 ml of soaking solution for each treatment.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at 104 °C for 24 hours and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avergate temperature of 27.48 °C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with four replications with seeds of</w:t>
      </w:r>
      <w:r>
        <w:t xml:space="preserve"> </w:t>
      </w:r>
      <w:r>
        <w:rPr>
          <w:i/>
        </w:rPr>
        <w:t xml:space="preserve">J. curcas</w:t>
      </w:r>
      <w:r>
        <w:t xml:space="preserve">. The germination variables was calculated according the GerminaR R package</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2017</w:t>
        </w:r>
      </w:hyperlink>
      <w:r>
        <w:t xml:space="preserve">; Wei &amp; Simko,</w:t>
      </w:r>
      <w:r>
        <w:t xml:space="preserve"> </w:t>
      </w:r>
      <w:hyperlink w:anchor="ref-R-corrplot">
        <w:r>
          <w:rPr>
            <w:rStyle w:val="Hyperlink"/>
          </w:rPr>
          <w:t xml:space="preserve">2017</w:t>
        </w:r>
      </w:hyperlink>
      <w:r>
        <w:t xml:space="preserve">)</w:t>
      </w:r>
      <w:r>
        <w:t xml:space="preserve"> </w:t>
      </w:r>
      <w:r>
        <w:t xml:space="preserve">and principal components analysis were made</w:t>
      </w:r>
      <w:r>
        <w:t xml:space="preserve"> </w:t>
      </w:r>
      <w:r>
        <w:t xml:space="preserve">(Husson, Josse, Le, &amp; Mazet,</w:t>
      </w:r>
      <w:r>
        <w:t xml:space="preserve"> </w:t>
      </w:r>
      <w:hyperlink w:anchor="ref-R-FactoMineR">
        <w:r>
          <w:rPr>
            <w:rStyle w:val="Hyperlink"/>
          </w:rPr>
          <w:t xml:space="preserve">2017</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soaked seeds show variation under the imbibiton time for electrical conductivity (EC) and pH, Figure</w:t>
      </w:r>
      <w:r>
        <w:t xml:space="preserve"> </w:t>
      </w:r>
      <w:r>
        <w:t xml:space="preserve">1</w:t>
      </w:r>
      <w:r>
        <w:t xml:space="preserve"> </w:t>
      </w:r>
      <w:r>
        <w:t xml:space="preserve">A-B. The pH range had a variation from 7.7 to 5.13 showing difference between the differents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ds.m</w:t>
      </w:r>
      <w:r>
        <w:rPr>
          <w:vertAlign w:val="superscript"/>
        </w:rPr>
        <w:t xml:space="preserve">−1</w:t>
      </w:r>
      <w:r>
        <w:t xml:space="preserve">, Figure</w:t>
      </w:r>
      <w:r>
        <w:t xml:space="preserve"> </w:t>
      </w:r>
      <w:r>
        <w:t xml:space="preserve">1</w:t>
      </w:r>
      <w:r>
        <w:t xml:space="preserve"> </w:t>
      </w:r>
      <w:r>
        <w:t xml:space="preserve">B. According the correlation analisys exits a negative correlation between EC and pH (r = -0.74, p&lt;0.05).</w:t>
      </w:r>
    </w:p>
    <w:p>
      <w:pPr>
        <w:pStyle w:val="Heading2"/>
      </w:pPr>
      <w:bookmarkStart w:id="32" w:name="seed-water-relation"/>
      <w:bookmarkEnd w:id="32"/>
      <w:r>
        <w:t xml:space="preserve">Seed water relation</w:t>
      </w:r>
    </w:p>
    <w:p>
      <w:pPr>
        <w:pStyle w:val="FirstParagraph"/>
      </w:pPr>
      <w:r>
        <w:t xml:space="preserve">The seed moisture was 7.93% at the begginig of the experiment and during the time line it arrive until 9.50% , Figure</w:t>
      </w:r>
      <w:r>
        <w:t xml:space="preserve"> </w:t>
      </w:r>
      <w:r>
        <w:t xml:space="preserve">1</w:t>
      </w:r>
      <w:r>
        <w:t xml:space="preserve"> </w:t>
      </w:r>
      <w:r>
        <w:t xml:space="preserve">C. The seed moisture show a strong positive correlation with the imbibition time (r = 0.89, p&lt;0.05). While the seed water content show a fast increse until the first two hour of imbibition the seed arrives to 25.67% of water content, afterwards these moment the water content in the seeds increase continuously to arrive around 59.23% in 24 hours, Figure</w:t>
      </w:r>
      <w:r>
        <w:t xml:space="preserve"> </w:t>
      </w:r>
      <w:r>
        <w:t xml:space="preserve">1</w:t>
      </w:r>
      <w:r>
        <w:t xml:space="preserve"> </w:t>
      </w:r>
      <w:r>
        <w:t xml:space="preserve">D. There was an increase in the water content around 6.5 times from initial moisture it is represented for a high correlation between imbibition time with the water content (r = 0.93, p&lt;0.05). While the correlation between both variables is 0.96 (p&lt;0.05).</w:t>
      </w:r>
    </w:p>
    <w:p>
      <w:pPr>
        <w:pStyle w:val="Heading2"/>
      </w:pPr>
      <w:bookmarkStart w:id="33" w:name="seed-germination-analisys"/>
      <w:bookmarkEnd w:id="33"/>
      <w:r>
        <w:t xml:space="preserve">Seed germination analisys</w:t>
      </w:r>
    </w:p>
    <w:p>
      <w:pPr>
        <w:pStyle w:val="FirstParagraph"/>
      </w:pPr>
      <w:r>
        <w:t xml:space="preserve">Germinability of the seeds of</w:t>
      </w:r>
      <w:r>
        <w:t xml:space="preserve"> </w:t>
      </w:r>
      <w:r>
        <w:rPr>
          <w:i/>
        </w:rPr>
        <w:t xml:space="preserve">Jatropha curcas</w:t>
      </w:r>
      <w:r>
        <w:t xml:space="preserve"> </w:t>
      </w:r>
      <w:r>
        <w:t xml:space="preserve">had a significant decrease since the 2 hours of imbibition with a initial germinability of 85% for seed without imbibition treatment at 00 hours. After that the range of germinability were between 68 to 44% from 02 to 24 hour of imbibition (Figure</w:t>
      </w:r>
      <w:r>
        <w:t xml:space="preserve"> </w:t>
      </w:r>
      <w:r>
        <w:t xml:space="preserve">2</w:t>
      </w:r>
      <w:r>
        <w:t xml:space="preserve"> </w:t>
      </w:r>
      <w:r>
        <w:t xml:space="preserve">A). Germinability show a strong negative correlation with imbibition time (r = −0.72, p&lt;0.05).</w:t>
      </w:r>
    </w:p>
    <w:p>
      <w:pPr>
        <w:pStyle w:val="BodyText"/>
      </w:pPr>
      <w:r>
        <w:t xml:space="preserve">The mean germination time in seed without imbibiton has a major value with 4.8 day in comparative with the other treatment with values around 5.89 to 7.06 day for germination between 02 to 24 hours of imbibition (Figure</w:t>
      </w:r>
      <w:r>
        <w:t xml:space="preserve"> </w:t>
      </w:r>
      <w:r>
        <w:t xml:space="preserve">2</w:t>
      </w:r>
      <w:r>
        <w:t xml:space="preserve"> </w:t>
      </w:r>
      <w:r>
        <w:t xml:space="preserve">B). Seed germinability presented a negative strong correlation with a mean germination time (r = −0.88, p&lt;0.05)</w:t>
      </w:r>
    </w:p>
    <w:p>
      <w:pPr>
        <w:pStyle w:val="Heading2"/>
      </w:pPr>
      <w:bookmarkStart w:id="34" w:name="multivariate-analisys"/>
      <w:bookmarkEnd w:id="34"/>
      <w:r>
        <w:t xml:space="preserve">Multivariate analisys</w:t>
      </w:r>
    </w:p>
    <w:p>
      <w:pPr>
        <w:pStyle w:val="Heading1"/>
      </w:pPr>
      <w:bookmarkStart w:id="35" w:name="discussion"/>
      <w:bookmarkEnd w:id="35"/>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yperlink"/>
          </w:rPr>
          <w:t xml:space="preserve">1988</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methods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w:t>
      </w:r>
      <w:r>
        <w:t xml:space="preserve">.The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w:t>
      </w:r>
    </w:p>
    <w:p>
      <w:pPr>
        <w:pStyle w:val="Heading1"/>
      </w:pPr>
      <w:bookmarkStart w:id="36" w:name="conclusions"/>
      <w:bookmarkEnd w:id="36"/>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(THORNTON, POWELL, &amp; MATTHEWS,</w:t>
      </w:r>
      <w:r>
        <w:t xml:space="preserve"> </w:t>
      </w:r>
      <w:hyperlink w:anchor="ref-THORNTON1990Investigation">
        <w:r>
          <w:rPr>
            <w:rStyle w:val="Hyperlink"/>
          </w:rPr>
          <w:t xml:space="preserve">1990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7" w:name="acknowledgments"/>
      <w:bookmarkEnd w:id="37"/>
      <w:r>
        <w:t xml:space="preserve">Acknowledgments</w:t>
      </w:r>
    </w:p>
    <w:p>
      <w:pPr>
        <w:pStyle w:val="FirstParagraph"/>
      </w:pPr>
      <w:r>
        <w:t xml:space="preserve">Grateful to the Conselho Nacional de Desenvolvimento Científico e Tecnológico (CNPq) for financial support.</w:t>
      </w:r>
    </w:p>
    <w:p>
      <w:pPr>
        <w:pStyle w:val="Heading1"/>
      </w:pPr>
      <w:bookmarkStart w:id="38" w:name="figures-tables"/>
      <w:bookmarkEnd w:id="38"/>
      <w:r>
        <w:t xml:space="preserve">Figures &amp; tables</w:t>
      </w:r>
    </w:p>
    <w:p>
      <w:pPr>
        <w:pStyle w:val="Heading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earson correlation (p &lt; 0.05) matrix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Pearson correlation (p &lt; 0.05) matrix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FigureWithCaption"/>
      </w:pPr>
      <w:r>
        <w:drawing>
          <wp:inline>
            <wp:extent cx="5334000" cy="5334000"/>
            <wp:effectExtent b="0" l="0" r="0" t="0"/>
            <wp:docPr descr="Figure 4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4.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Heading1"/>
      </w:pPr>
      <w:bookmarkStart w:id="44" w:name="references"/>
      <w:bookmarkEnd w:id="44"/>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5">
        <w:r>
          <w:rPr>
            <w:rStyle w:val="Hyperlink"/>
          </w:rPr>
          <w:t xml:space="preserve">https://doi.org/10.1017/s0021859600077662</w:t>
        </w:r>
      </w:hyperlink>
    </w:p>
    <w:p>
      <w:pPr>
        <w:pStyle w:val="Bibliography"/>
      </w:pPr>
      <w:r>
        <w:t xml:space="preserve">de Mendiburu, F. (2017).</w:t>
      </w:r>
      <w:r>
        <w:t xml:space="preserve"> </w:t>
      </w:r>
      <w:r>
        <w:rPr>
          <w:i/>
        </w:rPr>
        <w:t xml:space="preserve">Agricolae: Statistical procedures for agricultural research</w:t>
      </w:r>
      <w:r>
        <w:t xml:space="preserve">. Retrieved from</w:t>
      </w:r>
      <w:r>
        <w:t xml:space="preserve"> </w:t>
      </w:r>
      <w:hyperlink r:id="rId46">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7">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8">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9">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50">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51">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2">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3">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 Retrieved from</w:t>
      </w:r>
      <w:r>
        <w:t xml:space="preserve"> </w:t>
      </w:r>
      <w:hyperlink r:id="rId54">
        <w:r>
          <w:rPr>
            <w:rStyle w:val="Hyperlink"/>
          </w:rPr>
          <w:t xml:space="preserve">https://CRAN.R-project.org/package=GerminaR</w:t>
        </w:r>
      </w:hyperlink>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5">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6">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7">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8">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9">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60">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1">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62">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3">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64">
        <w:r>
          <w:rPr>
            <w:rStyle w:val="Hyperlink"/>
          </w:rPr>
          <w:t xml:space="preserve">https://doi.org/10.1104/pp.75.1.114</w:t>
        </w:r>
      </w:hyperlink>
    </w:p>
    <w:p>
      <w:pPr>
        <w:pStyle w:val="Bibliography"/>
      </w:pPr>
      <w:r>
        <w:t xml:space="preserve">Wei, T., &amp; Simko, V. (2017).</w:t>
      </w:r>
      <w:r>
        <w:t xml:space="preserve"> </w:t>
      </w:r>
      <w:r>
        <w:rPr>
          <w:i/>
        </w:rPr>
        <w:t xml:space="preserve">Corrplot: Visualization of a correlation matrix</w:t>
      </w:r>
      <w:r>
        <w:t xml:space="preserve">. Retrieved from</w:t>
      </w:r>
      <w:r>
        <w:t xml:space="preserve"> </w:t>
      </w:r>
      <w:hyperlink r:id="rId65">
        <w:r>
          <w:rPr>
            <w:rStyle w:val="Hyperlink"/>
          </w:rPr>
          <w:t xml:space="preserve">https://CRAN.R-project.org/package=corrplot</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6">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7">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8">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d5e0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bb772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49" Target="https://CRAN.R-project.org/package=FactoMineR" TargetMode="External" /><Relationship Type="http://schemas.openxmlformats.org/officeDocument/2006/relationships/hyperlink" Id="rId54" Target="https://CRAN.R-project.org/package=GerminaR" TargetMode="External" /><Relationship Type="http://schemas.openxmlformats.org/officeDocument/2006/relationships/hyperlink" Id="rId46" Target="https://CRAN.R-project.org/package=agricolae" TargetMode="External" /><Relationship Type="http://schemas.openxmlformats.org/officeDocument/2006/relationships/hyperlink" Id="rId65" Target="https://CRAN.R-project.org/package=corrplot" TargetMode="External" /><Relationship Type="http://schemas.openxmlformats.org/officeDocument/2006/relationships/hyperlink" Id="rId56" Target="https://doi.org/10.1007/s11816-011-0175-2" TargetMode="External" /><Relationship Type="http://schemas.openxmlformats.org/officeDocument/2006/relationships/hyperlink" Id="rId62" Target="https://doi.org/10.1016/j.biortech.2004.02.026" TargetMode="External" /><Relationship Type="http://schemas.openxmlformats.org/officeDocument/2006/relationships/hyperlink" Id="rId53" Target="https://doi.org/10.1016/j.fct.2010.05.007" TargetMode="External" /><Relationship Type="http://schemas.openxmlformats.org/officeDocument/2006/relationships/hyperlink" Id="rId67" Target="https://doi.org/10.1016/j.indcrop.2006.07.004" TargetMode="External" /><Relationship Type="http://schemas.openxmlformats.org/officeDocument/2006/relationships/hyperlink" Id="rId55" Target="https://doi.org/10.1016/j.indcrop.2012.08.035" TargetMode="External" /><Relationship Type="http://schemas.openxmlformats.org/officeDocument/2006/relationships/hyperlink" Id="rId52" Target="https://doi.org/10.1016/s1369-5266(01)00219-9" TargetMode="External" /><Relationship Type="http://schemas.openxmlformats.org/officeDocument/2006/relationships/hyperlink" Id="rId45" Target="https://doi.org/10.1017/s0021859600077662" TargetMode="External" /><Relationship Type="http://schemas.openxmlformats.org/officeDocument/2006/relationships/hyperlink" Id="rId51" Target="https://doi.org/10.1093/aob/mcn095" TargetMode="External" /><Relationship Type="http://schemas.openxmlformats.org/officeDocument/2006/relationships/hyperlink" Id="rId66" Target="https://doi.org/10.1093/aob/mcr242" TargetMode="External" /><Relationship Type="http://schemas.openxmlformats.org/officeDocument/2006/relationships/hyperlink" Id="rId58" Target="https://doi.org/10.1093/jxb/29.5.1215" TargetMode="External" /><Relationship Type="http://schemas.openxmlformats.org/officeDocument/2006/relationships/hyperlink" Id="rId59" Target="https://doi.org/10.1093/jxb/32.5.1045" TargetMode="External" /><Relationship Type="http://schemas.openxmlformats.org/officeDocument/2006/relationships/hyperlink" Id="rId60" Target="https://doi.org/10.1093/jxb/37.5.716" TargetMode="External" /><Relationship Type="http://schemas.openxmlformats.org/officeDocument/2006/relationships/hyperlink" Id="rId57" Target="https://doi.org/10.1104/pp.59.6.1111" TargetMode="External" /><Relationship Type="http://schemas.openxmlformats.org/officeDocument/2006/relationships/hyperlink" Id="rId47" Target="https://doi.org/10.1104/pp.67.3.449" TargetMode="External" /><Relationship Type="http://schemas.openxmlformats.org/officeDocument/2006/relationships/hyperlink" Id="rId64" Target="https://doi.org/10.1104/pp.75.1.114" TargetMode="External" /><Relationship Type="http://schemas.openxmlformats.org/officeDocument/2006/relationships/hyperlink" Id="rId63" Target="https://doi.org/10.1111/j.1744-7348.1990.tb04201.x" TargetMode="External" /><Relationship Type="http://schemas.openxmlformats.org/officeDocument/2006/relationships/hyperlink" Id="rId50" Target="https://doi.org/10.1271/bbb1961.52.2771" TargetMode="External" /><Relationship Type="http://schemas.openxmlformats.org/officeDocument/2006/relationships/hyperlink" Id="rId48" Target="https://doi.org/10.2135/cropsci1972.0011183x001200050033x" TargetMode="External" /><Relationship Type="http://schemas.openxmlformats.org/officeDocument/2006/relationships/hyperlink" Id="rId68" Target="https://doi.org/10.2135/cropsci1979.0011183x001900020019x" TargetMode="External" /><Relationship Type="http://schemas.openxmlformats.org/officeDocument/2006/relationships/hyperlink" Id="rId61"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9" Target="https://CRAN.R-project.org/package=FactoMineR" TargetMode="External" /><Relationship Type="http://schemas.openxmlformats.org/officeDocument/2006/relationships/hyperlink" Id="rId54" Target="https://CRAN.R-project.org/package=GerminaR" TargetMode="External" /><Relationship Type="http://schemas.openxmlformats.org/officeDocument/2006/relationships/hyperlink" Id="rId46" Target="https://CRAN.R-project.org/package=agricolae" TargetMode="External" /><Relationship Type="http://schemas.openxmlformats.org/officeDocument/2006/relationships/hyperlink" Id="rId65" Target="https://CRAN.R-project.org/package=corrplot" TargetMode="External" /><Relationship Type="http://schemas.openxmlformats.org/officeDocument/2006/relationships/hyperlink" Id="rId56" Target="https://doi.org/10.1007/s11816-011-0175-2" TargetMode="External" /><Relationship Type="http://schemas.openxmlformats.org/officeDocument/2006/relationships/hyperlink" Id="rId62" Target="https://doi.org/10.1016/j.biortech.2004.02.026" TargetMode="External" /><Relationship Type="http://schemas.openxmlformats.org/officeDocument/2006/relationships/hyperlink" Id="rId53" Target="https://doi.org/10.1016/j.fct.2010.05.007" TargetMode="External" /><Relationship Type="http://schemas.openxmlformats.org/officeDocument/2006/relationships/hyperlink" Id="rId67" Target="https://doi.org/10.1016/j.indcrop.2006.07.004" TargetMode="External" /><Relationship Type="http://schemas.openxmlformats.org/officeDocument/2006/relationships/hyperlink" Id="rId55" Target="https://doi.org/10.1016/j.indcrop.2012.08.035" TargetMode="External" /><Relationship Type="http://schemas.openxmlformats.org/officeDocument/2006/relationships/hyperlink" Id="rId52" Target="https://doi.org/10.1016/s1369-5266(01)00219-9" TargetMode="External" /><Relationship Type="http://schemas.openxmlformats.org/officeDocument/2006/relationships/hyperlink" Id="rId45" Target="https://doi.org/10.1017/s0021859600077662" TargetMode="External" /><Relationship Type="http://schemas.openxmlformats.org/officeDocument/2006/relationships/hyperlink" Id="rId51" Target="https://doi.org/10.1093/aob/mcn095" TargetMode="External" /><Relationship Type="http://schemas.openxmlformats.org/officeDocument/2006/relationships/hyperlink" Id="rId66" Target="https://doi.org/10.1093/aob/mcr242" TargetMode="External" /><Relationship Type="http://schemas.openxmlformats.org/officeDocument/2006/relationships/hyperlink" Id="rId58" Target="https://doi.org/10.1093/jxb/29.5.1215" TargetMode="External" /><Relationship Type="http://schemas.openxmlformats.org/officeDocument/2006/relationships/hyperlink" Id="rId59" Target="https://doi.org/10.1093/jxb/32.5.1045" TargetMode="External" /><Relationship Type="http://schemas.openxmlformats.org/officeDocument/2006/relationships/hyperlink" Id="rId60" Target="https://doi.org/10.1093/jxb/37.5.716" TargetMode="External" /><Relationship Type="http://schemas.openxmlformats.org/officeDocument/2006/relationships/hyperlink" Id="rId57" Target="https://doi.org/10.1104/pp.59.6.1111" TargetMode="External" /><Relationship Type="http://schemas.openxmlformats.org/officeDocument/2006/relationships/hyperlink" Id="rId47" Target="https://doi.org/10.1104/pp.67.3.449" TargetMode="External" /><Relationship Type="http://schemas.openxmlformats.org/officeDocument/2006/relationships/hyperlink" Id="rId64" Target="https://doi.org/10.1104/pp.75.1.114" TargetMode="External" /><Relationship Type="http://schemas.openxmlformats.org/officeDocument/2006/relationships/hyperlink" Id="rId63" Target="https://doi.org/10.1111/j.1744-7348.1990.tb04201.x" TargetMode="External" /><Relationship Type="http://schemas.openxmlformats.org/officeDocument/2006/relationships/hyperlink" Id="rId50" Target="https://doi.org/10.1271/bbb1961.52.2771" TargetMode="External" /><Relationship Type="http://schemas.openxmlformats.org/officeDocument/2006/relationships/hyperlink" Id="rId48" Target="https://doi.org/10.2135/cropsci1972.0011183x001200050033x" TargetMode="External" /><Relationship Type="http://schemas.openxmlformats.org/officeDocument/2006/relationships/hyperlink" Id="rId68" Target="https://doi.org/10.2135/cropsci1979.0011183x001900020019x" TargetMode="External" /><Relationship Type="http://schemas.openxmlformats.org/officeDocument/2006/relationships/hyperlink" Id="rId61"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2017-11-13T05:05:14Z</dcterms:created>
  <dcterms:modified xsi:type="dcterms:W3CDTF">2017-11-13T05:05:14Z</dcterms:modified>
</cp:coreProperties>
</file>