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2017-05-28</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For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genotype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means seedling height of the plants was measured by a ruler calibrated in mm and the diameter of the stem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45</w:t>
        </w:r>
      </w:hyperlink>
      <w:r>
        <w:t xml:space="preserve">]</w:t>
      </w:r>
      <w:r>
        <w:t xml:space="preserve">. The dry biomass was estimated with a forced ventilation oven at 70 °C for 72 hours. Leaf dry weight (LDW), stem dry weight (STDW) and root dry weight (RDW) were used to calculate several biomass parameters, such as: total dry weight (TDW); shoot dry weight (STDW); Leaf weight ratio (LWR; leaf dry weight divided by total dry weight); stem dry weight ratio (SWR; stem dry weight divided by total dry weight); (STWR, shoot dry weight divided by total dry weight) and root dry weight ratio (RWR,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3rd and the 4th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w:t>
      </w:r>
      <w:r>
        <w:t xml:space="preserve"> </w:t>
      </w:r>
      <w:r>
        <w:rPr>
          <w:i/>
        </w:rPr>
        <w:t xml:space="preserve">Jatropha curcas</w:t>
      </w:r>
      <w:r>
        <w:t xml:space="preserve"> </w:t>
      </w:r>
      <w:r>
        <w:t xml:space="preserve">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w:t>
      </w:r>
    </w:p>
    <w:p>
      <w:pPr>
        <w:pStyle w:val="BodyText"/>
      </w:pPr>
      <w:r>
        <w:rPr>
          <w:b/>
        </w:rPr>
        <w:t xml:space="preserve">Seed germination treated with NaCl.</w:t>
      </w:r>
      <w:r>
        <w:t xml:space="preserve"> </w:t>
      </w:r>
      <w:r>
        <w:t xml:space="preserve">Germination was almost zero at the concentration of 150 mM NaCl for all genotypes. For the control concentration (0 mM), seeds of genotype 183 and 114 had 71% and 86% of germination, respectively, with gradual decrease with the increase in NaCl concentration, from 0% to 150 mM and 4% to 100 mM.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6</w:t>
      </w:r>
      <w:r>
        <w:t xml:space="preserve">A). The mean germination time for the control was 5 to 7 days in general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6</w:t>
      </w:r>
      <w:r>
        <w:t xml:space="preserve">B). There was no difference in the germination synchrony between the control genotypes up to 75 mM NaCl; However, the synchronization at 100 mM was null at genotype 183, 114 and 218, as well as for genotype 133 in the concentration at 150 mM NaCl. It was observed that the synchrony values were always lower than 0.25 for all concentrations (Figure</w:t>
      </w:r>
      <w:r>
        <w:t xml:space="preserve"> </w:t>
      </w:r>
      <w:r>
        <w:t xml:space="preserve">6</w:t>
      </w:r>
      <w:r>
        <w:t xml:space="preserve">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150mm, the uncertainty was 0.3, 0.7 and 0.5 for genotypes 218, 171 and 133 respectively (Figure</w:t>
      </w:r>
      <w:r>
        <w:t xml:space="preserve"> </w:t>
      </w:r>
      <w:r>
        <w:t xml:space="preserve">6</w:t>
      </w:r>
      <w:r>
        <w:t xml:space="preserve">D).</w:t>
      </w:r>
    </w:p>
    <w:p>
      <w:pPr>
        <w:pStyle w:val="BodyText"/>
      </w:pPr>
      <w:r>
        <w:t xml:space="preserve">The cumulative germination presented differences for each of the genotypes. The germination in the treatments without stress began between the 3rd and 4th day after sowing; Whereas for the treatments with NaCl addition the maximum values of germination were observed between the 9th and 12th day (Figure</w:t>
      </w:r>
      <w:r>
        <w:t xml:space="preserve"> </w:t>
      </w:r>
      <w:r>
        <w:t xml:space="preserve">7</w:t>
      </w:r>
      <w:r>
        <w:t xml:space="preserve">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since day 13 (Figure</w:t>
      </w:r>
      <w:r>
        <w:t xml:space="preserve"> </w:t>
      </w:r>
      <w:r>
        <w:t xml:space="preserve">7</w:t>
      </w:r>
      <w:r>
        <w:t xml:space="preserve">F).</w:t>
      </w:r>
    </w:p>
    <w:p>
      <w:pPr>
        <w:pStyle w:val="FigureWithCaption"/>
      </w:pPr>
      <w:r>
        <w:drawing>
          <wp:inline>
            <wp:extent cx="5334000" cy="4189293"/>
            <wp:effectExtent b="0" l="0" r="0" t="0"/>
            <wp:docPr descr="Figure 6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leaf dry biomass (LDW) accumulation was reduced to zero in 100 mM. For the control, the LDW did not show difference between the genotypes 114, 171 and 183 with 5.19 g, 4.62 g and 5.11 g respectively. On the other hand, for genotypes 133 and 218 the LDW were 2.37 and 2.43, respectively. At the concentration of 50 mM, genotype 114 obtained the highest LDW at 1.39 g, followed by genotypes 171, 133, 183. Genotype 218 was the most sensitive to salinity, since it had LDW of 0.23 g. For the treatment of 75 mM, the LDW was reduced to values close to zero for all genotypes (Table</w:t>
      </w:r>
      <w:r>
        <w:t xml:space="preserve"> </w:t>
      </w:r>
      <w:r>
        <w:t xml:space="preserve">2</w:t>
      </w:r>
      <w:r>
        <w:t xml:space="preserve">). For the root dry biomass (RDW), genotype 114 presented the best development with 0, 50 and 75 mM NaCl in comparison to the other genotypes, whereas for 100 mM the genotype 218 had greater accumulation of biomass in relation to the other genotypes. The genotype 171 did not show differences in the accumulation of biomass for irrigation of 50, 75 and 100 mM with values of 0.31 g, 0.22 g and 0.26 g respectively. For stem dry biomass (SDW), genotype 114 showed the best development at 0 mM and 50 mM, while genotype 183 did not show significant differences between 50 mM and 75 mM NaCl treatments. At the concentration of 100 mM the genotypes 218, 133 and 171 showed an increase in the biomass accumulation of the stem with values of 0.98 g, 1.59 g and 2.40 g respectively. For the total dry biomass (TDW), genotype 114 was higher than the others, at least at concentrations of 0 and 50 mM, presenting values of 20.63 g and 4.31 g, respectively. Genotypes 171 and 183 did not show statistically significant differences in TDW.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(LFA) and total leaf area (TLFA) were only possible to be evaluated until the concentration of 75 mM NaCl, since these were the parameters most affected by the increase of salts in the irrigation solution. The genotypes 218, 171 and 133 presented the highest values in the control concentration, while for 50 mM the genotypes with the highest performance were 133, 114 and 183. The genotypes 133, 114, 171 and 183 presented the highest value in the control treatment, followed by genotype 183 and 171 that did not show significant differences between them. At the concentration of 50 mM, genotype 114 continued to present larger leaf area, followed by genotype 133, while at the 75 mM concentration there was no difference between the genotypes. There was a tendency of plant height reduction (HGT) with increasing salts (Table</w:t>
      </w:r>
      <w:r>
        <w:t xml:space="preserve"> </w:t>
      </w:r>
      <w:r>
        <w:t xml:space="preserve">2</w:t>
      </w:r>
      <w:r>
        <w:t xml:space="preserve">). The HGT reached approximately 13 cm in the control, but was strongly reduced until values smaller than 3 cm to 100 Mm of NaCl, fact clearly recorded in genotype 183 (Table</w:t>
      </w:r>
      <w:r>
        <w:t xml:space="preserve"> </w:t>
      </w:r>
      <w:r>
        <w:t xml:space="preserve">2</w:t>
      </w:r>
      <w:r>
        <w:t xml:space="preserve">). The diameter of the stem (STD) presented reduction with the increase of the concentration of the salts, even without statistical differences. At concentrations of 50 mM and 75 mM, the genotypes 183 and 114 obtained the highest values of stem diameter, while at the concentration of 100 mM they had the lowest values (Table</w:t>
      </w:r>
      <w:r>
        <w:t xml:space="preserve"> </w:t>
      </w:r>
      <w:r>
        <w:t xml:space="preserve">2</w:t>
      </w:r>
      <w:r>
        <w:t xml:space="preserve">).</w:t>
      </w:r>
    </w:p>
    <w:p>
      <w:pPr>
        <w:pStyle w:val="BodyText"/>
      </w:pPr>
      <w:r>
        <w:t xml:space="preserve">For the leaf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concentration in the irrigation water (Figure</w:t>
      </w:r>
      <w:r>
        <w:t xml:space="preserve"> </w:t>
      </w:r>
      <w:r>
        <w:t xml:space="preserve">8</w:t>
      </w:r>
      <w:r>
        <w:t xml:space="preserve">A).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8</w:t>
      </w:r>
      <w:r>
        <w:t xml:space="preserve">B). The root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8</w:t>
      </w:r>
      <w:r>
        <w:t xml:space="preserve">C). In the shoot weight ratio (STWR), it was not possible to observe a trend with increasing NaCl concentration; However, genotypes 183, 114, 171 and 133 in the treatment of 100 mM obtained the highest values of STWR in this respect of the other salt treatments, while genotype 218 showed reduced STWR when salinity increased (Figure</w:t>
      </w:r>
      <w:r>
        <w:t xml:space="preserve"> </w:t>
      </w:r>
      <w:r>
        <w:t xml:space="preserve">8</w:t>
      </w:r>
      <w:r>
        <w:t xml:space="preserve">D).</w:t>
      </w:r>
    </w:p>
    <w:p>
      <w:pPr>
        <w:pStyle w:val="TableCaption"/>
      </w:pPr>
      <w:r>
        <w:t xml:space="preserve">Table 2 Parameters of biometric and biomass components evaluated in five genotypes of</w:t>
      </w:r>
      <w:r>
        <w:t xml:space="preserve"> </w:t>
      </w:r>
      <w:r>
        <w:rPr>
          <w:i/>
        </w:rPr>
        <w:t xml:space="preserve">Jatropha curcas</w:t>
      </w:r>
      <w:r>
        <w:t xml:space="preserve"> </w:t>
      </w:r>
      <w:r>
        <w:t xml:space="preserve">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genotypes of Jatropha curcas 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9</w:t>
      </w:r>
      <w:r>
        <w:t xml:space="preserve">).</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to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germinability period, from 3 days in the control and up to 13 days in 150 mM NaCl in the irrigation water, which is confirmed by the significant reduction in germination percentage and the increase of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in extreme cases, leads to the death. Even if the cumulative germination is different for each genotypes, a marked tendency can be observed between the salinity and the reduction in the germinability and the accumulation of biomass. Among the parameters of biomass allocation, the stem dry weight ratio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Heading1"/>
      </w:pPr>
      <w:bookmarkStart w:id="35" w:name="conclusions"/>
      <w:bookmarkEnd w:id="35"/>
      <w:r>
        <w:t xml:space="preserve">Conclusions</w:t>
      </w:r>
    </w:p>
    <w:p>
      <w:pPr>
        <w:pStyle w:val="FirstParagraph"/>
      </w:pPr>
      <w:r>
        <w:t xml:space="preserve">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 and from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c3ad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2017-05-28T07:31:36Z</dcterms:created>
  <dcterms:modified xsi:type="dcterms:W3CDTF">2017-05-28T07:31:36Z</dcterms:modified>
</cp:coreProperties>
</file>