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2017-05-28</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were studied the effect of the addition of five different concentrations of NaCl in the irrigation (0, 50, 75, 100 and 150 mM) under the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p>
    <w:p>
      <w:pPr>
        <w:pStyle w:val="BodyText"/>
      </w:pP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of 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(TSC), total soluble amino acids (TSA) and starch (STR),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(OIL)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(WTP) of the seeds was quantified with the dew 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For each evaluation time, 25 seeds of</w:t>
      </w:r>
      <w:r>
        <w:t xml:space="preserve"> </w:t>
      </w:r>
      <w:r>
        <w:rPr>
          <w:i/>
        </w:rPr>
        <w:t xml:space="preserve">J. curcas</w:t>
      </w:r>
      <w:r>
        <w:t xml:space="preserve"> </w:t>
      </w:r>
      <w:r>
        <w:t xml:space="preserve">were removed from the storage system and germinated in germination boxes containing two sheets of germination 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genotype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(GRP), mean germination time (MGT), germination uncertainty (GRU) and germination synchrony (GRS).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height (HGT) and mean stem diameter (STD)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means seedling height of the plants was measured by a ruler calibrated in mm and the diameter of the stem measured by a digital caliper (Digital Caliper, ROHS, ZAAS Precision, Piracicaba, SP). Leaf area (LFA) was evaluated by plant and for experimental unit (TLFA)</w:t>
      </w:r>
      <w:r>
        <w:t xml:space="preserve"> </w:t>
      </w:r>
      <w:r>
        <w:t xml:space="preserve">[</w:t>
      </w:r>
      <w:hyperlink w:anchor="ref-pompelli2012allometric">
        <w:r>
          <w:rPr>
            <w:rStyle w:val="Hyperlink"/>
          </w:rPr>
          <w:t xml:space="preserve">45</w:t>
        </w:r>
      </w:hyperlink>
      <w:r>
        <w:t xml:space="preserve">]</w:t>
      </w:r>
      <w:r>
        <w:t xml:space="preserve">. The dry biomass was estimated with a forced ventilation oven at 70 °C for 72 hours. Leaf dry weight (LDW), stem dry weight (STDW) and root dry weight (RDW) were used to calculate several biomass parameters, such as: total dry weight (TDW); shoot dry weight (STDW); Leaf weight ratio (LWR; leaf dry weight divided by total dry weight); stem dry weight ratio (SWR; stem dry weight divided by total dry weight); (STWR, shoot dry weight divided by total dry weight) and root dry weight ratio (RWR,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s"/>
      <w:bookmarkEnd w:id="24"/>
      <w:r>
        <w:t xml:space="preserve">Results</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3rd and the 4th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OIL, oil content; STR, starch; TSP, total soluble protein; TSA, total soluble amino acids; TSC, total soluble carbohydrates; SCR, sucrose; GLC, glucose; FTS, fructose; RWC, relative water content in seeds; WTP, water potential; SRR,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w:t>
      </w:r>
      <w:r>
        <w:t xml:space="preserve"> </w:t>
      </w:r>
      <w:r>
        <w:rPr>
          <w:i/>
        </w:rPr>
        <w:t xml:space="preserve">Jatropha curcas</w:t>
      </w:r>
      <w:r>
        <w:t xml:space="preserve"> </w:t>
      </w:r>
      <w:r>
        <w:t xml:space="preserve">seeds in genotype 171 stored for 0, 3, 6, 9 and 12 months. OIL, oil content; STR, starch; TSP, total soluble protein; TSA, total soluble amino acids; TSC, total soluble carbohydrates; SCR, sucrose; GLC, glucose; FTS, fructose; RWC, relative water content in seeds; WTP, water potential; SRR, seed respiration rate.</w:t>
      </w:r>
    </w:p>
    <w:p>
      <w:pPr>
        <w:pStyle w:val="BodyText"/>
      </w:pPr>
      <w:r>
        <w:rPr>
          <w:b/>
        </w:rPr>
        <w:t xml:space="preserve">Seed germination treated with NaCl.</w:t>
      </w:r>
      <w:r>
        <w:t xml:space="preserve"> </w:t>
      </w:r>
      <w:r>
        <w:t xml:space="preserve">Germination was almost zero at the concentration of 150 mM NaCl for all genotypes. For the control concentration (0 mM), seeds of genotype 183 and 114 had 71% and 86% of germination, respectively, with gradual decrease with the increase in NaCl concentration, from 0% to 150 mM and 4% to 100 mM.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6</w:t>
      </w:r>
      <w:r>
        <w:t xml:space="preserve">A). The mean germination time for the control was 5 to 7 days in general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6</w:t>
      </w:r>
      <w:r>
        <w:t xml:space="preserve">B). There was no difference in the germination synchrony between the control genotypes up to 75 mM NaCl; However, the synchronization at 100 mM was null at genotype 183, 114 and 218, as well as for genotype 133 in the concentration at 150 mM NaCl. It was observed that the synchrony values were always lower than 0.25 for all concentrations (Figure</w:t>
      </w:r>
      <w:r>
        <w:t xml:space="preserve"> </w:t>
      </w:r>
      <w:r>
        <w:t xml:space="preserve">6</w:t>
      </w:r>
      <w:r>
        <w:t xml:space="preserve">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150mm, the uncertainty was 0.3, 0.7 and 0.5 for genotypes 218, 171 and 133 respectively (Figure</w:t>
      </w:r>
      <w:r>
        <w:t xml:space="preserve"> </w:t>
      </w:r>
      <w:r>
        <w:t xml:space="preserve">6</w:t>
      </w:r>
      <w:r>
        <w:t xml:space="preserve">D).</w:t>
      </w:r>
    </w:p>
    <w:p>
      <w:pPr>
        <w:pStyle w:val="BodyText"/>
      </w:pPr>
      <w:r>
        <w:t xml:space="preserve">The cumulative germination presented differences for each of the genotypes. The germination in the treatments without stress began between the 3rd and 4th day after sowing; Whereas for the treatments with NaCl addition the maximum values of germination were observed between the 9th and 12th day (Figure</w:t>
      </w:r>
      <w:r>
        <w:t xml:space="preserve"> </w:t>
      </w:r>
      <w:r>
        <w:t xml:space="preserve">7</w:t>
      </w:r>
      <w:r>
        <w:t xml:space="preserve">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since day 13 (Figure</w:t>
      </w:r>
      <w:r>
        <w:t xml:space="preserve"> </w:t>
      </w:r>
      <w:r>
        <w:t xml:space="preserve">7</w:t>
      </w:r>
      <w:r>
        <w:t xml:space="preserve">F).</w:t>
      </w:r>
    </w:p>
    <w:p>
      <w:pPr>
        <w:pStyle w:val="FigureWithCaption"/>
      </w:pPr>
      <w:r>
        <w:drawing>
          <wp:inline>
            <wp:extent cx="5334000" cy="4189293"/>
            <wp:effectExtent b="0" l="0" r="0" t="0"/>
            <wp:docPr descr="Figure 6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leaf dry biomass (LDW) accumulation was reduced to zero in 100 mM. For the control, the LDW did not show difference between the genotypes 114, 171 and 183 with 5.19 g, 4.62 g and 5.11 g respectively. On the other hand, for genotypes 133 and 218 the LDW were 2.37 and 2.43, respectively. At the concentration of 50 mM, genotype 114 obtained the highest LDW at 1.39 g, followed by genotypes 171, 133, 183. Genotype 218 was the most sensitive to salinity, since it had LDW of 0.23 g. For the treatment of 75 mM, the LDW was reduced to values close to zero for all genotypes (Table</w:t>
      </w:r>
      <w:r>
        <w:t xml:space="preserve"> </w:t>
      </w:r>
      <w:r>
        <w:t xml:space="preserve">2</w:t>
      </w:r>
      <w:r>
        <w:t xml:space="preserve">). For the root dry biomass (RDW), genotype 114 presented the best development with 0, 50 and 75 mM NaCl in comparison to the other genotypes, whereas for 100 mM the genotype 218 had greater accumulation of biomass in relation to the other genotypes. The genotype 171 did not show differences in the accumulation of biomass for irrigation of 50, 75 and 100 mM with values of 0.31 g, 0.22 g and 0.26 g respectively. For stem dry biomass (SDW), genotype 114 showed the best development at 0 mM and 50 mM, while genotype 183 did not show significant differences between 50 mM and 75 mM NaCl treatments. At the concentration of 100 mM the genotypes 218, 133 and 171 showed an increase in the biomass accumulation of the stem with values of 0.98 g, 1.59 g and 2.40 g respectively. For the total dry biomass (TDW), genotype 114 was higher than the others, at least at concentrations of 0 and 50 mM, presenting values of 20.63 g and 4.31 g, respectively. Genotypes 171 and 183 did not show statistically significant differences in TDW.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(LFA) and total leaf area (TLFA) were only possible to be evaluated until the concentration of 75 mM NaCl, since these were the parameters most affected by the increase of salts in the irrigation solution. The genotypes 218, 171 and 133 presented the highest values in the control concentration, while for 50 mM the genotypes with the highest performance were 133, 114 and 183. The genotypes 133, 114, 171 and 183 presented the highest value in the control treatment, followed by genotype 183 and 171 that did not show significant differences between them. At the concentration of 50 mM, genotype 114 continued to present larger leaf area, followed by genotype 133, while at the 75 mM concentration there was no difference between the genotypes. There was a tendency of plant height reduction (HGT) with increasing salts (Table</w:t>
      </w:r>
      <w:r>
        <w:t xml:space="preserve"> </w:t>
      </w:r>
      <w:r>
        <w:t xml:space="preserve">2</w:t>
      </w:r>
      <w:r>
        <w:t xml:space="preserve">). The HGT reached approximately 13 cm in the control, but was strongly reduced until values smaller than 3 cm to 100 Mm of NaCl, fact clearly recorded in genotype 183 (Table</w:t>
      </w:r>
      <w:r>
        <w:t xml:space="preserve"> </w:t>
      </w:r>
      <w:r>
        <w:t xml:space="preserve">2</w:t>
      </w:r>
      <w:r>
        <w:t xml:space="preserve">). The diameter of the stem (STD) presented reduction with the increase of the concentration of the salts, even without statistical differences. At concentrations of 50 mM and 75 mM, the genotypes 183 and 114 obtained the highest values of stem diameter, while at the concentration of 100 mM they had the lowest values (Table</w:t>
      </w:r>
      <w:r>
        <w:t xml:space="preserve"> </w:t>
      </w:r>
      <w:r>
        <w:t xml:space="preserve">2</w:t>
      </w:r>
      <w:r>
        <w:t xml:space="preserve">).</w:t>
      </w:r>
    </w:p>
    <w:p>
      <w:pPr>
        <w:pStyle w:val="BodyText"/>
      </w:pPr>
      <w:r>
        <w:t xml:space="preserve">For the leaf weight ratio,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leaf weight ratio up to 50 mM, while genotype 114 increased its biomass accumulation to 50 mM. All genotypes showed drastic reduction from 75 mM NaCl, with a reduction of biomass accumulation in the leaf with increasing NaCl concentration in the irrigation water (Figure</w:t>
      </w:r>
      <w:r>
        <w:t xml:space="preserve"> </w:t>
      </w:r>
      <w:r>
        <w:t xml:space="preserve">8</w:t>
      </w:r>
      <w:r>
        <w:t xml:space="preserve">A). A distinct profile is verified in the stem dry weight ratio (SWR), which was increased with elevation of salinity, even though no significant effect was observed up to the 50 mM concentration. For the 75 mM concentration, genotype 183 was better than the others, although similar to genotypes 171 and 133 at 100 mM concentration (Figure</w:t>
      </w:r>
      <w:r>
        <w:t xml:space="preserve"> </w:t>
      </w:r>
      <w:r>
        <w:t xml:space="preserve">8</w:t>
      </w:r>
      <w:r>
        <w:t xml:space="preserve">B). The root weight ratio (RWR) showed a distinct behavior for each genotype, with genotypes 171, 133 and 218, increasing biomass of the roots up to 75 mM and showed a continuous increment up to 100 mM. On the other hand, the genotype 183 showed increment up to 50 mM and from there had its values reduced. Genotype 114 was apparently unaffected by the increase in NaCl concentration (Figure</w:t>
      </w:r>
      <w:r>
        <w:t xml:space="preserve"> </w:t>
      </w:r>
      <w:r>
        <w:t xml:space="preserve">8</w:t>
      </w:r>
      <w:r>
        <w:t xml:space="preserve">C). In the shoot weight ratio (STWR), it was not possible to observe a trend with increasing NaCl concentration; However, genotypes 183, 114, 171 and 133 in the treatment of 100 mM obtained the highest values of STWR in this respect of the other salt treatments, while genotype 218 showed reduced STWR when salinity increased (Figure</w:t>
      </w:r>
      <w:r>
        <w:t xml:space="preserve"> </w:t>
      </w:r>
      <w:r>
        <w:t xml:space="preserve">8</w:t>
      </w:r>
      <w:r>
        <w:t xml:space="preserve">D).</w:t>
      </w:r>
    </w:p>
    <w:p>
      <w:pPr>
        <w:pStyle w:val="TableCaption"/>
      </w:pPr>
      <w:r>
        <w:t xml:space="preserve">Table 2 Parameters of biometric and biomass components evaluated in five genotypes of</w:t>
      </w:r>
      <w:r>
        <w:t xml:space="preserve"> </w:t>
      </w:r>
      <w:r>
        <w:rPr>
          <w:i/>
        </w:rPr>
        <w:t xml:space="preserve">Jatropha curcas</w:t>
      </w:r>
      <w:r>
        <w:t xml:space="preserve"> </w:t>
      </w:r>
      <w:r>
        <w:t xml:space="preserve">L. under salinity stress at 25 days after sowing. Where: LDW, leaf dry weight. RDW, root dry weight. SDW, dry stem weight. TDW, total dry weight. LFA, leaf area. TLFA, total leaf area. HGT, plant length. STD,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w:t>
      </w:r>
    </w:p>
    <w:tbl>
      <w:tblPr>
        <w:tblStyle w:val="TableNormal"/>
        <w:tblW w:type="pct" w:w="0.0"/>
        <w:tblLook w:firstRow="1"/>
        <w:tblCaption w:val="Table 2 Parameters of biometric and biomass components evaluated in five genotypes of Jatropha curcas L. under salinity stress at 25 days after sowing. Where: LDW, leaf dry weight. RDW, root dry weight. SDW, dry stem weight. TDW, total dry weight. LFA, leaf area. TLFA, total leaf area. HGT, plant length. STD,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Salt</w:t>
            </w:r>
          </w:p>
        </w:tc>
        <w:tc>
          <w:tcPr>
            <w:tcBorders>
              <w:bottom w:val="single"/>
            </w:tcBorders>
            <w:vAlign w:val="bottom"/>
          </w:tcPr>
          <w:p>
            <w:pPr>
              <w:pStyle w:val="Compact"/>
              <w:jc w:val="left"/>
            </w:pPr>
            <w:r>
              <w:t xml:space="preserve">LDW</w:t>
            </w:r>
          </w:p>
        </w:tc>
        <w:tc>
          <w:tcPr>
            <w:tcBorders>
              <w:bottom w:val="single"/>
            </w:tcBorders>
            <w:vAlign w:val="bottom"/>
          </w:tcPr>
          <w:p>
            <w:pPr>
              <w:pStyle w:val="Compact"/>
              <w:jc w:val="left"/>
            </w:pPr>
            <w:r>
              <w:t xml:space="preserve">RDW</w:t>
            </w:r>
          </w:p>
        </w:tc>
        <w:tc>
          <w:tcPr>
            <w:tcBorders>
              <w:bottom w:val="single"/>
            </w:tcBorders>
            <w:vAlign w:val="bottom"/>
          </w:tcPr>
          <w:p>
            <w:pPr>
              <w:pStyle w:val="Compact"/>
              <w:jc w:val="left"/>
            </w:pPr>
            <w:r>
              <w:t xml:space="preserve">SDW</w:t>
            </w:r>
          </w:p>
        </w:tc>
        <w:tc>
          <w:tcPr>
            <w:tcBorders>
              <w:bottom w:val="single"/>
            </w:tcBorders>
            <w:vAlign w:val="bottom"/>
          </w:tcPr>
          <w:p>
            <w:pPr>
              <w:pStyle w:val="Compact"/>
              <w:jc w:val="left"/>
            </w:pPr>
            <w:r>
              <w:t xml:space="preserve">TDW</w:t>
            </w:r>
          </w:p>
        </w:tc>
        <w:tc>
          <w:tcPr>
            <w:tcBorders>
              <w:bottom w:val="single"/>
            </w:tcBorders>
            <w:vAlign w:val="bottom"/>
          </w:tcPr>
          <w:p>
            <w:pPr>
              <w:pStyle w:val="Compact"/>
              <w:jc w:val="left"/>
            </w:pPr>
            <w:r>
              <w:t xml:space="preserve">LFA</w:t>
            </w:r>
          </w:p>
        </w:tc>
        <w:tc>
          <w:tcPr>
            <w:tcBorders>
              <w:bottom w:val="single"/>
            </w:tcBorders>
            <w:vAlign w:val="bottom"/>
          </w:tcPr>
          <w:p>
            <w:pPr>
              <w:pStyle w:val="Compact"/>
              <w:jc w:val="left"/>
            </w:pPr>
            <w:r>
              <w:t xml:space="preserve">TLFA</w:t>
            </w:r>
          </w:p>
        </w:tc>
        <w:tc>
          <w:tcPr>
            <w:tcBorders>
              <w:bottom w:val="single"/>
            </w:tcBorders>
            <w:vAlign w:val="bottom"/>
          </w:tcPr>
          <w:p>
            <w:pPr>
              <w:pStyle w:val="Compact"/>
              <w:jc w:val="left"/>
            </w:pPr>
            <w:r>
              <w:t xml:space="preserve">STD</w:t>
            </w:r>
          </w:p>
        </w:tc>
        <w:tc>
          <w:tcPr>
            <w:tcBorders>
              <w:bottom w:val="single"/>
            </w:tcBorders>
            <w:vAlign w:val="bottom"/>
          </w:tcPr>
          <w:p>
            <w:pPr>
              <w:pStyle w:val="Compact"/>
              <w:jc w:val="left"/>
            </w:pPr>
            <w:r>
              <w:t xml:space="preserve">HGT</w:t>
            </w:r>
          </w:p>
        </w:tc>
      </w:tr>
      <w:tr>
        <w:tc>
          <w:p>
            <w:pPr>
              <w:pStyle w:val="Compact"/>
              <w:jc w:val="left"/>
            </w:pPr>
            <w:r>
              <w:t xml:space="preserve">G1</w:t>
            </w:r>
          </w:p>
        </w:tc>
        <w:tc>
          <w:p>
            <w:pPr>
              <w:pStyle w:val="Compact"/>
              <w:jc w:val="left"/>
            </w:pPr>
            <w:r>
              <w:t xml:space="preserve">0</w:t>
            </w:r>
          </w:p>
        </w:tc>
        <w:tc>
          <w:p>
            <w:pPr>
              <w:pStyle w:val="Compact"/>
              <w:jc w:val="left"/>
            </w:pPr>
            <w:r>
              <w:t xml:space="preserve">5.12 ± 0.37 Aa</w:t>
            </w:r>
          </w:p>
        </w:tc>
        <w:tc>
          <w:p>
            <w:pPr>
              <w:pStyle w:val="Compact"/>
              <w:jc w:val="left"/>
            </w:pPr>
            <w:r>
              <w:t xml:space="preserve">2.68 ± 0.13 Ba</w:t>
            </w:r>
          </w:p>
        </w:tc>
        <w:tc>
          <w:p>
            <w:pPr>
              <w:pStyle w:val="Compact"/>
              <w:jc w:val="left"/>
            </w:pPr>
            <w:r>
              <w:t xml:space="preserve">5.34 ± 0.51 Ba</w:t>
            </w:r>
          </w:p>
        </w:tc>
        <w:tc>
          <w:p>
            <w:pPr>
              <w:pStyle w:val="Compact"/>
              <w:jc w:val="left"/>
            </w:pPr>
            <w:r>
              <w:t xml:space="preserve">13.13 ± 0.99 Ba</w:t>
            </w:r>
          </w:p>
        </w:tc>
        <w:tc>
          <w:p>
            <w:pPr>
              <w:pStyle w:val="Compact"/>
              <w:jc w:val="left"/>
            </w:pPr>
            <w:r>
              <w:t xml:space="preserve">93.04 ± 6.69 Ba</w:t>
            </w:r>
          </w:p>
        </w:tc>
        <w:tc>
          <w:p>
            <w:pPr>
              <w:pStyle w:val="Compact"/>
              <w:jc w:val="left"/>
            </w:pPr>
            <w:r>
              <w:t xml:space="preserve">1624.49 ± 43.69 Ba</w:t>
            </w:r>
          </w:p>
        </w:tc>
        <w:tc>
          <w:p>
            <w:pPr>
              <w:pStyle w:val="Compact"/>
              <w:jc w:val="left"/>
            </w:pPr>
            <w:r>
              <w:t xml:space="preserve">6.61 ± 0.21 Aa</w:t>
            </w:r>
          </w:p>
        </w:tc>
        <w:tc>
          <w:p>
            <w:pPr>
              <w:pStyle w:val="Compact"/>
              <w:jc w:val="left"/>
            </w:pPr>
            <w:r>
              <w:t xml:space="preserve">13 ± 0.35 Aa</w:t>
            </w:r>
          </w:p>
        </w:tc>
      </w:tr>
      <w:tr>
        <w:tc>
          <w:p>
            <w:pPr>
              <w:pStyle w:val="Compact"/>
              <w:jc w:val="left"/>
            </w:pPr>
            <w:r>
              <w:t xml:space="preserve">G1</w:t>
            </w:r>
          </w:p>
        </w:tc>
        <w:tc>
          <w:p>
            <w:pPr>
              <w:pStyle w:val="Compact"/>
              <w:jc w:val="left"/>
            </w:pPr>
            <w:r>
              <w:t xml:space="preserve">50</w:t>
            </w:r>
          </w:p>
        </w:tc>
        <w:tc>
          <w:p>
            <w:pPr>
              <w:pStyle w:val="Compact"/>
              <w:jc w:val="left"/>
            </w:pPr>
            <w:r>
              <w:t xml:space="preserve">0.55 ± 0.06 Bb</w:t>
            </w:r>
          </w:p>
        </w:tc>
        <w:tc>
          <w:p>
            <w:pPr>
              <w:pStyle w:val="Compact"/>
              <w:jc w:val="left"/>
            </w:pPr>
            <w:r>
              <w:t xml:space="preserve">0.68 ± 0.06 Bb</w:t>
            </w:r>
          </w:p>
        </w:tc>
        <w:tc>
          <w:p>
            <w:pPr>
              <w:pStyle w:val="Compact"/>
              <w:jc w:val="left"/>
            </w:pPr>
            <w:r>
              <w:t xml:space="preserve">0.93 ± 0.32 Ab</w:t>
            </w:r>
          </w:p>
        </w:tc>
        <w:tc>
          <w:p>
            <w:pPr>
              <w:pStyle w:val="Compact"/>
              <w:jc w:val="left"/>
            </w:pPr>
            <w:r>
              <w:t xml:space="preserve">2.15 ± 0.31 Bb</w:t>
            </w:r>
          </w:p>
        </w:tc>
        <w:tc>
          <w:p>
            <w:pPr>
              <w:pStyle w:val="Compact"/>
              <w:jc w:val="left"/>
            </w:pPr>
            <w:r>
              <w:t xml:space="preserve">5.26 ± 1.22 Bb</w:t>
            </w:r>
          </w:p>
        </w:tc>
        <w:tc>
          <w:p>
            <w:pPr>
              <w:pStyle w:val="Compact"/>
              <w:jc w:val="left"/>
            </w:pPr>
            <w:r>
              <w:t xml:space="preserve">31.45 ± 4.11 Ab</w:t>
            </w:r>
          </w:p>
        </w:tc>
        <w:tc>
          <w:p>
            <w:pPr>
              <w:pStyle w:val="Compact"/>
              <w:jc w:val="left"/>
            </w:pPr>
            <w:r>
              <w:t xml:space="preserve">5.65 ± 0.13 Ab</w:t>
            </w:r>
          </w:p>
        </w:tc>
        <w:tc>
          <w:p>
            <w:pPr>
              <w:pStyle w:val="Compact"/>
              <w:jc w:val="left"/>
            </w:pPr>
            <w:r>
              <w:t xml:space="preserve">6.24 ± 0.39 Ab</w:t>
            </w:r>
          </w:p>
        </w:tc>
      </w:tr>
      <w:tr>
        <w:tc>
          <w:p>
            <w:pPr>
              <w:pStyle w:val="Compact"/>
              <w:jc w:val="left"/>
            </w:pPr>
            <w:r>
              <w:t xml:space="preserve">G1</w:t>
            </w:r>
          </w:p>
        </w:tc>
        <w:tc>
          <w:p>
            <w:pPr>
              <w:pStyle w:val="Compact"/>
              <w:jc w:val="left"/>
            </w:pPr>
            <w:r>
              <w:t xml:space="preserve">75</w:t>
            </w:r>
          </w:p>
        </w:tc>
        <w:tc>
          <w:p>
            <w:pPr>
              <w:pStyle w:val="Compact"/>
              <w:jc w:val="left"/>
            </w:pPr>
            <w:r>
              <w:t xml:space="preserve">0.06 ± 0.01 Ac</w:t>
            </w:r>
          </w:p>
        </w:tc>
        <w:tc>
          <w:p>
            <w:pPr>
              <w:pStyle w:val="Compact"/>
              <w:jc w:val="left"/>
            </w:pPr>
            <w:r>
              <w:t xml:space="preserve">0.12 ± 0.04 Cc</w:t>
            </w:r>
          </w:p>
        </w:tc>
        <w:tc>
          <w:p>
            <w:pPr>
              <w:pStyle w:val="Compact"/>
              <w:jc w:val="left"/>
            </w:pPr>
            <w:r>
              <w:t xml:space="preserve">0.99 ± 0.15 Ab</w:t>
            </w:r>
          </w:p>
        </w:tc>
        <w:tc>
          <w:p>
            <w:pPr>
              <w:pStyle w:val="Compact"/>
              <w:jc w:val="left"/>
            </w:pPr>
            <w:r>
              <w:t xml:space="preserve">1.32 ± 0.17 Ab</w:t>
            </w:r>
          </w:p>
        </w:tc>
        <w:tc>
          <w:p>
            <w:pPr>
              <w:pStyle w:val="Compact"/>
              <w:jc w:val="left"/>
            </w:pPr>
            <w:r>
              <w:t xml:space="preserve">1.97 ± 0.11 Ab</w:t>
            </w:r>
          </w:p>
        </w:tc>
        <w:tc>
          <w:p>
            <w:pPr>
              <w:pStyle w:val="Compact"/>
              <w:jc w:val="left"/>
            </w:pPr>
            <w:r>
              <w:t xml:space="preserve">11.83 ± 2.08 Ab</w:t>
            </w:r>
          </w:p>
        </w:tc>
        <w:tc>
          <w:p>
            <w:pPr>
              <w:pStyle w:val="Compact"/>
              <w:jc w:val="left"/>
            </w:pPr>
            <w:r>
              <w:t xml:space="preserve">5.16 ± 0.17 Ab</w:t>
            </w:r>
          </w:p>
        </w:tc>
        <w:tc>
          <w:p>
            <w:pPr>
              <w:pStyle w:val="Compact"/>
              <w:jc w:val="left"/>
            </w:pPr>
            <w:r>
              <w:t xml:space="preserve">5.12 ± 0.31 Ab</w:t>
            </w:r>
          </w:p>
        </w:tc>
      </w:tr>
      <w:tr>
        <w:tc>
          <w:p>
            <w:pPr>
              <w:pStyle w:val="Compact"/>
              <w:jc w:val="left"/>
            </w:pPr>
            <w:r>
              <w:t xml:space="preserve">G1</w:t>
            </w:r>
          </w:p>
        </w:tc>
        <w:tc>
          <w:p>
            <w:pPr>
              <w:pStyle w:val="Compact"/>
              <w:jc w:val="left"/>
            </w:pPr>
            <w:r>
              <w:t xml:space="preserve">100</w:t>
            </w:r>
          </w:p>
        </w:tc>
        <w:tc>
          <w:p>
            <w:pPr>
              <w:pStyle w:val="Compact"/>
              <w:jc w:val="left"/>
            </w:pPr>
            <w:r>
              <w:t xml:space="preserve">0 ± 0 Ad</w:t>
            </w:r>
          </w:p>
        </w:tc>
        <w:tc>
          <w:p>
            <w:pPr>
              <w:pStyle w:val="Compact"/>
              <w:jc w:val="left"/>
            </w:pPr>
            <w:r>
              <w:t xml:space="preserve">0.01 ± 0.01 Cd</w:t>
            </w:r>
          </w:p>
        </w:tc>
        <w:tc>
          <w:p>
            <w:pPr>
              <w:pStyle w:val="Compact"/>
              <w:jc w:val="left"/>
            </w:pPr>
            <w:r>
              <w:t xml:space="preserve">0.12 ± 0.12 Bc</w:t>
            </w:r>
          </w:p>
        </w:tc>
        <w:tc>
          <w:p>
            <w:pPr>
              <w:pStyle w:val="Compact"/>
              <w:jc w:val="left"/>
            </w:pPr>
            <w:r>
              <w:t xml:space="preserve">0.13 ± 0.13 Bc</w:t>
            </w:r>
          </w:p>
        </w:tc>
        <w:tc>
          <w:p>
            <w:pPr>
              <w:pStyle w:val="Compact"/>
              <w:jc w:val="left"/>
            </w:pPr>
            <w:r>
              <w:t xml:space="preserve">0 ± 0 Ac</w:t>
            </w:r>
          </w:p>
        </w:tc>
        <w:tc>
          <w:p>
            <w:pPr>
              <w:pStyle w:val="Compact"/>
              <w:jc w:val="left"/>
            </w:pPr>
            <w:r>
              <w:t xml:space="preserve">0 ± 0 Ac</w:t>
            </w:r>
          </w:p>
        </w:tc>
        <w:tc>
          <w:p>
            <w:pPr>
              <w:pStyle w:val="Compact"/>
              <w:jc w:val="left"/>
            </w:pPr>
            <w:r>
              <w:t xml:space="preserve">1.8 ± 1.15 Bc</w:t>
            </w:r>
          </w:p>
        </w:tc>
        <w:tc>
          <w:p>
            <w:pPr>
              <w:pStyle w:val="Compact"/>
              <w:jc w:val="left"/>
            </w:pPr>
            <w:r>
              <w:t xml:space="preserve">0.88 ± 0.88 Bc</w:t>
            </w:r>
          </w:p>
        </w:tc>
      </w:tr>
      <w:tr>
        <w:tc>
          <w:p>
            <w:pPr>
              <w:pStyle w:val="Compact"/>
              <w:jc w:val="left"/>
            </w:pPr>
            <w:r>
              <w:t xml:space="preserve">G2</w:t>
            </w:r>
          </w:p>
        </w:tc>
        <w:tc>
          <w:p>
            <w:pPr>
              <w:pStyle w:val="Compact"/>
              <w:jc w:val="left"/>
            </w:pPr>
            <w:r>
              <w:t xml:space="preserve">0</w:t>
            </w:r>
          </w:p>
        </w:tc>
        <w:tc>
          <w:p>
            <w:pPr>
              <w:pStyle w:val="Compact"/>
              <w:jc w:val="left"/>
            </w:pPr>
            <w:r>
              <w:t xml:space="preserve">5.19 ± 0.27 Aa</w:t>
            </w:r>
          </w:p>
        </w:tc>
        <w:tc>
          <w:p>
            <w:pPr>
              <w:pStyle w:val="Compact"/>
              <w:jc w:val="left"/>
            </w:pPr>
            <w:r>
              <w:t xml:space="preserve">7.48 ± 0.58 Aa</w:t>
            </w:r>
          </w:p>
        </w:tc>
        <w:tc>
          <w:p>
            <w:pPr>
              <w:pStyle w:val="Compact"/>
              <w:jc w:val="left"/>
            </w:pPr>
            <w:r>
              <w:t xml:space="preserve">7.97 ± 0.28 Aa</w:t>
            </w:r>
          </w:p>
        </w:tc>
        <w:tc>
          <w:p>
            <w:pPr>
              <w:pStyle w:val="Compact"/>
              <w:jc w:val="left"/>
            </w:pPr>
            <w:r>
              <w:t xml:space="preserve">20.64 ± 0.66 Aa</w:t>
            </w:r>
          </w:p>
        </w:tc>
        <w:tc>
          <w:p>
            <w:pPr>
              <w:pStyle w:val="Compact"/>
              <w:jc w:val="left"/>
            </w:pPr>
            <w:r>
              <w:t xml:space="preserve">87.33 ± 4.19 Ba</w:t>
            </w:r>
          </w:p>
        </w:tc>
        <w:tc>
          <w:p>
            <w:pPr>
              <w:pStyle w:val="Compact"/>
              <w:jc w:val="left"/>
            </w:pPr>
            <w:r>
              <w:t xml:space="preserve">1875.27 ± 82.33 Aa</w:t>
            </w:r>
          </w:p>
        </w:tc>
        <w:tc>
          <w:p>
            <w:pPr>
              <w:pStyle w:val="Compact"/>
              <w:jc w:val="left"/>
            </w:pPr>
            <w:r>
              <w:t xml:space="preserve">7.33 ± 0.2 Aa</w:t>
            </w:r>
          </w:p>
        </w:tc>
        <w:tc>
          <w:p>
            <w:pPr>
              <w:pStyle w:val="Compact"/>
              <w:jc w:val="left"/>
            </w:pPr>
            <w:r>
              <w:t xml:space="preserve">12.38 ± 0.34 Aa</w:t>
            </w:r>
          </w:p>
        </w:tc>
      </w:tr>
      <w:tr>
        <w:tc>
          <w:p>
            <w:pPr>
              <w:pStyle w:val="Compact"/>
              <w:jc w:val="left"/>
            </w:pPr>
            <w:r>
              <w:t xml:space="preserve">G2</w:t>
            </w:r>
          </w:p>
        </w:tc>
        <w:tc>
          <w:p>
            <w:pPr>
              <w:pStyle w:val="Compact"/>
              <w:jc w:val="left"/>
            </w:pPr>
            <w:r>
              <w:t xml:space="preserve">50</w:t>
            </w:r>
          </w:p>
        </w:tc>
        <w:tc>
          <w:p>
            <w:pPr>
              <w:pStyle w:val="Compact"/>
              <w:jc w:val="left"/>
            </w:pPr>
            <w:r>
              <w:t xml:space="preserve">1.39 ± 0.15 Ab</w:t>
            </w:r>
          </w:p>
        </w:tc>
        <w:tc>
          <w:p>
            <w:pPr>
              <w:pStyle w:val="Compact"/>
              <w:jc w:val="left"/>
            </w:pPr>
            <w:r>
              <w:t xml:space="preserve">1.44 ± 0.19 Ab</w:t>
            </w:r>
          </w:p>
        </w:tc>
        <w:tc>
          <w:p>
            <w:pPr>
              <w:pStyle w:val="Compact"/>
              <w:jc w:val="left"/>
            </w:pPr>
            <w:r>
              <w:t xml:space="preserve">1.48 ± 0.24 Ab</w:t>
            </w:r>
          </w:p>
        </w:tc>
        <w:tc>
          <w:p>
            <w:pPr>
              <w:pStyle w:val="Compact"/>
              <w:jc w:val="left"/>
            </w:pPr>
            <w:r>
              <w:t xml:space="preserve">4.32 ± 0.56 Ab</w:t>
            </w:r>
          </w:p>
        </w:tc>
        <w:tc>
          <w:p>
            <w:pPr>
              <w:pStyle w:val="Compact"/>
              <w:jc w:val="left"/>
            </w:pPr>
            <w:r>
              <w:t xml:space="preserve">12.54 ± 2.56 Bb</w:t>
            </w:r>
          </w:p>
        </w:tc>
        <w:tc>
          <w:p>
            <w:pPr>
              <w:pStyle w:val="Compact"/>
              <w:jc w:val="left"/>
            </w:pPr>
            <w:r>
              <w:t xml:space="preserve">239.59 ± 52.25 Ab</w:t>
            </w:r>
          </w:p>
        </w:tc>
        <w:tc>
          <w:p>
            <w:pPr>
              <w:pStyle w:val="Compact"/>
              <w:jc w:val="left"/>
            </w:pPr>
            <w:r>
              <w:t xml:space="preserve">5.29 ± 0.1 Ab</w:t>
            </w:r>
          </w:p>
        </w:tc>
        <w:tc>
          <w:p>
            <w:pPr>
              <w:pStyle w:val="Compact"/>
              <w:jc w:val="left"/>
            </w:pPr>
            <w:r>
              <w:t xml:space="preserve">6.8 ± 0.35 Ab</w:t>
            </w:r>
          </w:p>
        </w:tc>
      </w:tr>
      <w:tr>
        <w:tc>
          <w:p>
            <w:pPr>
              <w:pStyle w:val="Compact"/>
              <w:jc w:val="left"/>
            </w:pPr>
            <w:r>
              <w:t xml:space="preserve">G2</w:t>
            </w:r>
          </w:p>
        </w:tc>
        <w:tc>
          <w:p>
            <w:pPr>
              <w:pStyle w:val="Compact"/>
              <w:jc w:val="left"/>
            </w:pPr>
            <w:r>
              <w:t xml:space="preserve">75</w:t>
            </w:r>
          </w:p>
        </w:tc>
        <w:tc>
          <w:p>
            <w:pPr>
              <w:pStyle w:val="Compact"/>
              <w:jc w:val="left"/>
            </w:pPr>
            <w:r>
              <w:t xml:space="preserve">0.08 ± 0.01 Ac</w:t>
            </w:r>
          </w:p>
        </w:tc>
        <w:tc>
          <w:p>
            <w:pPr>
              <w:pStyle w:val="Compact"/>
              <w:jc w:val="left"/>
            </w:pPr>
            <w:r>
              <w:t xml:space="preserve">0.55 ± 0.09 Ac</w:t>
            </w:r>
          </w:p>
        </w:tc>
        <w:tc>
          <w:p>
            <w:pPr>
              <w:pStyle w:val="Compact"/>
              <w:jc w:val="left"/>
            </w:pPr>
            <w:r>
              <w:t xml:space="preserve">0.49 ± 0.11 Ac</w:t>
            </w:r>
          </w:p>
        </w:tc>
        <w:tc>
          <w:p>
            <w:pPr>
              <w:pStyle w:val="Compact"/>
              <w:jc w:val="left"/>
            </w:pPr>
            <w:r>
              <w:t xml:space="preserve">1.11 ± 0.19 Ac</w:t>
            </w:r>
          </w:p>
        </w:tc>
        <w:tc>
          <w:p>
            <w:pPr>
              <w:pStyle w:val="Compact"/>
              <w:jc w:val="left"/>
            </w:pPr>
            <w:r>
              <w:t xml:space="preserve">0.58 ± 0.11 Bc</w:t>
            </w:r>
          </w:p>
        </w:tc>
        <w:tc>
          <w:p>
            <w:pPr>
              <w:pStyle w:val="Compact"/>
              <w:jc w:val="left"/>
            </w:pPr>
            <w:r>
              <w:t xml:space="preserve">5.28 ± 0.83 Ab</w:t>
            </w:r>
          </w:p>
        </w:tc>
        <w:tc>
          <w:p>
            <w:pPr>
              <w:pStyle w:val="Compact"/>
              <w:jc w:val="left"/>
            </w:pPr>
            <w:r>
              <w:t xml:space="preserve">5.23 ± 0.11 Ab</w:t>
            </w:r>
          </w:p>
        </w:tc>
        <w:tc>
          <w:p>
            <w:pPr>
              <w:pStyle w:val="Compact"/>
              <w:jc w:val="left"/>
            </w:pPr>
            <w:r>
              <w:t xml:space="preserve">4.14 ± 0.23 Ac</w:t>
            </w:r>
          </w:p>
        </w:tc>
      </w:tr>
      <w:tr>
        <w:tc>
          <w:p>
            <w:pPr>
              <w:pStyle w:val="Compact"/>
              <w:jc w:val="left"/>
            </w:pPr>
            <w:r>
              <w:t xml:space="preserve">G2</w:t>
            </w:r>
          </w:p>
        </w:tc>
        <w:tc>
          <w:p>
            <w:pPr>
              <w:pStyle w:val="Compact"/>
              <w:jc w:val="left"/>
            </w:pPr>
            <w:r>
              <w:t xml:space="preserve">100</w:t>
            </w:r>
          </w:p>
        </w:tc>
        <w:tc>
          <w:p>
            <w:pPr>
              <w:pStyle w:val="Compact"/>
              <w:jc w:val="left"/>
            </w:pPr>
            <w:r>
              <w:t xml:space="preserve">0 ± 0 Ad</w:t>
            </w:r>
          </w:p>
        </w:tc>
        <w:tc>
          <w:p>
            <w:pPr>
              <w:pStyle w:val="Compact"/>
              <w:jc w:val="left"/>
            </w:pPr>
            <w:r>
              <w:t xml:space="preserve">0.15 ± 0.03 Cd</w:t>
            </w:r>
          </w:p>
        </w:tc>
        <w:tc>
          <w:p>
            <w:pPr>
              <w:pStyle w:val="Compact"/>
              <w:jc w:val="left"/>
            </w:pPr>
            <w:r>
              <w:t xml:space="preserve">0.34 ± 0.02 Bc</w:t>
            </w:r>
          </w:p>
        </w:tc>
        <w:tc>
          <w:p>
            <w:pPr>
              <w:pStyle w:val="Compact"/>
              <w:jc w:val="left"/>
            </w:pPr>
            <w:r>
              <w:t xml:space="preserve">0.49 ± 0.04 Bc</w:t>
            </w:r>
          </w:p>
        </w:tc>
        <w:tc>
          <w:p>
            <w:pPr>
              <w:pStyle w:val="Compact"/>
              <w:jc w:val="left"/>
            </w:pPr>
            <w:r>
              <w:t xml:space="preserve">0 ± 0 Ad</w:t>
            </w:r>
          </w:p>
        </w:tc>
        <w:tc>
          <w:p>
            <w:pPr>
              <w:pStyle w:val="Compact"/>
              <w:jc w:val="left"/>
            </w:pPr>
            <w:r>
              <w:t xml:space="preserve">0 ± 0 Ac</w:t>
            </w:r>
          </w:p>
        </w:tc>
        <w:tc>
          <w:p>
            <w:pPr>
              <w:pStyle w:val="Compact"/>
              <w:jc w:val="left"/>
            </w:pPr>
            <w:r>
              <w:t xml:space="preserve">4.25 ± 0.26 Ac</w:t>
            </w:r>
          </w:p>
        </w:tc>
        <w:tc>
          <w:p>
            <w:pPr>
              <w:pStyle w:val="Compact"/>
              <w:jc w:val="left"/>
            </w:pPr>
            <w:r>
              <w:t xml:space="preserve">2.33 ± 0.33 Bd</w:t>
            </w:r>
          </w:p>
        </w:tc>
      </w:tr>
      <w:tr>
        <w:tc>
          <w:p>
            <w:pPr>
              <w:pStyle w:val="Compact"/>
              <w:jc w:val="left"/>
            </w:pPr>
            <w:r>
              <w:t xml:space="preserve">G3</w:t>
            </w:r>
          </w:p>
        </w:tc>
        <w:tc>
          <w:p>
            <w:pPr>
              <w:pStyle w:val="Compact"/>
              <w:jc w:val="left"/>
            </w:pPr>
            <w:r>
              <w:t xml:space="preserve">0</w:t>
            </w:r>
          </w:p>
        </w:tc>
        <w:tc>
          <w:p>
            <w:pPr>
              <w:pStyle w:val="Compact"/>
              <w:jc w:val="left"/>
            </w:pPr>
            <w:r>
              <w:t xml:space="preserve">2.43 ± 0.34 Ba</w:t>
            </w:r>
          </w:p>
        </w:tc>
        <w:tc>
          <w:p>
            <w:pPr>
              <w:pStyle w:val="Compact"/>
              <w:jc w:val="left"/>
            </w:pPr>
            <w:r>
              <w:t xml:space="preserve">1.24 ± 0.08 Da</w:t>
            </w:r>
          </w:p>
        </w:tc>
        <w:tc>
          <w:p>
            <w:pPr>
              <w:pStyle w:val="Compact"/>
              <w:jc w:val="left"/>
            </w:pPr>
            <w:r>
              <w:t xml:space="preserve">1.99 ± 0.16 Ca</w:t>
            </w:r>
          </w:p>
        </w:tc>
        <w:tc>
          <w:p>
            <w:pPr>
              <w:pStyle w:val="Compact"/>
              <w:jc w:val="left"/>
            </w:pPr>
            <w:r>
              <w:t xml:space="preserve">5.65 ± 0.54 Ca</w:t>
            </w:r>
          </w:p>
        </w:tc>
        <w:tc>
          <w:p>
            <w:pPr>
              <w:pStyle w:val="Compact"/>
              <w:jc w:val="left"/>
            </w:pPr>
            <w:r>
              <w:t xml:space="preserve">178.15 ± 11.75 Aa</w:t>
            </w:r>
          </w:p>
        </w:tc>
        <w:tc>
          <w:p>
            <w:pPr>
              <w:pStyle w:val="Compact"/>
              <w:jc w:val="left"/>
            </w:pPr>
            <w:r>
              <w:t xml:space="preserve">839.17 ± 110.24 Ca</w:t>
            </w:r>
          </w:p>
        </w:tc>
        <w:tc>
          <w:p>
            <w:pPr>
              <w:pStyle w:val="Compact"/>
              <w:jc w:val="left"/>
            </w:pPr>
            <w:r>
              <w:t xml:space="preserve">7.27 ± 0.23 Aa</w:t>
            </w:r>
          </w:p>
        </w:tc>
        <w:tc>
          <w:p>
            <w:pPr>
              <w:pStyle w:val="Compact"/>
              <w:jc w:val="left"/>
            </w:pPr>
            <w:r>
              <w:t xml:space="preserve">10.81 ± 0.4 Aa</w:t>
            </w:r>
          </w:p>
        </w:tc>
      </w:tr>
      <w:tr>
        <w:tc>
          <w:p>
            <w:pPr>
              <w:pStyle w:val="Compact"/>
              <w:jc w:val="left"/>
            </w:pPr>
            <w:r>
              <w:t xml:space="preserve">G3</w:t>
            </w:r>
          </w:p>
        </w:tc>
        <w:tc>
          <w:p>
            <w:pPr>
              <w:pStyle w:val="Compact"/>
              <w:jc w:val="left"/>
            </w:pPr>
            <w:r>
              <w:t xml:space="preserve">50</w:t>
            </w:r>
          </w:p>
        </w:tc>
        <w:tc>
          <w:p>
            <w:pPr>
              <w:pStyle w:val="Compact"/>
              <w:jc w:val="left"/>
            </w:pPr>
            <w:r>
              <w:t xml:space="preserve">0.23 ± 0.01 Bb</w:t>
            </w:r>
          </w:p>
        </w:tc>
        <w:tc>
          <w:p>
            <w:pPr>
              <w:pStyle w:val="Compact"/>
              <w:jc w:val="left"/>
            </w:pPr>
            <w:r>
              <w:t xml:space="preserve">0.35 ± 0.01 Cc</w:t>
            </w:r>
          </w:p>
        </w:tc>
        <w:tc>
          <w:p>
            <w:pPr>
              <w:pStyle w:val="Compact"/>
              <w:jc w:val="left"/>
            </w:pPr>
            <w:r>
              <w:t xml:space="preserve">0.55 ± 0.08 Ab</w:t>
            </w:r>
          </w:p>
        </w:tc>
        <w:tc>
          <w:p>
            <w:pPr>
              <w:pStyle w:val="Compact"/>
              <w:jc w:val="left"/>
            </w:pPr>
            <w:r>
              <w:t xml:space="preserve">1.12 ± 0.08 Bb</w:t>
            </w:r>
          </w:p>
        </w:tc>
        <w:tc>
          <w:p>
            <w:pPr>
              <w:pStyle w:val="Compact"/>
              <w:jc w:val="left"/>
            </w:pPr>
            <w:r>
              <w:t xml:space="preserve">2.69 ± 0.33 Bb</w:t>
            </w:r>
          </w:p>
        </w:tc>
        <w:tc>
          <w:p>
            <w:pPr>
              <w:pStyle w:val="Compact"/>
              <w:jc w:val="left"/>
            </w:pPr>
            <w:r>
              <w:t xml:space="preserve">25.86 ± 2.91 Ab</w:t>
            </w:r>
          </w:p>
        </w:tc>
        <w:tc>
          <w:p>
            <w:pPr>
              <w:pStyle w:val="Compact"/>
              <w:jc w:val="left"/>
            </w:pPr>
            <w:r>
              <w:t xml:space="preserve">5.11 ± 0.15 Ab</w:t>
            </w:r>
          </w:p>
        </w:tc>
        <w:tc>
          <w:p>
            <w:pPr>
              <w:pStyle w:val="Compact"/>
              <w:jc w:val="left"/>
            </w:pPr>
            <w:r>
              <w:t xml:space="preserve">4.96 ± 0.35 Cb</w:t>
            </w:r>
          </w:p>
        </w:tc>
      </w:tr>
      <w:tr>
        <w:tc>
          <w:p>
            <w:pPr>
              <w:pStyle w:val="Compact"/>
              <w:jc w:val="left"/>
            </w:pPr>
            <w:r>
              <w:t xml:space="preserve">G3</w:t>
            </w:r>
          </w:p>
        </w:tc>
        <w:tc>
          <w:p>
            <w:pPr>
              <w:pStyle w:val="Compact"/>
              <w:jc w:val="left"/>
            </w:pPr>
            <w:r>
              <w:t xml:space="preserve">75</w:t>
            </w:r>
          </w:p>
        </w:tc>
        <w:tc>
          <w:p>
            <w:pPr>
              <w:pStyle w:val="Compact"/>
              <w:jc w:val="left"/>
            </w:pPr>
            <w:r>
              <w:t xml:space="preserve">0 ± 0 Ac</w:t>
            </w:r>
          </w:p>
        </w:tc>
        <w:tc>
          <w:p>
            <w:pPr>
              <w:pStyle w:val="Compact"/>
              <w:jc w:val="left"/>
            </w:pPr>
            <w:r>
              <w:t xml:space="preserve">0.28 ± 0.06 Bc</w:t>
            </w:r>
          </w:p>
        </w:tc>
        <w:tc>
          <w:p>
            <w:pPr>
              <w:pStyle w:val="Compact"/>
              <w:jc w:val="left"/>
            </w:pPr>
            <w:r>
              <w:t xml:space="preserve">0.47 ± 0.07 Ab</w:t>
            </w:r>
          </w:p>
        </w:tc>
        <w:tc>
          <w:p>
            <w:pPr>
              <w:pStyle w:val="Compact"/>
              <w:jc w:val="left"/>
            </w:pPr>
            <w:r>
              <w:t xml:space="preserve">0.74 ± 0.04 Ab</w:t>
            </w:r>
          </w:p>
        </w:tc>
        <w:tc>
          <w:p>
            <w:pPr>
              <w:pStyle w:val="Compact"/>
              <w:jc w:val="left"/>
            </w:pPr>
            <w:r>
              <w:t xml:space="preserve">0 ± 0 Bb</w:t>
            </w:r>
          </w:p>
        </w:tc>
        <w:tc>
          <w:p>
            <w:pPr>
              <w:pStyle w:val="Compact"/>
              <w:jc w:val="left"/>
            </w:pPr>
            <w:r>
              <w:t xml:space="preserve">0 ± 0 Ab</w:t>
            </w:r>
          </w:p>
        </w:tc>
        <w:tc>
          <w:p>
            <w:pPr>
              <w:pStyle w:val="Compact"/>
              <w:jc w:val="left"/>
            </w:pPr>
            <w:r>
              <w:t xml:space="preserve">4.19 ± 0.24 Ab</w:t>
            </w:r>
          </w:p>
        </w:tc>
        <w:tc>
          <w:p>
            <w:pPr>
              <w:pStyle w:val="Compact"/>
              <w:jc w:val="left"/>
            </w:pPr>
            <w:r>
              <w:t xml:space="preserve">2.33 ± 0.31 Bc</w:t>
            </w:r>
          </w:p>
        </w:tc>
      </w:tr>
      <w:tr>
        <w:tc>
          <w:p>
            <w:pPr>
              <w:pStyle w:val="Compact"/>
              <w:jc w:val="left"/>
            </w:pPr>
            <w:r>
              <w:t xml:space="preserve">G3</w:t>
            </w:r>
          </w:p>
        </w:tc>
        <w:tc>
          <w:p>
            <w:pPr>
              <w:pStyle w:val="Compact"/>
              <w:jc w:val="left"/>
            </w:pPr>
            <w:r>
              <w:t xml:space="preserve">100</w:t>
            </w:r>
          </w:p>
        </w:tc>
        <w:tc>
          <w:p>
            <w:pPr>
              <w:pStyle w:val="Compact"/>
              <w:jc w:val="left"/>
            </w:pPr>
            <w:r>
              <w:t xml:space="preserve">0 ± 0 Bc</w:t>
            </w:r>
          </w:p>
        </w:tc>
        <w:tc>
          <w:p>
            <w:pPr>
              <w:pStyle w:val="Compact"/>
              <w:jc w:val="left"/>
            </w:pPr>
            <w:r>
              <w:t xml:space="preserve">0.87 ± 0.06 Ab</w:t>
            </w:r>
          </w:p>
        </w:tc>
        <w:tc>
          <w:p>
            <w:pPr>
              <w:pStyle w:val="Compact"/>
              <w:jc w:val="left"/>
            </w:pPr>
            <w:r>
              <w:t xml:space="preserve">0.98 ± 0.07 Ab</w:t>
            </w:r>
          </w:p>
        </w:tc>
        <w:tc>
          <w:p>
            <w:pPr>
              <w:pStyle w:val="Compact"/>
              <w:jc w:val="left"/>
            </w:pPr>
            <w:r>
              <w:t xml:space="preserve">1.85 ± 0.07 Ab</w:t>
            </w:r>
          </w:p>
        </w:tc>
        <w:tc>
          <w:p>
            <w:pPr>
              <w:pStyle w:val="Compact"/>
              <w:jc w:val="left"/>
            </w:pPr>
            <w:r>
              <w:t xml:space="preserve">0 ± 0 Ac</w:t>
            </w:r>
          </w:p>
        </w:tc>
        <w:tc>
          <w:p>
            <w:pPr>
              <w:pStyle w:val="Compact"/>
              <w:jc w:val="left"/>
            </w:pPr>
            <w:r>
              <w:t xml:space="preserve">0 ± 0 Ac</w:t>
            </w:r>
          </w:p>
        </w:tc>
        <w:tc>
          <w:p>
            <w:pPr>
              <w:pStyle w:val="Compact"/>
              <w:jc w:val="left"/>
            </w:pPr>
            <w:r>
              <w:t xml:space="preserve">4.45 ± 0.24 Ab</w:t>
            </w:r>
          </w:p>
        </w:tc>
        <w:tc>
          <w:p>
            <w:pPr>
              <w:pStyle w:val="Compact"/>
              <w:jc w:val="left"/>
            </w:pPr>
            <w:r>
              <w:t xml:space="preserve">2.57 ± 0.44 Ac</w:t>
            </w:r>
          </w:p>
        </w:tc>
      </w:tr>
      <w:tr>
        <w:tc>
          <w:p>
            <w:pPr>
              <w:pStyle w:val="Compact"/>
              <w:jc w:val="left"/>
            </w:pPr>
            <w:r>
              <w:t xml:space="preserve">G4</w:t>
            </w:r>
          </w:p>
        </w:tc>
        <w:tc>
          <w:p>
            <w:pPr>
              <w:pStyle w:val="Compact"/>
              <w:jc w:val="left"/>
            </w:pPr>
            <w:r>
              <w:t xml:space="preserve">0</w:t>
            </w:r>
          </w:p>
        </w:tc>
        <w:tc>
          <w:p>
            <w:pPr>
              <w:pStyle w:val="Compact"/>
              <w:jc w:val="left"/>
            </w:pPr>
            <w:r>
              <w:t xml:space="preserve">4.62 ± 0.49 Aa</w:t>
            </w:r>
          </w:p>
        </w:tc>
        <w:tc>
          <w:p>
            <w:pPr>
              <w:pStyle w:val="Compact"/>
              <w:jc w:val="left"/>
            </w:pPr>
            <w:r>
              <w:t xml:space="preserve">2.64 ± 0.26 Ba</w:t>
            </w:r>
          </w:p>
        </w:tc>
        <w:tc>
          <w:p>
            <w:pPr>
              <w:pStyle w:val="Compact"/>
              <w:jc w:val="left"/>
            </w:pPr>
            <w:r>
              <w:t xml:space="preserve">5.13 ± 1.37 Ba</w:t>
            </w:r>
          </w:p>
        </w:tc>
        <w:tc>
          <w:p>
            <w:pPr>
              <w:pStyle w:val="Compact"/>
              <w:jc w:val="left"/>
            </w:pPr>
            <w:r>
              <w:t xml:space="preserve">12.4 ± 2.11 Ba</w:t>
            </w:r>
          </w:p>
        </w:tc>
        <w:tc>
          <w:p>
            <w:pPr>
              <w:pStyle w:val="Compact"/>
              <w:jc w:val="left"/>
            </w:pPr>
            <w:r>
              <w:t xml:space="preserve">97.45 ± 5.44 Ba</w:t>
            </w:r>
          </w:p>
        </w:tc>
        <w:tc>
          <w:p>
            <w:pPr>
              <w:pStyle w:val="Compact"/>
              <w:jc w:val="left"/>
            </w:pPr>
            <w:r>
              <w:t xml:space="preserve">1595.74 ± 199.32 Ba</w:t>
            </w:r>
          </w:p>
        </w:tc>
        <w:tc>
          <w:p>
            <w:pPr>
              <w:pStyle w:val="Compact"/>
              <w:jc w:val="left"/>
            </w:pPr>
            <w:r>
              <w:t xml:space="preserve">7.34 ± 0.25 Aa</w:t>
            </w:r>
          </w:p>
        </w:tc>
        <w:tc>
          <w:p>
            <w:pPr>
              <w:pStyle w:val="Compact"/>
              <w:jc w:val="left"/>
            </w:pPr>
            <w:r>
              <w:t xml:space="preserve">12 ± 0.48 Aa</w:t>
            </w:r>
          </w:p>
        </w:tc>
      </w:tr>
      <w:tr>
        <w:tc>
          <w:p>
            <w:pPr>
              <w:pStyle w:val="Compact"/>
              <w:jc w:val="left"/>
            </w:pPr>
            <w:r>
              <w:t xml:space="preserve">G4</w:t>
            </w:r>
          </w:p>
        </w:tc>
        <w:tc>
          <w:p>
            <w:pPr>
              <w:pStyle w:val="Compact"/>
              <w:jc w:val="left"/>
            </w:pPr>
            <w:r>
              <w:t xml:space="preserve">50</w:t>
            </w:r>
          </w:p>
        </w:tc>
        <w:tc>
          <w:p>
            <w:pPr>
              <w:pStyle w:val="Compact"/>
              <w:jc w:val="left"/>
            </w:pPr>
            <w:r>
              <w:t xml:space="preserve">0.38 ± 0.09 Bb</w:t>
            </w:r>
          </w:p>
        </w:tc>
        <w:tc>
          <w:p>
            <w:pPr>
              <w:pStyle w:val="Compact"/>
              <w:jc w:val="left"/>
            </w:pPr>
            <w:r>
              <w:t xml:space="preserve">0.31 ± 0.03 Cb</w:t>
            </w:r>
          </w:p>
        </w:tc>
        <w:tc>
          <w:p>
            <w:pPr>
              <w:pStyle w:val="Compact"/>
              <w:jc w:val="left"/>
            </w:pPr>
            <w:r>
              <w:t xml:space="preserve">0.36 ± 0.11 Ac</w:t>
            </w:r>
          </w:p>
        </w:tc>
        <w:tc>
          <w:p>
            <w:pPr>
              <w:pStyle w:val="Compact"/>
              <w:jc w:val="left"/>
            </w:pPr>
            <w:r>
              <w:t xml:space="preserve">1.05 ± 0.11 Bc</w:t>
            </w:r>
          </w:p>
        </w:tc>
        <w:tc>
          <w:p>
            <w:pPr>
              <w:pStyle w:val="Compact"/>
              <w:jc w:val="left"/>
            </w:pPr>
            <w:r>
              <w:t xml:space="preserve">4.33 ± 0.35 Bb</w:t>
            </w:r>
          </w:p>
        </w:tc>
        <w:tc>
          <w:p>
            <w:pPr>
              <w:pStyle w:val="Compact"/>
              <w:jc w:val="left"/>
            </w:pPr>
            <w:r>
              <w:t xml:space="preserve">33.99 ± 1.39 Ab</w:t>
            </w:r>
          </w:p>
        </w:tc>
        <w:tc>
          <w:p>
            <w:pPr>
              <w:pStyle w:val="Compact"/>
              <w:jc w:val="left"/>
            </w:pPr>
            <w:r>
              <w:t xml:space="preserve">4.94 ± 0.14 Ab</w:t>
            </w:r>
          </w:p>
        </w:tc>
        <w:tc>
          <w:p>
            <w:pPr>
              <w:pStyle w:val="Compact"/>
              <w:jc w:val="left"/>
            </w:pPr>
            <w:r>
              <w:t xml:space="preserve">5.16 ± 0.3 Cb</w:t>
            </w:r>
          </w:p>
        </w:tc>
      </w:tr>
      <w:tr>
        <w:tc>
          <w:p>
            <w:pPr>
              <w:pStyle w:val="Compact"/>
              <w:jc w:val="left"/>
            </w:pPr>
            <w:r>
              <w:t xml:space="preserve">G4</w:t>
            </w:r>
          </w:p>
        </w:tc>
        <w:tc>
          <w:p>
            <w:pPr>
              <w:pStyle w:val="Compact"/>
              <w:jc w:val="left"/>
            </w:pPr>
            <w:r>
              <w:t xml:space="preserve">75</w:t>
            </w:r>
          </w:p>
        </w:tc>
        <w:tc>
          <w:p>
            <w:pPr>
              <w:pStyle w:val="Compact"/>
              <w:jc w:val="left"/>
            </w:pPr>
            <w:r>
              <w:t xml:space="preserve">0.08 ± 0.01 Ac</w:t>
            </w:r>
          </w:p>
        </w:tc>
        <w:tc>
          <w:p>
            <w:pPr>
              <w:pStyle w:val="Compact"/>
              <w:jc w:val="left"/>
            </w:pPr>
            <w:r>
              <w:t xml:space="preserve">0.22 ± 0.06 Bb</w:t>
            </w:r>
          </w:p>
        </w:tc>
        <w:tc>
          <w:p>
            <w:pPr>
              <w:pStyle w:val="Compact"/>
              <w:jc w:val="left"/>
            </w:pPr>
            <w:r>
              <w:t xml:space="preserve">0.49 ± 0.08 Ac</w:t>
            </w:r>
          </w:p>
        </w:tc>
        <w:tc>
          <w:p>
            <w:pPr>
              <w:pStyle w:val="Compact"/>
              <w:jc w:val="left"/>
            </w:pPr>
            <w:r>
              <w:t xml:space="preserve">0.9 ± 0.25 Ac</w:t>
            </w:r>
          </w:p>
        </w:tc>
        <w:tc>
          <w:p>
            <w:pPr>
              <w:pStyle w:val="Compact"/>
              <w:jc w:val="left"/>
            </w:pPr>
            <w:r>
              <w:t xml:space="preserve">0.73 ± 0.08 Bb</w:t>
            </w:r>
          </w:p>
        </w:tc>
        <w:tc>
          <w:p>
            <w:pPr>
              <w:pStyle w:val="Compact"/>
              <w:jc w:val="left"/>
            </w:pPr>
            <w:r>
              <w:t xml:space="preserve">8.83 ± 1.67 Ab</w:t>
            </w:r>
          </w:p>
        </w:tc>
        <w:tc>
          <w:p>
            <w:pPr>
              <w:pStyle w:val="Compact"/>
              <w:jc w:val="left"/>
            </w:pPr>
            <w:r>
              <w:t xml:space="preserve">4.71 ± 0.2 Ab</w:t>
            </w:r>
          </w:p>
        </w:tc>
        <w:tc>
          <w:p>
            <w:pPr>
              <w:pStyle w:val="Compact"/>
              <w:jc w:val="left"/>
            </w:pPr>
            <w:r>
              <w:t xml:space="preserve">4.54 ± 0.3 Ab</w:t>
            </w:r>
          </w:p>
        </w:tc>
      </w:tr>
      <w:tr>
        <w:tc>
          <w:p>
            <w:pPr>
              <w:pStyle w:val="Compact"/>
              <w:jc w:val="left"/>
            </w:pPr>
            <w:r>
              <w:t xml:space="preserve">G4</w:t>
            </w:r>
          </w:p>
        </w:tc>
        <w:tc>
          <w:p>
            <w:pPr>
              <w:pStyle w:val="Compact"/>
              <w:jc w:val="left"/>
            </w:pPr>
            <w:r>
              <w:t xml:space="preserve">100</w:t>
            </w:r>
          </w:p>
        </w:tc>
        <w:tc>
          <w:p>
            <w:pPr>
              <w:pStyle w:val="Compact"/>
              <w:jc w:val="left"/>
            </w:pPr>
            <w:r>
              <w:t xml:space="preserve">0 ± 0 Ad</w:t>
            </w:r>
          </w:p>
        </w:tc>
        <w:tc>
          <w:p>
            <w:pPr>
              <w:pStyle w:val="Compact"/>
              <w:jc w:val="left"/>
            </w:pPr>
            <w:r>
              <w:t xml:space="preserve">0.26 ± 0.08 Bb</w:t>
            </w:r>
          </w:p>
        </w:tc>
        <w:tc>
          <w:p>
            <w:pPr>
              <w:pStyle w:val="Compact"/>
              <w:jc w:val="left"/>
            </w:pPr>
            <w:r>
              <w:t xml:space="preserve">2.4 ± 0.38 Ac</w:t>
            </w:r>
          </w:p>
        </w:tc>
        <w:tc>
          <w:p>
            <w:pPr>
              <w:pStyle w:val="Compact"/>
              <w:jc w:val="left"/>
            </w:pPr>
            <w:r>
              <w:t xml:space="preserve">2.66 ± 0.45 Ab</w:t>
            </w:r>
          </w:p>
        </w:tc>
        <w:tc>
          <w:p>
            <w:pPr>
              <w:pStyle w:val="Compact"/>
              <w:jc w:val="left"/>
            </w:pPr>
            <w:r>
              <w:t xml:space="preserve">0 ± 0 Ac</w:t>
            </w:r>
          </w:p>
        </w:tc>
        <w:tc>
          <w:p>
            <w:pPr>
              <w:pStyle w:val="Compact"/>
              <w:jc w:val="left"/>
            </w:pPr>
            <w:r>
              <w:t xml:space="preserve">0 ± 0 Ac</w:t>
            </w:r>
          </w:p>
        </w:tc>
        <w:tc>
          <w:p>
            <w:pPr>
              <w:pStyle w:val="Compact"/>
              <w:jc w:val="left"/>
            </w:pPr>
            <w:r>
              <w:t xml:space="preserve">4.61 ± 0.15 Ab</w:t>
            </w:r>
          </w:p>
        </w:tc>
        <w:tc>
          <w:p>
            <w:pPr>
              <w:pStyle w:val="Compact"/>
              <w:jc w:val="left"/>
            </w:pPr>
            <w:r>
              <w:t xml:space="preserve">3.58 ± 0.29 Ab</w:t>
            </w:r>
          </w:p>
        </w:tc>
      </w:tr>
      <w:tr>
        <w:tc>
          <w:p>
            <w:pPr>
              <w:pStyle w:val="Compact"/>
              <w:jc w:val="left"/>
            </w:pPr>
            <w:r>
              <w:t xml:space="preserve">G5</w:t>
            </w:r>
          </w:p>
        </w:tc>
        <w:tc>
          <w:p>
            <w:pPr>
              <w:pStyle w:val="Compact"/>
              <w:jc w:val="left"/>
            </w:pPr>
            <w:r>
              <w:t xml:space="preserve">0</w:t>
            </w:r>
          </w:p>
        </w:tc>
        <w:tc>
          <w:p>
            <w:pPr>
              <w:pStyle w:val="Compact"/>
              <w:jc w:val="left"/>
            </w:pPr>
            <w:r>
              <w:t xml:space="preserve">2.37 ± 0.2 Ba</w:t>
            </w:r>
          </w:p>
        </w:tc>
        <w:tc>
          <w:p>
            <w:pPr>
              <w:pStyle w:val="Compact"/>
              <w:jc w:val="left"/>
            </w:pPr>
            <w:r>
              <w:t xml:space="preserve">1.94 ± 0.1 Ca</w:t>
            </w:r>
          </w:p>
        </w:tc>
        <w:tc>
          <w:p>
            <w:pPr>
              <w:pStyle w:val="Compact"/>
              <w:jc w:val="left"/>
            </w:pPr>
            <w:r>
              <w:t xml:space="preserve">2.78 ± 0.35 Ca</w:t>
            </w:r>
          </w:p>
        </w:tc>
        <w:tc>
          <w:p>
            <w:pPr>
              <w:pStyle w:val="Compact"/>
              <w:jc w:val="left"/>
            </w:pPr>
            <w:r>
              <w:t xml:space="preserve">7.09 ± 0.62 Ca</w:t>
            </w:r>
          </w:p>
        </w:tc>
        <w:tc>
          <w:p>
            <w:pPr>
              <w:pStyle w:val="Compact"/>
              <w:jc w:val="left"/>
            </w:pPr>
            <w:r>
              <w:t xml:space="preserve">105.52 ± 5.19 Ba</w:t>
            </w:r>
          </w:p>
        </w:tc>
        <w:tc>
          <w:p>
            <w:pPr>
              <w:pStyle w:val="Compact"/>
              <w:jc w:val="left"/>
            </w:pPr>
            <w:r>
              <w:t xml:space="preserve">794.77 ± 84.01 Ca</w:t>
            </w:r>
          </w:p>
        </w:tc>
        <w:tc>
          <w:p>
            <w:pPr>
              <w:pStyle w:val="Compact"/>
              <w:jc w:val="left"/>
            </w:pPr>
            <w:r>
              <w:t xml:space="preserve">6.62 ± 0.17 Aa</w:t>
            </w:r>
          </w:p>
        </w:tc>
        <w:tc>
          <w:p>
            <w:pPr>
              <w:pStyle w:val="Compact"/>
              <w:jc w:val="left"/>
            </w:pPr>
            <w:r>
              <w:t xml:space="preserve">11.65 ± 0.44 Aa</w:t>
            </w:r>
          </w:p>
        </w:tc>
      </w:tr>
      <w:tr>
        <w:tc>
          <w:p>
            <w:pPr>
              <w:pStyle w:val="Compact"/>
              <w:jc w:val="left"/>
            </w:pPr>
            <w:r>
              <w:t xml:space="preserve">G5</w:t>
            </w:r>
          </w:p>
        </w:tc>
        <w:tc>
          <w:p>
            <w:pPr>
              <w:pStyle w:val="Compact"/>
              <w:jc w:val="left"/>
            </w:pPr>
            <w:r>
              <w:t xml:space="preserve">50</w:t>
            </w:r>
          </w:p>
        </w:tc>
        <w:tc>
          <w:p>
            <w:pPr>
              <w:pStyle w:val="Compact"/>
              <w:jc w:val="left"/>
            </w:pPr>
            <w:r>
              <w:t xml:space="preserve">0.54 ± 0.21 Bb</w:t>
            </w:r>
          </w:p>
        </w:tc>
        <w:tc>
          <w:p>
            <w:pPr>
              <w:pStyle w:val="Compact"/>
              <w:jc w:val="left"/>
            </w:pPr>
            <w:r>
              <w:t xml:space="preserve">1.05 ± 0.15 Bb</w:t>
            </w:r>
          </w:p>
        </w:tc>
        <w:tc>
          <w:p>
            <w:pPr>
              <w:pStyle w:val="Compact"/>
              <w:jc w:val="left"/>
            </w:pPr>
            <w:r>
              <w:t xml:space="preserve">1.04 ± 0.13 Ab</w:t>
            </w:r>
          </w:p>
        </w:tc>
        <w:tc>
          <w:p>
            <w:pPr>
              <w:pStyle w:val="Compact"/>
              <w:jc w:val="left"/>
            </w:pPr>
            <w:r>
              <w:t xml:space="preserve">2.63 ± 0.47 Bb</w:t>
            </w:r>
          </w:p>
        </w:tc>
        <w:tc>
          <w:p>
            <w:pPr>
              <w:pStyle w:val="Compact"/>
              <w:jc w:val="left"/>
            </w:pPr>
            <w:r>
              <w:t xml:space="preserve">23.57 ± 4.41 Ab</w:t>
            </w:r>
          </w:p>
        </w:tc>
        <w:tc>
          <w:p>
            <w:pPr>
              <w:pStyle w:val="Compact"/>
              <w:jc w:val="left"/>
            </w:pPr>
            <w:r>
              <w:t xml:space="preserve">161.47 ± 37.86 Ab</w:t>
            </w:r>
          </w:p>
        </w:tc>
        <w:tc>
          <w:p>
            <w:pPr>
              <w:pStyle w:val="Compact"/>
              <w:jc w:val="left"/>
            </w:pPr>
            <w:r>
              <w:t xml:space="preserve">5.21 ± 0.15 Ab</w:t>
            </w:r>
          </w:p>
        </w:tc>
        <w:tc>
          <w:p>
            <w:pPr>
              <w:pStyle w:val="Compact"/>
              <w:jc w:val="left"/>
            </w:pPr>
            <w:r>
              <w:t xml:space="preserve">6.91 ± 0.42 Bb</w:t>
            </w:r>
          </w:p>
        </w:tc>
      </w:tr>
      <w:tr>
        <w:tc>
          <w:p>
            <w:pPr>
              <w:pStyle w:val="Compact"/>
              <w:jc w:val="left"/>
            </w:pPr>
            <w:r>
              <w:t xml:space="preserve">G5</w:t>
            </w:r>
          </w:p>
        </w:tc>
        <w:tc>
          <w:p>
            <w:pPr>
              <w:pStyle w:val="Compact"/>
              <w:jc w:val="left"/>
            </w:pPr>
            <w:r>
              <w:t xml:space="preserve">75</w:t>
            </w:r>
          </w:p>
        </w:tc>
        <w:tc>
          <w:p>
            <w:pPr>
              <w:pStyle w:val="Compact"/>
              <w:jc w:val="left"/>
            </w:pPr>
            <w:r>
              <w:t xml:space="preserve">0.04 ± 0.01 Ac</w:t>
            </w:r>
          </w:p>
        </w:tc>
        <w:tc>
          <w:p>
            <w:pPr>
              <w:pStyle w:val="Compact"/>
              <w:jc w:val="left"/>
            </w:pPr>
            <w:r>
              <w:t xml:space="preserve">0.39 ± 0.09 Bc</w:t>
            </w:r>
          </w:p>
        </w:tc>
        <w:tc>
          <w:p>
            <w:pPr>
              <w:pStyle w:val="Compact"/>
              <w:jc w:val="left"/>
            </w:pPr>
            <w:r>
              <w:t xml:space="preserve">0.45 ± 0.05 Ab</w:t>
            </w:r>
          </w:p>
        </w:tc>
        <w:tc>
          <w:p>
            <w:pPr>
              <w:pStyle w:val="Compact"/>
              <w:jc w:val="left"/>
            </w:pPr>
            <w:r>
              <w:t xml:space="preserve">0.88 ± 0.13 Ab</w:t>
            </w:r>
          </w:p>
        </w:tc>
        <w:tc>
          <w:p>
            <w:pPr>
              <w:pStyle w:val="Compact"/>
              <w:jc w:val="left"/>
            </w:pPr>
            <w:r>
              <w:t xml:space="preserve">0.4 ± 0.05 Bc</w:t>
            </w:r>
          </w:p>
        </w:tc>
        <w:tc>
          <w:p>
            <w:pPr>
              <w:pStyle w:val="Compact"/>
              <w:jc w:val="left"/>
            </w:pPr>
            <w:r>
              <w:t xml:space="preserve">2.67 ± 0.63 Ab</w:t>
            </w:r>
          </w:p>
        </w:tc>
        <w:tc>
          <w:p>
            <w:pPr>
              <w:pStyle w:val="Compact"/>
              <w:jc w:val="left"/>
            </w:pPr>
            <w:r>
              <w:t xml:space="preserve">4.87 ± 0.19 Ab</w:t>
            </w:r>
          </w:p>
        </w:tc>
        <w:tc>
          <w:p>
            <w:pPr>
              <w:pStyle w:val="Compact"/>
              <w:jc w:val="left"/>
            </w:pPr>
            <w:r>
              <w:t xml:space="preserve">5.04 ± 0.23 Ac</w:t>
            </w:r>
          </w:p>
        </w:tc>
      </w:tr>
      <w:tr>
        <w:tc>
          <w:p>
            <w:pPr>
              <w:pStyle w:val="Compact"/>
              <w:jc w:val="left"/>
            </w:pPr>
            <w:r>
              <w:t xml:space="preserve">G5</w:t>
            </w:r>
          </w:p>
        </w:tc>
        <w:tc>
          <w:p>
            <w:pPr>
              <w:pStyle w:val="Compact"/>
              <w:jc w:val="left"/>
            </w:pPr>
            <w:r>
              <w:t xml:space="preserve">100</w:t>
            </w:r>
          </w:p>
        </w:tc>
        <w:tc>
          <w:p>
            <w:pPr>
              <w:pStyle w:val="Compact"/>
              <w:jc w:val="left"/>
            </w:pPr>
            <w:r>
              <w:t xml:space="preserve">0 ± 0 Ad</w:t>
            </w:r>
          </w:p>
        </w:tc>
        <w:tc>
          <w:p>
            <w:pPr>
              <w:pStyle w:val="Compact"/>
              <w:jc w:val="left"/>
            </w:pPr>
            <w:r>
              <w:t xml:space="preserve">0.19 ± 0.02 Bc</w:t>
            </w:r>
          </w:p>
        </w:tc>
        <w:tc>
          <w:p>
            <w:pPr>
              <w:pStyle w:val="Compact"/>
              <w:jc w:val="left"/>
            </w:pPr>
            <w:r>
              <w:t xml:space="preserve">1.59 ± 0.23 Ab</w:t>
            </w:r>
          </w:p>
        </w:tc>
        <w:tc>
          <w:p>
            <w:pPr>
              <w:pStyle w:val="Compact"/>
              <w:jc w:val="left"/>
            </w:pPr>
            <w:r>
              <w:t xml:space="preserve">1.78 ± 0.25 Ab</w:t>
            </w:r>
          </w:p>
        </w:tc>
        <w:tc>
          <w:p>
            <w:pPr>
              <w:pStyle w:val="Compact"/>
              <w:jc w:val="left"/>
            </w:pPr>
            <w:r>
              <w:t xml:space="preserve">0 ± 0 Ad</w:t>
            </w:r>
          </w:p>
        </w:tc>
        <w:tc>
          <w:p>
            <w:pPr>
              <w:pStyle w:val="Compact"/>
              <w:jc w:val="left"/>
            </w:pPr>
            <w:r>
              <w:t xml:space="preserve">0 ± 0 Ac</w:t>
            </w:r>
          </w:p>
        </w:tc>
        <w:tc>
          <w:p>
            <w:pPr>
              <w:pStyle w:val="Compact"/>
              <w:jc w:val="left"/>
            </w:pPr>
            <w:r>
              <w:t xml:space="preserve">4.61 ± 0.22 Ab</w:t>
            </w:r>
          </w:p>
        </w:tc>
        <w:tc>
          <w:p>
            <w:pPr>
              <w:pStyle w:val="Compact"/>
              <w:jc w:val="left"/>
            </w:pPr>
            <w:r>
              <w:t xml:space="preserve">3.35 ± 0.33 Ad</w:t>
            </w:r>
          </w:p>
        </w:tc>
      </w:tr>
    </w:tbl>
    <w:p>
      <w:pPr>
        <w:pStyle w:val="FigureWithCaption"/>
      </w:pPr>
      <w:r>
        <w:drawing>
          <wp:inline>
            <wp:extent cx="5334000" cy="4189293"/>
            <wp:effectExtent b="0" l="0" r="0" t="0"/>
            <wp:docPr descr="Figure 8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8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the negative relationship between salinity and leaf weight ratio (R = -0.90, p ≤ 0.001) and leaf area ratio (r = -0.94, p ≤ 0.001). On the other hand, were strongly increased with salinity the stem dry weight ratio (R = 0.74, p ≤0.001). The principal components analysis (PCA) shows that approximately 74.4% of the variation can be explained by the parameters studied in this work. In the first component the variables LDW, TLFA, HGT and TDW were the ones that presented the greatest contribution in the variance and are negatively correlated with the increase of NaCl, while the variables with positive correlation were the MGT and SDW. The genotypes that showed the best response were 114, 171 and 183 and the susceptible genotypes 133 and 218 (Figure</w:t>
      </w:r>
      <w:r>
        <w:t xml:space="preserve"> </w:t>
      </w:r>
      <w:r>
        <w:t xml:space="preserve">9</w:t>
      </w:r>
      <w:r>
        <w:t xml:space="preserve">).</w:t>
      </w:r>
    </w:p>
    <w:p>
      <w:pPr>
        <w:pStyle w:val="FigureWithCaption"/>
      </w:pPr>
      <w:r>
        <w:drawing>
          <wp:inline>
            <wp:extent cx="5334000" cy="4445000"/>
            <wp:effectExtent b="0" l="0" r="0" t="0"/>
            <wp:docPr descr="Figure 9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9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w:t>
      </w:r>
      <w:hyperlink w:anchor="ref-hay2013advances">
        <w:r>
          <w:rPr>
            <w:rStyle w:val="Hyperlink"/>
          </w:rPr>
          <w:t xml:space="preserve">24</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20</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In this work, it was observed that the reduction of the relative humidity in the interstice of the seeds with the use of desiccant material reduced the water content of the seeds and decreased the water potential, helping to maintain the germinability of the seeds during the storage without significant reduction. In relation to the physiological characteristics, a reduction in the concentration of total soluble proteins and in total soluble amino acids, probably to provide energy to the embryo to remained viable during the storage period. Similarly to that described previously,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However, even under these conditions, the seeds remained viable, with expressive levels of respiration, which allowed the viability of the embryo at the expense of the solubilization of reserves. Such a hypothesis can be corroborated by the strong negative correlation between oil, starch and sucrose contents with degradation products (i.e. total soluble proteins, total soluble amino acids and glucose). Some of these responses are distinct from those previously described for species</w:t>
      </w:r>
      <w:r>
        <w:t xml:space="preserve"> </w:t>
      </w:r>
      <w:r>
        <w:t xml:space="preserve">[</w:t>
      </w:r>
      <w:hyperlink w:anchor="ref-moncaleano2013germination">
        <w:r>
          <w:rPr>
            <w:rStyle w:val="Hyperlink"/>
          </w:rPr>
          <w:t xml:space="preserve">20</w:t>
        </w:r>
      </w:hyperlink>
      <w:r>
        <w:t xml:space="preserve">]</w:t>
      </w:r>
      <w:r>
        <w:t xml:space="preserve">. It should be noted that in the work of Moncaleano-Escandon</w:t>
      </w:r>
      <w:r>
        <w:t xml:space="preserve"> </w:t>
      </w:r>
      <w:r>
        <w:t xml:space="preserve">[</w:t>
      </w:r>
      <w:hyperlink w:anchor="ref-moncaleano2013germination">
        <w:r>
          <w:rPr>
            <w:rStyle w:val="Hyperlink"/>
          </w:rPr>
          <w:t xml:space="preserve">20</w:t>
        </w:r>
      </w:hyperlink>
      <w:r>
        <w:t xml:space="preserve">]</w:t>
      </w:r>
      <w:r>
        <w:t xml:space="preserve"> </w:t>
      </w:r>
      <w:r>
        <w:t xml:space="preserve">there was no change in moisture in the interstice of the seeds, a fact that was taken into account in this study.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50</w:t>
        </w:r>
      </w:hyperlink>
      <w:r>
        <w:t xml:space="preserve">,</w:t>
      </w:r>
      <w:hyperlink w:anchor="ref-worang2008quality">
        <w:r>
          <w:rPr>
            <w:rStyle w:val="Hyperlink"/>
          </w:rPr>
          <w:t xml:space="preserve">51</w:t>
        </w:r>
      </w:hyperlink>
      <w:r>
        <w:t xml:space="preserve">]</w:t>
      </w:r>
      <w:r>
        <w:t xml:space="preserve">. Important parameters in this culture. 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germinability period, from 3 days in the control and up to 13 days in 150 mM NaCl in the irrigation water, which is confirmed by the significant reduction in germination percentage and the increase of mean germination time</w:t>
      </w:r>
      <w:r>
        <w:t xml:space="preserve"> </w:t>
      </w:r>
      <w:r>
        <w:t xml:space="preserve">[</w:t>
      </w:r>
      <w:hyperlink w:anchor="ref-alencar2015ultrastructural">
        <w:r>
          <w:rPr>
            <w:rStyle w:val="Hyperlink"/>
          </w:rPr>
          <w:t xml:space="preserve">16</w:t>
        </w:r>
      </w:hyperlink>
      <w:r>
        <w:t xml:space="preserve">]</w:t>
      </w:r>
      <w:r>
        <w:t xml:space="preserv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Thus, it is verified that the synchrony and the uncertainty of the germination of the seeds can not be considered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w:t>
      </w:r>
      <w:hyperlink w:anchor="ref-achten2010towards">
        <w:r>
          <w:rPr>
            <w:rStyle w:val="Hyperlink"/>
          </w:rPr>
          <w:t xml:space="preserve">52</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53</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54</w:t>
        </w:r>
      </w:hyperlink>
      <w:r>
        <w:t xml:space="preserve">]</w:t>
      </w:r>
      <w:r>
        <w:t xml:space="preserve"> </w:t>
      </w:r>
      <w:r>
        <w:t xml:space="preserve">and very unstable from the physiological point of view.</w:t>
      </w:r>
    </w:p>
    <w:p>
      <w:pPr>
        <w:pStyle w:val="BodyText"/>
      </w:pPr>
      <w:r>
        <w:t xml:space="preserve">The salinity experiment reveals that</w:t>
      </w:r>
      <w:r>
        <w:t xml:space="preserve"> </w:t>
      </w:r>
      <w:r>
        <w:rPr>
          <w:i/>
        </w:rPr>
        <w:t xml:space="preserve">J. curcas</w:t>
      </w:r>
      <w:r>
        <w:t xml:space="preserve"> </w:t>
      </w:r>
      <w:r>
        <w:t xml:space="preserve">can tolerate up to 150 mM NaCl in the irrigation water for seed germination, although it has difficulties for the development of the seedlings in concentrations above 75 mM of NaCl, occurring a reduction in the accumulation of biomass , A fact that may even lead to the death of the plant. A possible explanation for this is presented by Alencar</w:t>
      </w:r>
      <w:r>
        <w:t xml:space="preserve"> </w:t>
      </w:r>
      <w:r>
        <w:t xml:space="preserve">[</w:t>
      </w:r>
      <w:hyperlink w:anchor="ref-alencar2015ultrastructural">
        <w:r>
          <w:rPr>
            <w:rStyle w:val="Hyperlink"/>
          </w:rPr>
          <w:t xml:space="preserve">16</w:t>
        </w:r>
      </w:hyperlink>
      <w:r>
        <w:t xml:space="preserve">]</w:t>
      </w:r>
      <w:r>
        <w:t xml:space="preserve"> </w:t>
      </w:r>
      <w:r>
        <w:t xml:space="preserve">as an increase of the Na + and Cl- contents in the embryonic axes and in the endosperm of the seeds of</w:t>
      </w:r>
      <w:r>
        <w:t xml:space="preserve"> </w:t>
      </w:r>
      <w:r>
        <w:rPr>
          <w:i/>
        </w:rPr>
        <w:t xml:space="preserve">J. curcas</w:t>
      </w:r>
      <w:r>
        <w:t xml:space="preserve">; Or the loss of mobilization of cotyledon reserves on germination</w:t>
      </w:r>
      <w:r>
        <w:t xml:space="preserve"> </w:t>
      </w:r>
      <w:r>
        <w:t xml:space="preserve">[</w:t>
      </w:r>
      <w:hyperlink w:anchor="ref-liu2010seed">
        <w:r>
          <w:rPr>
            <w:rStyle w:val="Hyperlink"/>
          </w:rPr>
          <w:t xml:space="preserve">55</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56</w:t>
        </w:r>
      </w:hyperlink>
      <w:r>
        <w:t xml:space="preserve">]</w:t>
      </w:r>
      <w:r>
        <w:t xml:space="preserve">. The delay of the germination accompanied with the decrease of the development of the leaves and the reduction of the root growth promotes delay of the autotrophic phase of the plants, in extreme cases, leads to the death. Even if the cumulative germination is different for each genotypes, a marked tendency can be observed between the salinity and the reduction in the germinability and the accumulation of biomass. Among the parameters of biomass allocation, the stem dry weight ratio showed a strong increase with salinity. It is common for plants to increase their stem biomass to the detriment of other organs when subjected to salinity</w:t>
      </w:r>
      <w:r>
        <w:t xml:space="preserve"> </w:t>
      </w:r>
      <w:r>
        <w:t xml:space="preserve">[</w:t>
      </w:r>
      <w:hyperlink w:anchor="ref-dantas2007germination">
        <w:r>
          <w:rPr>
            <w:rStyle w:val="Hyperlink"/>
          </w:rPr>
          <w:t xml:space="preserve">57</w:t>
        </w:r>
      </w:hyperlink>
      <w:r>
        <w:t xml:space="preserve">–</w:t>
      </w:r>
      <w:hyperlink w:anchor="ref-praxedes2010salt">
        <w:r>
          <w:rPr>
            <w:rStyle w:val="Hyperlink"/>
          </w:rPr>
          <w:t xml:space="preserve">59</w:t>
        </w:r>
      </w:hyperlink>
      <w:r>
        <w:t xml:space="preserve">]</w:t>
      </w:r>
      <w:r>
        <w:t xml:space="preserve">. Munns</w:t>
      </w:r>
      <w:r>
        <w:t xml:space="preserve"> </w:t>
      </w:r>
      <w:r>
        <w:t xml:space="preserve">[</w:t>
      </w:r>
      <w:hyperlink w:anchor="ref-munns1986whole">
        <w:r>
          <w:rPr>
            <w:rStyle w:val="Hyperlink"/>
          </w:rPr>
          <w:t xml:space="preserve">58</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59</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60</w:t>
        </w:r>
      </w:hyperlink>
      <w:r>
        <w:t xml:space="preserve">]</w:t>
      </w:r>
      <w:r>
        <w:t xml:space="preserve"> </w:t>
      </w:r>
      <w:r>
        <w:t xml:space="preserve">and Debez</w:t>
      </w:r>
      <w:r>
        <w:t xml:space="preserve"> </w:t>
      </w:r>
      <w:r>
        <w:t xml:space="preserve">[</w:t>
      </w:r>
      <w:hyperlink w:anchor="ref-debez2004salinity">
        <w:r>
          <w:rPr>
            <w:rStyle w:val="Hyperlink"/>
          </w:rPr>
          <w:t xml:space="preserve">61</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60</w:t>
        </w:r>
      </w:hyperlink>
      <w:r>
        <w:t xml:space="preserve">]</w:t>
      </w:r>
      <w:r>
        <w:t xml:space="preserve"> </w:t>
      </w:r>
      <w:r>
        <w:t xml:space="preserve">or a halophyte</w:t>
      </w:r>
      <w:r>
        <w:t xml:space="preserve"> </w:t>
      </w:r>
      <w:r>
        <w:t xml:space="preserve">[</w:t>
      </w:r>
      <w:hyperlink w:anchor="ref-debez2004salinity">
        <w:r>
          <w:rPr>
            <w:rStyle w:val="Hyperlink"/>
          </w:rPr>
          <w:t xml:space="preserve">61</w:t>
        </w:r>
      </w:hyperlink>
      <w:r>
        <w:t xml:space="preserve">]</w:t>
      </w:r>
      <w:r>
        <w:t xml:space="preserve">. In addition, Hasewaga</w:t>
      </w:r>
      <w:r>
        <w:t xml:space="preserve"> </w:t>
      </w:r>
      <w:r>
        <w:t xml:space="preserve">[</w:t>
      </w:r>
      <w:hyperlink w:anchor="ref-hasegawa2000plant">
        <w:r>
          <w:rPr>
            <w:rStyle w:val="Hyperlink"/>
          </w:rPr>
          <w:t xml:space="preserve">62</w:t>
        </w:r>
      </w:hyperlink>
      <w:r>
        <w:t xml:space="preserve">]</w:t>
      </w:r>
      <w:r>
        <w:t xml:space="preserve"> </w:t>
      </w:r>
      <w:r>
        <w:t xml:space="preserve">attributed this reduction and / 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explain better the salinity response than the germination parameters. Genotypes 114, 171 and 183 are possible candidates for salt stress tolerance, whereas genotypes 133 and 218 show sensitivity to NaCl addition in the irrigation water.</w:t>
      </w:r>
    </w:p>
    <w:p>
      <w:pPr>
        <w:pStyle w:val="Heading1"/>
      </w:pPr>
      <w:bookmarkStart w:id="35" w:name="conclusions"/>
      <w:bookmarkEnd w:id="35"/>
      <w:r>
        <w:t xml:space="preserve">Conclusions</w:t>
      </w:r>
    </w:p>
    <w:p>
      <w:pPr>
        <w:pStyle w:val="FirstParagraph"/>
      </w:pPr>
      <w:r>
        <w:t xml:space="preserve">The viability of germination and oil content in seeds of</w:t>
      </w:r>
      <w:r>
        <w:t xml:space="preserve"> </w:t>
      </w:r>
      <w:r>
        <w:rPr>
          <w:i/>
        </w:rPr>
        <w:t xml:space="preserve">Jatropha curcas</w:t>
      </w:r>
      <w:r>
        <w:t xml:space="preserve"> </w:t>
      </w:r>
      <w:r>
        <w:t xml:space="preserve">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w:t>
      </w:r>
      <w:r>
        <w:t xml:space="preserve">, and from the evaluated genotypes, 114, 171 and 183 present as potential candidates for future breeding programs.</w:t>
      </w:r>
    </w:p>
    <w:p>
      <w:pPr>
        <w:pStyle w:val="Heading1"/>
      </w:pPr>
      <w:bookmarkStart w:id="36" w:name="acknowledgments"/>
      <w:bookmarkEnd w:id="36"/>
      <w:r>
        <w:t xml:space="preserve">Acknowledgments</w:t>
      </w:r>
    </w:p>
    <w:p>
      <w:pPr>
        <w:pStyle w:val="FirstParagraph"/>
      </w:pPr>
      <w:r>
        <w:t xml:space="preserve">The authors thank the National Council for Scientific and Technological Development (CNPq Process nº 404357 / 2013-0) for the financial support. The first author thanks the Coordination of Improvement of Higher Education Personnel (CAPES) for the scholarship.</w:t>
      </w:r>
    </w:p>
    <w:p>
      <w:pPr>
        <w:pStyle w:val="Heading1"/>
      </w:pPr>
      <w:bookmarkStart w:id="37" w:name="references"/>
      <w:bookmarkEnd w:id="37"/>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8">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9">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40">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41">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42">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3">
        <w:r>
          <w:rPr>
            <w:rStyle w:val="Hyperlink"/>
          </w:rPr>
          <w:t xml:space="preserve">https://CRAN.R-project.org/package=FactoMineR</w:t>
        </w:r>
      </w:hyperlink>
      <w:r>
        <w:t xml:space="preserve">.</w:t>
      </w:r>
    </w:p>
    <w:p>
      <w:pPr>
        <w:pStyle w:val="Bibliography"/>
      </w:pPr>
      <w:r>
        <w:t xml:space="preserve">[50] J. Akowuah, A. Addo, F. Kemausuor, others, Influence of storage duration of jatropha curcas seed on oil yield and free fatty acid content, ARPN J Agric Biol Sci. 7 (2012) 41–45.</w:t>
      </w:r>
    </w:p>
    <w:p>
      <w:pPr>
        <w:pStyle w:val="Bibliography"/>
      </w:pPr>
      <w:r>
        <w:t xml:space="preserve">[51] R.L. Worang, O.S. Dharmaputra, R. Syarief, others, The quality of physic nut (jatropha curcas l.) seeds packed in plastic material during storage, BIOTROPIA-The Southeast Asian Journal of Tropical Biology. 15 (2008) 25–36.</w:t>
      </w:r>
    </w:p>
    <w:p>
      <w:pPr>
        <w:pStyle w:val="Bibliography"/>
      </w:pPr>
      <w:r>
        <w:t xml:space="preserve">[52] W.M. Achten, L.R. Nielsen, R. Aerts, A.G. Lengkeek, E.D. Kjær, A. Trabucco, J.K. Hansen, W.H. Maes, L. Graudal, F.K. Akinnifesi, others, Towards domestication of jatropha curcas, Biofuels. 1 (2010) 91–107.</w:t>
      </w:r>
    </w:p>
    <w:p>
      <w:pPr>
        <w:pStyle w:val="Bibliography"/>
      </w:pPr>
      <w:r>
        <w:t xml:space="preserve">[53] M.A. Ranal, D.G. de Santana, How and why to measure the germination process?, Brazilian Journal of Botany. 29 (2006) 1–11.</w:t>
      </w:r>
    </w:p>
    <w:p>
      <w:pPr>
        <w:pStyle w:val="Bibliography"/>
      </w:pPr>
      <w:r>
        <w:t xml:space="preserve">[54] W. Maes, A. Trabucco, W.M. Achten, B. Muys, Climatic growing conditions of jatropha curcas l., Biomass and Bioenergy. 33 (2009) 1481–1485.</w:t>
      </w:r>
    </w:p>
    <w:p>
      <w:pPr>
        <w:pStyle w:val="Bibliography"/>
      </w:pPr>
      <w:r>
        <w:t xml:space="preserve">[55] J. Liu, W. Guo, D. Shi, Seed germination, seedling survival, and physiological response of sunflowers under saline and alkaline conditions, Photosynthetica. 48 (2010) 278–286.</w:t>
      </w:r>
    </w:p>
    <w:p>
      <w:pPr>
        <w:pStyle w:val="Bibliography"/>
      </w:pPr>
      <w:r>
        <w:t xml:space="preserve">[56]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[57] B.F. Dantas, L. de S. Ribeiro, C.A. Aragão, Germination, initial growth and cotyledon protein content of bean cultivars under salinity stress, Revista Brasileira de Sementes. 29 (2007) 106–110.</w:t>
      </w:r>
    </w:p>
    <w:p>
      <w:pPr>
        <w:pStyle w:val="Bibliography"/>
      </w:pPr>
      <w:r>
        <w:t xml:space="preserve">[58] R. Munns, A. Termaat, Whole-plant responses to salinity, Functional Plant Biology. 13 (1986) 143–160.</w:t>
      </w:r>
    </w:p>
    <w:p>
      <w:pPr>
        <w:pStyle w:val="Bibliography"/>
      </w:pPr>
      <w:r>
        <w:t xml:space="preserve">[59]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[60] J.S. Bayuelo-Jimenez, R. Craig, J.P. Lynch, Salinity tolerance of species during germination and early seedling growth, Crop Science. 42 (2002) 1584–1594.</w:t>
      </w:r>
    </w:p>
    <w:p>
      <w:pPr>
        <w:pStyle w:val="Bibliography"/>
      </w:pPr>
      <w:r>
        <w:t xml:space="preserve">[61] A. Debez, K. Ben Hamed, C. Grignon, C. Abdelly, Salinity effects on germination, growth, and seed production of the halophyte cakile maritima, Plant and Soil. 262 (2004) 179–189.</w:t>
      </w:r>
    </w:p>
    <w:p>
      <w:pPr>
        <w:pStyle w:val="Bibliography"/>
      </w:pPr>
      <w:r>
        <w:t xml:space="preserve">[62]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ef4d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2017-05-28T22:56:39Z</dcterms:created>
  <dcterms:modified xsi:type="dcterms:W3CDTF">2017-05-28T22:56:39Z</dcterms:modified>
</cp:coreProperties>
</file>