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6.png" ContentType="image/png"/>
  <Override PartName="/word/media/rId51.png" ContentType="image/png"/>
  <Override PartName="/word/media/rId43.png" ContentType="image/png"/>
  <Override PartName="/word/media/rId49.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w:r>
        <w:t xml:space="preserve">Omar</w:t>
      </w:r>
      <w:r>
        <w:t xml:space="preserve"> </w:t>
      </w:r>
      <w:r>
        <w:t xml:space="preserve">Benites</w:t>
      </w:r>
      <w:r>
        <w:t xml:space="preserve"> </w:t>
      </w:r>
      <w:r>
        <w:t xml:space="preserve">Alfaro,</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w:r>
        <w:t xml:space="preserve">Marli</w:t>
      </w:r>
      <w:r>
        <w:t xml:space="preserve"> </w:t>
      </w:r>
      <w:r>
        <w:t xml:space="preserve">A.</w:t>
      </w:r>
      <w:r>
        <w:t xml:space="preserve"> </w:t>
      </w:r>
      <w:r>
        <w:t xml:space="preserve">Ranal,</w:t>
      </w:r>
      <w:r>
        <w:t xml:space="preserve"> </w:t>
      </w:r>
      <w:r>
        <w:t xml:space="preserve">Marcelo</w:t>
      </w:r>
      <w:r>
        <w:t xml:space="preserve"> </w:t>
      </w:r>
      <w:r>
        <w:t xml:space="preserve">Francisco</w:t>
      </w:r>
      <w:r>
        <w:t xml:space="preserve"> </w:t>
      </w:r>
      <w:r>
        <w:t xml:space="preserve">Pompelli</w:t>
      </w:r>
    </w:p>
    <w:p>
      <w:pPr>
        <w:pStyle w:val="Date"/>
      </w:pPr>
      <w:r>
        <w:t xml:space="preserve">2017-04-05</w:t>
      </w:r>
    </w:p>
    <w:p>
      <w:pPr>
        <w:pStyle w:val="Heading1"/>
      </w:pPr>
      <w:bookmarkStart w:id="21" w:name="introduction"/>
      <w:bookmarkEnd w:id="21"/>
      <w:r>
        <w:t xml:space="preserve">Introduction</w:t>
      </w:r>
    </w:p>
    <w:p>
      <w:pPr>
        <w:pStyle w:val="FirstParagraph"/>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yperlink"/>
          </w:rPr>
          <w:t xml:space="preserve">2016</w:t>
        </w:r>
      </w:hyperlink>
      <w:r>
        <w:t xml:space="preserve">)</w:t>
      </w:r>
      <w:r>
        <w:t xml:space="preserve">, based in GerminaR and Shiny R package</w:t>
      </w:r>
      <w:r>
        <w:t xml:space="preserve"> </w:t>
      </w:r>
      <w:r>
        <w:t xml:space="preserve">(Chang, Cheng, Allaire, Xie, &amp; McPherson,</w:t>
      </w:r>
      <w:r>
        <w:t xml:space="preserve"> </w:t>
      </w:r>
      <w:hyperlink w:anchor="ref-R-shiny">
        <w:r>
          <w:rPr>
            <w:rStyle w:val="Hyperlink"/>
          </w:rPr>
          <w:t xml:space="preserve">2017</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Heading1"/>
      </w:pPr>
      <w:bookmarkStart w:id="22" w:name="evaluation-of-the-seed-germination-process"/>
      <w:bookmarkEnd w:id="22"/>
      <w:r>
        <w:t xml:space="preserve">Evaluation of the seed germination process</w:t>
      </w:r>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yperlink"/>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yperlink"/>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yperlink"/>
          </w:rPr>
          <w:t xml:space="preserve">2010</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Heading1"/>
      </w:pPr>
      <w:bookmarkStart w:id="23" w:name="germination-variables"/>
      <w:bookmarkEnd w:id="23"/>
      <w:r>
        <w:t xml:space="preserve">Germination variables</w:t>
      </w:r>
    </w:p>
    <w:p>
      <w:pPr>
        <w:pStyle w:val="Heading2"/>
      </w:pPr>
      <w:bookmarkStart w:id="24" w:name="germinability-g"/>
      <w:bookmarkEnd w:id="24"/>
      <w:r>
        <w:t xml:space="preserve">Germinability (</w:t>
      </w:r>
      <m:oMath>
        <m:r>
          <m:t>G</m:t>
        </m:r>
      </m:oMath>
      <w:r>
        <w:t xml:space="preserve">)</w:t>
      </w:r>
    </w:p>
    <w:p>
      <w:pPr>
        <w:pStyle w:val="FirstParagraph"/>
      </w:pPr>
      <w:r>
        <w:t xml:space="preserve">According to</w:t>
      </w:r>
      <w:r>
        <w:t xml:space="preserve"> </w:t>
      </w:r>
      <w:r>
        <w:t xml:space="preserve">L. G. Labouriau (</w:t>
      </w:r>
      <w:hyperlink w:anchor="ref-Labouriau1983a">
        <w:r>
          <w:rPr>
            <w:rStyle w:val="Hyperlink"/>
          </w:rPr>
          <w:t xml:space="preserve">1983</w:t>
        </w:r>
      </w:hyperlink>
      <w:hyperlink w:anchor="ref-Labouriau1983a">
        <w:r>
          <w:rPr>
            <w:rStyle w:val="Hyperlink"/>
          </w:rPr>
          <w:t xml:space="preserve">a</w:t>
        </w:r>
      </w:hyperlink>
      <w:r>
        <w:t xml:space="preserve">)</w:t>
      </w:r>
      <w:r>
        <w:t xml:space="preserve">, germinability is the percentage of seeds in which the germination process comes to the end in the experimental conditions by the intraseminal growth, resulting in the protrusion (or emergence) of a living embryo.</w:t>
      </w:r>
    </w:p>
    <w:p>
      <w:pPr>
        <w:pStyle w:val="BodyText"/>
      </w:pPr>
      <m:oMathPara>
        <m:oMathParaPr>
          <m:jc m:val="center"/>
        </m:oMathParaP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i</m:t>
                          </m:r>
                        </m:sub>
                      </m:sSub>
                    </m:e>
                  </m:nary>
                </m:num>
                <m:den>
                  <m:r>
                    <m:t>N</m:t>
                  </m:r>
                </m:den>
              </m:f>
            </m:e>
          </m:d>
          <m:r>
            <m:t>100</m:t>
          </m:r>
        </m:oMath>
      </m:oMathPara>
    </w:p>
    <w:p>
      <w:pPr>
        <w:pStyle w:val="FirstParagraph"/>
      </w:pPr>
      <w:r>
        <w:t xml:space="preserve">In percentage; expressed in the package as GRP.</w:t>
      </w:r>
      <w:r>
        <w:t xml:space="preserve"> </w:t>
      </w:r>
      <w:r>
        <w:rPr>
          <w:b/>
        </w:rPr>
        <w:t xml:space="preserve">Where:</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 </w:t>
      </w:r>
      <w:r>
        <w:t xml:space="preserve">time;</w:t>
      </w:r>
      <w:r>
        <w:t xml:space="preserve"> </w:t>
      </w:r>
      <m:oMath>
        <m:r>
          <m:t>N</m:t>
        </m:r>
      </m:oMath>
      <w:r>
        <w:t xml:space="preserve">: total number of seed in each experimental unit.</w:t>
      </w:r>
    </w:p>
    <w:p>
      <w:pPr>
        <w:pStyle w:val="Heading2"/>
      </w:pPr>
      <w:bookmarkStart w:id="25" w:name="mean-germination-time-overlinet-and-standard-deviation-s_t"/>
      <w:bookmarkEnd w:id="25"/>
      <w:r>
        <w:t xml:space="preserve">Mean Germination Time (</w:t>
      </w:r>
      <m:oMath>
        <m:bar>
          <m:barPr>
            <m:pos m:val="top"/>
          </m:barPr>
          <m:e>
            <m:r>
              <m:t>t</m:t>
            </m:r>
          </m:e>
        </m:bar>
      </m:oMath>
      <w:r>
        <w:t xml:space="preserve">) and Standard Deviation (</w:t>
      </w:r>
      <m:oMath>
        <m:sSub>
          <m:e>
            <m:r>
              <m:t>S</m:t>
            </m:r>
          </m:e>
          <m:sub>
            <m:r>
              <m:t>t</m:t>
            </m:r>
          </m:sub>
        </m:sSub>
      </m:oMath>
      <w:r>
        <w:t xml:space="preserve">)</w:t>
      </w:r>
    </w:p>
    <w:p>
      <w:pPr>
        <w:pStyle w:val="FirstParagraph"/>
      </w:pPr>
      <w:r>
        <w:t xml:space="preserve">The mean germination time was proposed by Haberlandt in 1875</w:t>
      </w:r>
      <w:r>
        <w:t xml:space="preserve"> </w:t>
      </w:r>
      <w:r>
        <w:t xml:space="preserve">(L. G. Labouriau,</w:t>
      </w:r>
      <w:r>
        <w:t xml:space="preserve"> </w:t>
      </w:r>
      <w:hyperlink w:anchor="ref-Labouriau1983a">
        <w:r>
          <w:rPr>
            <w:rStyle w:val="Hyperlink"/>
          </w:rPr>
          <w:t xml:space="preserve">1983</w:t>
        </w:r>
      </w:hyperlink>
      <w:hyperlink w:anchor="ref-Labouriau1983a">
        <w:r>
          <w:rPr>
            <w:rStyle w:val="Hyperlink"/>
          </w:rPr>
          <w:t xml:space="preserve">a</w:t>
        </w:r>
      </w:hyperlink>
      <w:r>
        <w:t xml:space="preserve">)</w:t>
      </w:r>
      <w:r>
        <w:t xml:space="preserve"> </w:t>
      </w:r>
      <w:r>
        <w:t xml:space="preserve">and used by</w:t>
      </w:r>
      <w:r>
        <w:t xml:space="preserve"> </w:t>
      </w:r>
      <w:r>
        <w:t xml:space="preserve">Czabator (</w:t>
      </w:r>
      <w:hyperlink w:anchor="ref-Czabator1962">
        <w:r>
          <w:rPr>
            <w:rStyle w:val="Hyperlink"/>
          </w:rPr>
          <w:t xml:space="preserve">1962</w:t>
        </w:r>
      </w:hyperlink>
      <w:r>
        <w:t xml:space="preserve">)</w:t>
      </w:r>
      <w:r>
        <w:t xml:space="preserve"> </w:t>
      </w:r>
      <w:r>
        <w:t xml:space="preserve">as mean length of incubation time (see</w:t>
      </w:r>
      <w:r>
        <w:t xml:space="preserve"> </w:t>
      </w:r>
      <w:r>
        <w:t xml:space="preserve">Ranal &amp; Santana (</w:t>
      </w:r>
      <w:hyperlink w:anchor="ref-Ranal2006">
        <w:r>
          <w:rPr>
            <w:rStyle w:val="Hyperlink"/>
          </w:rPr>
          <w:t xml:space="preserve">2006</w:t>
        </w:r>
      </w:hyperlink>
      <w:r>
        <w:t xml:space="preserve">)</w:t>
      </w:r>
      <w:r>
        <w:t xml:space="preserve"> </w:t>
      </w:r>
      <w:r>
        <w:t xml:space="preserve">for other details). It is calculated as the weighted mean of the germination time (hour, day or other time unit). The number of germinated seeds at the intervals established for the data collection is used as weight</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bar>
            <m:barPr>
              <m:pos m:val="top"/>
            </m:barPr>
            <m:e>
              <m:r>
                <m:t>t</m:t>
              </m:r>
            </m:e>
          </m:bar>
          <m:r>
            <m:t>=</m:t>
          </m:r>
          <m:f>
            <m:fPr>
              <m:type m:val="bar"/>
            </m:fPr>
            <m:num>
              <m:nary>
                <m:naryPr>
                  <m:chr m:val="∑"/>
                  <m:limLoc m:val="undOvr"/>
                  <m:subHide m:val="0"/>
                  <m:supHide m:val="0"/>
                </m:naryPr>
                <m:sub>
                  <m:r>
                    <m:t>i</m:t>
                  </m:r>
                  <m:r>
                    <m:t>=</m:t>
                  </m:r>
                  <m:r>
                    <m:t>1</m:t>
                  </m:r>
                </m:sub>
                <m:sup>
                  <m:r>
                    <m:t>k</m:t>
                  </m:r>
                </m:sup>
                <m:e>
                  <m:sSub>
                    <m:e>
                      <m:r>
                        <m:t>n</m:t>
                      </m:r>
                    </m:e>
                    <m:sub>
                      <m:r>
                        <m:t>i</m:t>
                      </m:r>
                    </m:sub>
                  </m:sSub>
                </m:e>
              </m:nary>
              <m:sSub>
                <m:e>
                  <m:r>
                    <m:t>t</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hour, day or other time unit; expressed in the program as MGT.</w:t>
      </w:r>
    </w:p>
    <w:p>
      <w:pPr>
        <w:pStyle w:val="BodyText"/>
      </w:pPr>
      <m:oMathPara>
        <m:oMathParaPr>
          <m:jc m:val="center"/>
        </m:oMathParaPr>
        <m:oMath>
          <m:sSub>
            <m:e>
              <m:r>
                <m:t>S</m:t>
              </m:r>
            </m:e>
            <m:sub>
              <m:r>
                <m:t>t</m:t>
              </m:r>
            </m:sub>
          </m:sSub>
          <m:r>
            <m:t>=</m:t>
          </m:r>
          <m:rad>
            <m:radPr>
              <m:degHide m:val="1"/>
            </m:radPr>
            <m:deg/>
            <m:e>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e>
          </m:rad>
        </m:oMath>
      </m:oMathPara>
    </w:p>
    <w:p>
      <w:pPr>
        <w:pStyle w:val="FirstParagraph"/>
      </w:pPr>
      <w:r>
        <w:t xml:space="preserve">In the same time unit of the mean germination time; expressed in the program as SDG.</w:t>
      </w:r>
    </w:p>
    <w:p>
      <w:pPr>
        <w:pStyle w:val="BodyText"/>
      </w:pP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(hour, day or other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6" w:name="the-germination-variance-of-the-germination-time-s_t2."/>
      <w:bookmarkEnd w:id="26"/>
      <w:r>
        <w:t xml:space="preserve">The germination variance of the germination time (</w:t>
      </w:r>
      <m:oMath>
        <m:sSubSup>
          <m:e>
            <m:r>
              <m:t>S</m:t>
            </m:r>
          </m:e>
          <m:sub>
            <m:r>
              <m:t>t</m:t>
            </m:r>
          </m:sub>
          <m:sup>
            <m:r>
              <m:t>2</m:t>
            </m:r>
          </m:sup>
        </m:sSubSup>
      </m:oMath>
      <w:r>
        <w:t xml:space="preserve">).</w:t>
      </w:r>
    </w:p>
    <w:p>
      <w:pPr>
        <w:pStyle w:val="FirstParagraph"/>
      </w:pPr>
      <w:r>
        <w:t xml:space="preserve">The germination variance is expressed by:</w:t>
      </w:r>
    </w:p>
    <w:p>
      <w:pPr>
        <w:pStyle w:val="BodyText"/>
      </w:pPr>
      <m:oMathPara>
        <m:oMathParaPr>
          <m:jc m:val="center"/>
        </m:oMathParaPr>
        <m:oMath>
          <m:sSubSup>
            <m:e>
              <m:r>
                <m:t>S</m:t>
              </m:r>
            </m:e>
            <m:sub>
              <m:r>
                <m:t>t</m:t>
              </m:r>
            </m:sub>
            <m:sup>
              <m:r>
                <m:t>2</m:t>
              </m:r>
            </m:sup>
          </m:sSubSup>
          <m:r>
            <m:t>=</m:t>
          </m:r>
          <m:f>
            <m:fPr>
              <m:type m:val="bar"/>
            </m:fPr>
            <m:num>
              <m:nary>
                <m:naryPr>
                  <m:chr m:val="∑"/>
                  <m:limLoc m:val="undOvr"/>
                  <m:subHide m:val="0"/>
                  <m:supHide m:val="0"/>
                </m:naryPr>
                <m:sub>
                  <m:r>
                    <m:t>i</m:t>
                  </m:r>
                  <m:r>
                    <m:t>=</m:t>
                  </m:r>
                  <m:r>
                    <m:t>1</m:t>
                  </m:r>
                </m:sub>
                <m:sup>
                  <m:r>
                    <m:t>k</m:t>
                  </m:r>
                </m:sup>
                <m:e>
                  <m:sSub>
                    <m:e>
                      <m:r>
                        <m:t>n</m:t>
                      </m:r>
                    </m:e>
                    <m:sub>
                      <m:r>
                        <m:t>i</m:t>
                      </m:r>
                    </m:sub>
                  </m:sSub>
                </m:e>
              </m:nary>
              <m:sSup>
                <m:e>
                  <m:d>
                    <m:dPr>
                      <m:begChr m:val="("/>
                      <m:endChr m:val=")"/>
                      <m:grow/>
                    </m:dPr>
                    <m:e>
                      <m:sSub>
                        <m:e>
                          <m:r>
                            <m:t>t</m:t>
                          </m:r>
                        </m:e>
                        <m:sub>
                          <m:r>
                            <m:t>i</m:t>
                          </m:r>
                        </m:sub>
                      </m:sSub>
                      <m:r>
                        <m:t>−</m:t>
                      </m:r>
                      <m:bar>
                        <m:barPr>
                          <m:pos m:val="top"/>
                        </m:barPr>
                        <m:e>
                          <m:r>
                            <m:t>t</m:t>
                          </m:r>
                        </m:e>
                      </m:bar>
                    </m:e>
                  </m:d>
                </m:e>
                <m:sup>
                  <m:r>
                    <m:t>2</m:t>
                  </m:r>
                </m:sup>
              </m:sSup>
            </m:num>
            <m:den>
              <m:nary>
                <m:naryPr>
                  <m:chr m:val="∑"/>
                  <m:limLoc m:val="undOvr"/>
                  <m:subHide m:val="0"/>
                  <m:supHide m:val="0"/>
                </m:naryPr>
                <m:sub>
                  <m:r>
                    <m:t>i</m:t>
                  </m:r>
                  <m:r>
                    <m:t>=</m:t>
                  </m:r>
                  <m:r>
                    <m:t>1</m:t>
                  </m:r>
                </m:sub>
                <m:sup>
                  <m:r>
                    <m:t>k</m:t>
                  </m:r>
                </m:sup>
                <m:e>
                  <m:sSub>
                    <m:e>
                      <m:r>
                        <m:t>n</m:t>
                      </m:r>
                    </m:e>
                    <m:sub>
                      <m:r>
                        <m:t>i</m:t>
                      </m:r>
                    </m:sub>
                  </m:sSub>
                </m:e>
              </m:nary>
              <m:r>
                <m:t>−</m:t>
              </m:r>
              <m:r>
                <m:t>1</m:t>
              </m:r>
            </m:den>
          </m:f>
        </m:oMath>
      </m:oMathPara>
    </w:p>
    <w:p>
      <w:pPr>
        <w:pStyle w:val="FirstParagraph"/>
      </w:pPr>
      <w:r>
        <w:t xml:space="preserve">In the square time unit of the meangermination time; expressed in the program as VGT.</w:t>
      </w:r>
      <w:r>
        <w:t xml:space="preserve"> </w:t>
      </w:r>
      <w:r>
        <w:rPr>
          <w:b/>
        </w:rPr>
        <w:t xml:space="preserve">Where:</w:t>
      </w:r>
      <w:r>
        <w:t xml:space="preserve"> </w:t>
      </w:r>
      <m:oMath>
        <m:sSub>
          <m:e>
            <m:r>
              <m:t>t</m:t>
            </m:r>
          </m:e>
          <m:sub>
            <m:r>
              <m:t>i</m:t>
            </m:r>
          </m:sub>
        </m:sSub>
      </m:oMath>
      <w:r>
        <w:t xml:space="preserve">: time from the start of the experiment to the</w:t>
      </w:r>
      <w:r>
        <w:t xml:space="preserve"> </w:t>
      </w:r>
      <m:oMath>
        <m:sSup>
          <m:e>
            <m:r>
              <m:t>i</m:t>
            </m:r>
          </m:e>
          <m:sup>
            <m:r>
              <m:t>t</m:t>
            </m:r>
            <m:r>
              <m:t>h</m:t>
            </m:r>
          </m:sup>
        </m:sSup>
      </m:oMath>
      <w:r>
        <w:t xml:space="preserve"> </w:t>
      </w:r>
      <w:r>
        <w:t xml:space="preserve">observation (square time unit);</w:t>
      </w:r>
      <w:r>
        <w:t xml:space="preserve"> </w:t>
      </w:r>
      <m:oMath>
        <m:sSub>
          <m:e>
            <m:r>
              <m:t>n</m:t>
            </m:r>
          </m:e>
          <m:sub>
            <m:r>
              <m:t>i</m:t>
            </m:r>
          </m:sub>
        </m:sSub>
      </m:oMath>
      <w:r>
        <w:t xml:space="preserve">: number of germinated seeds in the</w:t>
      </w:r>
      <w:r>
        <w:t xml:space="preserve"> </w:t>
      </w:r>
      <m:oMath>
        <m:sSup>
          <m:e>
            <m:r>
              <m:t>i</m:t>
            </m:r>
          </m:e>
          <m:sup>
            <m:r>
              <m:t>t</m:t>
            </m:r>
            <m:r>
              <m:t>h</m:t>
            </m:r>
          </m:sup>
        </m:sSup>
      </m:oMath>
      <w:r>
        <w:t xml:space="preserve"> </w:t>
      </w:r>
      <w:r>
        <w:t xml:space="preserve">time (not the accumulated number);</w:t>
      </w:r>
      <w:r>
        <w:t xml:space="preserve"> </w:t>
      </w:r>
      <m:oMath>
        <m:r>
          <m:t>k</m:t>
        </m:r>
      </m:oMath>
      <w:r>
        <w:t xml:space="preserve">: the last time of observation and</w:t>
      </w:r>
      <w:r>
        <w:t xml:space="preserve"> </w:t>
      </w:r>
      <m:oMath>
        <m:bar>
          <m:barPr>
            <m:pos m:val="top"/>
          </m:barPr>
          <m:e>
            <m:r>
              <m:t>t</m:t>
            </m:r>
          </m:e>
        </m:bar>
      </m:oMath>
      <w:r>
        <w:t xml:space="preserve">: mean germination time.</w:t>
      </w:r>
    </w:p>
    <w:p>
      <w:pPr>
        <w:pStyle w:val="Heading2"/>
      </w:pPr>
      <w:bookmarkStart w:id="27" w:name="coefficient-of-variation-of-the-germination-time-cv_t."/>
      <w:bookmarkEnd w:id="27"/>
      <w:r>
        <w:t xml:space="preserve">Coefficient of variation of the germination time (</w:t>
      </w:r>
      <m:oMath>
        <m:r>
          <m:t>C</m:t>
        </m:r>
        <m:sSub>
          <m:e>
            <m:r>
              <m:t>V</m:t>
            </m:r>
          </m:e>
          <m:sub>
            <m:r>
              <m:t>t</m:t>
            </m:r>
          </m:sub>
        </m:sSub>
      </m:oMath>
      <w:r>
        <w:t xml:space="preserve">).</w:t>
      </w:r>
    </w:p>
    <w:p>
      <w:pPr>
        <w:pStyle w:val="FirstParagraph"/>
      </w:pPr>
      <m:oMathPara>
        <m:oMathParaPr>
          <m:jc m:val="center"/>
        </m:oMathParaPr>
        <m:oMath>
          <m:r>
            <m:t>C</m:t>
          </m:r>
          <m:sSub>
            <m:e>
              <m:r>
                <m:t>V</m:t>
              </m:r>
            </m:e>
            <m:sub>
              <m:r>
                <m:t>t</m:t>
              </m:r>
            </m:sub>
          </m:sSub>
          <m:r>
            <m:t>=</m:t>
          </m:r>
          <m:d>
            <m:dPr>
              <m:begChr m:val="("/>
              <m:endChr m:val=")"/>
              <m:grow/>
            </m:dPr>
            <m:e>
              <m:f>
                <m:fPr>
                  <m:type m:val="bar"/>
                </m:fPr>
                <m:num>
                  <m:sSub>
                    <m:e>
                      <m:r>
                        <m:t>S</m:t>
                      </m:r>
                    </m:e>
                    <m:sub>
                      <m:r>
                        <m:t>t</m:t>
                      </m:r>
                    </m:sub>
                  </m:sSub>
                </m:num>
                <m:den>
                  <m:bar>
                    <m:barPr>
                      <m:pos m:val="top"/>
                    </m:barPr>
                    <m:e>
                      <m:r>
                        <m:t>t</m:t>
                      </m:r>
                    </m:e>
                  </m:bar>
                </m:den>
              </m:f>
            </m:e>
          </m:d>
          <m:r>
            <m:t>100</m:t>
          </m:r>
        </m:oMath>
      </m:oMathPara>
    </w:p>
    <w:p>
      <w:pPr>
        <w:pStyle w:val="FirstParagraph"/>
      </w:pPr>
      <w:r>
        <w:t xml:space="preserve">In percentage; expressed in the program as CVG.</w:t>
      </w:r>
      <w:r>
        <w:t xml:space="preserve"> </w:t>
      </w:r>
      <w:r>
        <w:rPr>
          <w:b/>
        </w:rPr>
        <w:t xml:space="preserve">Where:</w:t>
      </w:r>
      <w:r>
        <w:t xml:space="preserve"> </w:t>
      </w:r>
      <m:oMath>
        <m:sSub>
          <m:e>
            <m:r>
              <m:t>S</m:t>
            </m:r>
          </m:e>
          <m:sub>
            <m:r>
              <m:t>t</m:t>
            </m:r>
          </m:sub>
        </m:sSub>
      </m:oMath>
      <w:r>
        <w:t xml:space="preserve">: standard deviation of the germination time and</w:t>
      </w:r>
      <w:r>
        <w:t xml:space="preserve"> </w:t>
      </w:r>
      <m:oMath>
        <m:bar>
          <m:barPr>
            <m:pos m:val="top"/>
          </m:barPr>
          <m:e>
            <m:r>
              <m:t>t</m:t>
            </m:r>
          </m:e>
        </m:bar>
      </m:oMath>
      <w:r>
        <w:t xml:space="preserve">: mean germination time.</w:t>
      </w:r>
    </w:p>
    <w:p>
      <w:pPr>
        <w:pStyle w:val="Heading2"/>
      </w:pPr>
      <w:bookmarkStart w:id="28" w:name="mean-germination-rate-overlinev"/>
      <w:bookmarkEnd w:id="28"/>
      <w:r>
        <w:t xml:space="preserve">Mean Germination Rate (</w:t>
      </w:r>
      <m:oMath>
        <m:bar>
          <m:barPr>
            <m:pos m:val="top"/>
          </m:barPr>
          <m:e>
            <m:r>
              <m:t>v</m:t>
            </m:r>
          </m:e>
        </m:bar>
      </m:oMath>
      <w:r>
        <w:t xml:space="preserve">)</w:t>
      </w:r>
    </w:p>
    <w:p>
      <w:pPr>
        <w:pStyle w:val="FirstParagraph"/>
      </w:pPr>
      <w:r>
        <w:t xml:space="preserve">The mean germination rate is defined as the reciprocal of the mean germination time, since the mean germination rate increases and decreases with</w:t>
      </w:r>
      <w:r>
        <w:t xml:space="preserve"> </w:t>
      </w:r>
      <m:oMath>
        <m:f>
          <m:fPr>
            <m:type m:val="bar"/>
          </m:fPr>
          <m:num>
            <m:r>
              <m:t>1</m:t>
            </m:r>
          </m:num>
          <m:den>
            <m:bar>
              <m:barPr>
                <m:pos m:val="top"/>
              </m:barPr>
              <m:e>
                <m:r>
                  <m:t>t</m:t>
                </m:r>
              </m:e>
            </m:bar>
          </m:den>
        </m:f>
      </m:oMath>
      <w:r>
        <w:t xml:space="preserve">, not with</w:t>
      </w:r>
      <w:r>
        <w:t xml:space="preserve"> </w:t>
      </w:r>
      <m:oMath>
        <m:bar>
          <m:barPr>
            <m:pos m:val="top"/>
          </m:barPr>
          <m:e>
            <m:r>
              <m:t>t</m:t>
            </m:r>
          </m:e>
        </m:bar>
      </m:oMath>
      <w:r>
        <w:t xml:space="preserve"> </w:t>
      </w:r>
      <w:r>
        <w:t xml:space="preserve">(L. G. Labouriau,</w:t>
      </w:r>
      <w:r>
        <w:t xml:space="preserve"> </w:t>
      </w:r>
      <w:hyperlink w:anchor="ref-Labouriau1983b">
        <w:r>
          <w:rPr>
            <w:rStyle w:val="Hyperlink"/>
          </w:rPr>
          <w:t xml:space="preserve">1983</w:t>
        </w:r>
      </w:hyperlink>
      <w:hyperlink w:anchor="ref-Labouriau1983b">
        <w:r>
          <w:rPr>
            <w:rStyle w:val="Hyperlink"/>
          </w:rPr>
          <w:t xml:space="preserve">b</w:t>
        </w:r>
      </w:hyperlink>
      <w:r>
        <w:t xml:space="preserve">)</w:t>
      </w:r>
      <w:r>
        <w:t xml:space="preserve">.</w:t>
      </w:r>
    </w:p>
    <w:p>
      <w:pPr>
        <w:pStyle w:val="BodyText"/>
      </w:pPr>
      <m:oMathPara>
        <m:oMathParaPr>
          <m:jc m:val="center"/>
        </m:oMathParaPr>
        <m:oMath>
          <m:bar>
            <m:barPr>
              <m:pos m:val="top"/>
            </m:barPr>
            <m:e>
              <m:r>
                <m:t>v</m:t>
              </m:r>
            </m:e>
          </m:bar>
          <m:r>
            <m:t>=</m:t>
          </m:r>
          <m:f>
            <m:fPr>
              <m:type m:val="bar"/>
            </m:fPr>
            <m:num>
              <m:r>
                <m:t>1</m:t>
              </m:r>
            </m:num>
            <m:den>
              <m:bar>
                <m:barPr>
                  <m:pos m:val="top"/>
                </m:barPr>
                <m:e>
                  <m:r>
                    <m:t>t</m:t>
                  </m:r>
                </m:e>
              </m:bar>
            </m:den>
          </m:f>
        </m:oMath>
      </m:oMathPara>
    </w:p>
    <w:p>
      <w:pPr>
        <w:pStyle w:val="FirstParagraph"/>
      </w:pPr>
      <w:r>
        <w:t xml:space="preserve">Inverse of time unit; expressed in the program as MGR.</w:t>
      </w:r>
      <w:r>
        <w:t xml:space="preserve"> </w:t>
      </w:r>
      <w:r>
        <w:rPr>
          <w:b/>
        </w:rPr>
        <w:t xml:space="preserve">Where:</w:t>
      </w:r>
      <w:r>
        <w:t xml:space="preserve"> </w:t>
      </w:r>
      <m:oMath>
        <m:sSub>
          <m:e>
            <m:r>
              <m:t>S</m:t>
            </m:r>
          </m:e>
          <m:sub>
            <m:r>
              <m:t>t</m:t>
            </m:r>
          </m:sub>
        </m:sSub>
      </m:oMath>
      <w:r>
        <w:t xml:space="preserve">:</w:t>
      </w:r>
      <w:r>
        <w:t xml:space="preserve"> </w:t>
      </w:r>
      <m:oMath>
        <m:bar>
          <m:barPr>
            <m:pos m:val="top"/>
          </m:barPr>
          <m:e>
            <m:r>
              <m:t>t</m:t>
            </m:r>
          </m:e>
        </m:bar>
      </m:oMath>
      <w:r>
        <w:t xml:space="preserve">: mean germination time.</w:t>
      </w:r>
    </w:p>
    <w:p>
      <w:pPr>
        <w:pStyle w:val="Heading2"/>
      </w:pPr>
      <w:bookmarkStart w:id="29" w:name="germination-speed-coefficient-g_s"/>
      <w:bookmarkEnd w:id="29"/>
      <w:r>
        <w:t xml:space="preserve">Germination speed coefficient (</w:t>
      </w:r>
      <m:oMath>
        <m:sSub>
          <m:e>
            <m:r>
              <m:t>G</m:t>
            </m:r>
          </m:e>
          <m:sub>
            <m:r>
              <m:t>s</m:t>
            </m:r>
          </m:sub>
        </m:sSub>
      </m:oMath>
      <w:r>
        <w:t xml:space="preserve">)</w:t>
      </w:r>
    </w:p>
    <w:p>
      <w:pPr>
        <w:pStyle w:val="FirstParagraph"/>
      </w:pPr>
      <w:r>
        <w:t xml:space="preserve">The germination speed coefficient which can be calculated by the formula:</w:t>
      </w:r>
    </w:p>
    <w:p>
      <w:pPr>
        <w:pStyle w:val="BodyText"/>
      </w:pPr>
      <m:oMathPara>
        <m:oMathParaPr>
          <m:jc m:val="center"/>
        </m:oMathParaPr>
        <m:oMath>
          <m:sSub>
            <m:e>
              <m:r>
                <m:t>G</m:t>
              </m:r>
            </m:e>
            <m:sub>
              <m:r>
                <m:t>s</m:t>
              </m:r>
            </m:sub>
          </m:sSub>
          <m:r>
            <m:t>=</m:t>
          </m:r>
          <m:d>
            <m:dPr>
              <m:begChr m:val="("/>
              <m:endChr m:val=")"/>
              <m:grow/>
            </m:dPr>
            <m:e>
              <m:f>
                <m:fPr>
                  <m:type m:val="bar"/>
                </m:fPr>
                <m:num>
                  <m:nary>
                    <m:naryPr>
                      <m:chr m:val="∑"/>
                      <m:limLoc m:val="undOvr"/>
                      <m:subHide m:val="0"/>
                      <m:supHide m:val="0"/>
                    </m:naryPr>
                    <m:sub>
                      <m:r>
                        <m:t>i</m:t>
                      </m:r>
                      <m:r>
                        <m:t>=</m:t>
                      </m:r>
                      <m:r>
                        <m:t>1</m:t>
                      </m:r>
                    </m:sub>
                    <m:sup>
                      <m:r>
                        <m:t>k</m:t>
                      </m:r>
                    </m:sup>
                    <m:e>
                      <m:sSub>
                        <m:e>
                          <m:r>
                            <m:t>G</m:t>
                          </m:r>
                        </m:e>
                        <m:sub>
                          <m:r>
                            <m:t>i</m:t>
                          </m:r>
                        </m:sub>
                      </m:sSub>
                    </m:e>
                  </m:nary>
                </m:num>
                <m:den>
                  <m:nary>
                    <m:naryPr>
                      <m:chr m:val="∑"/>
                      <m:limLoc m:val="undOvr"/>
                      <m:subHide m:val="0"/>
                      <m:supHide m:val="0"/>
                    </m:naryPr>
                    <m:sub>
                      <m:r>
                        <m:t>i</m:t>
                      </m:r>
                      <m:r>
                        <m:t>=</m:t>
                      </m:r>
                      <m:r>
                        <m:t>1</m:t>
                      </m:r>
                    </m:sub>
                    <m:sup>
                      <m:r>
                        <m:t>k</m:t>
                      </m:r>
                    </m:sup>
                    <m:e>
                      <m:sSub>
                        <m:e>
                          <m:r>
                            <m:t>G</m:t>
                          </m:r>
                        </m:e>
                        <m:sub>
                          <m:r>
                            <m:t>i</m:t>
                          </m:r>
                        </m:sub>
                      </m:sSub>
                    </m:e>
                  </m:nary>
                  <m:sSub>
                    <m:e>
                      <m:r>
                        <m:t>X</m:t>
                      </m:r>
                    </m:e>
                    <m:sub>
                      <m:r>
                        <m:t>i</m:t>
                      </m:r>
                    </m:sub>
                  </m:sSub>
                </m:den>
              </m:f>
            </m:e>
          </m:d>
          <m:r>
            <m:t>100</m:t>
          </m:r>
        </m:oMath>
      </m:oMathPara>
    </w:p>
    <w:p>
      <w:pPr>
        <w:pStyle w:val="FirstParagraph"/>
      </w:pPr>
      <w:r>
        <w:t xml:space="preserve">In percentage; expressed in the program as GSP.</w:t>
      </w:r>
      <w:r>
        <w:t xml:space="preserve"> </w:t>
      </w:r>
      <w:r>
        <w:rPr>
          <w:b/>
        </w:rPr>
        <w:t xml:space="preserve">Where:</w:t>
      </w:r>
      <w:r>
        <w:t xml:space="preserve"> </w:t>
      </w:r>
      <m:oMath>
        <m:sSub>
          <m:e>
            <m:r>
              <m:t>G</m:t>
            </m:r>
          </m:e>
          <m:sub>
            <m:r>
              <m:t>i</m:t>
            </m:r>
          </m:sub>
        </m:sSub>
      </m:oMath>
      <w:r>
        <w:t xml:space="preserve">, number of seeds germinated in the</w:t>
      </w:r>
      <w:r>
        <w:t xml:space="preserve"> </w:t>
      </w:r>
      <m:oMath>
        <m:sSup>
          <m:e>
            <m:r>
              <m:t>i</m:t>
            </m:r>
          </m:e>
          <m:sup>
            <m:r>
              <m:t>t</m:t>
            </m:r>
            <m:r>
              <m:t>h</m:t>
            </m:r>
          </m:sup>
        </m:sSup>
      </m:oMath>
      <w:r>
        <w:t xml:space="preserve"> </w:t>
      </w:r>
      <w:r>
        <w:t xml:space="preserve">time;</w:t>
      </w:r>
      <w:r>
        <w:t xml:space="preserve"> </w:t>
      </w:r>
      <m:oMath>
        <m:sSub>
          <m:e>
            <m:r>
              <m:t>X</m:t>
            </m:r>
          </m:e>
          <m:sub>
            <m:r>
              <m:t>i</m:t>
            </m:r>
          </m:sub>
        </m:sSub>
      </m:oMath>
      <w:r>
        <w:t xml:space="preserve">, number of days from sowing.</w:t>
      </w:r>
    </w:p>
    <w:p>
      <w:pPr>
        <w:pStyle w:val="Heading2"/>
      </w:pPr>
      <w:bookmarkStart w:id="30" w:name="uncertainty-index-u"/>
      <w:bookmarkEnd w:id="30"/>
      <w:r>
        <w:t xml:space="preserve">Uncertainty index (</w:t>
      </w:r>
      <m:oMath>
        <m:r>
          <m:t>U</m:t>
        </m:r>
      </m:oMath>
      <w:r>
        <w:t xml:space="preserve">)</w:t>
      </w:r>
    </w:p>
    <w:p>
      <w:pPr>
        <w:pStyle w:val="FirstParagraph"/>
      </w:pPr>
      <w:r>
        <w:t xml:space="preserve">This measurement is an adaptation of the Shannon index and measures the degree of uncertainty associated to the distribution of the relative frequency of germination</w:t>
      </w:r>
      <w:r>
        <w:t xml:space="preserve"> </w:t>
      </w:r>
      <w:r>
        <w:t xml:space="preserve">(L. Labouriau &amp; Valadares,</w:t>
      </w:r>
      <w:r>
        <w:t xml:space="preserve"> </w:t>
      </w:r>
      <w:hyperlink w:anchor="ref-labouriau1976physiology">
        <w:r>
          <w:rPr>
            <w:rStyle w:val="Hyperlink"/>
          </w:rPr>
          <w:t xml:space="preserve">1976</w:t>
        </w:r>
      </w:hyperlink>
      <w:r>
        <w:t xml:space="preserve">)</w:t>
      </w:r>
      <w:r>
        <w:t xml:space="preserve">. Low values indicate more synchronized germination</w:t>
      </w:r>
      <w:r>
        <w:t xml:space="preserve"> </w:t>
      </w:r>
      <w:r>
        <w:t xml:space="preserve">(Ranal &amp; Santana,</w:t>
      </w:r>
      <w:r>
        <w:t xml:space="preserve"> </w:t>
      </w:r>
      <w:hyperlink w:anchor="ref-Ranal2006">
        <w:r>
          <w:rPr>
            <w:rStyle w:val="Hyperlink"/>
          </w:rPr>
          <w:t xml:space="preserve">2006</w:t>
        </w:r>
      </w:hyperlink>
      <w:r>
        <w:t xml:space="preserve">)</w:t>
      </w:r>
      <w:r>
        <w:t xml:space="preserve">.</w:t>
      </w:r>
    </w:p>
    <w:p>
      <w:pPr>
        <w:pStyle w:val="BodyText"/>
      </w:pPr>
      <m:oMathPara>
        <m:oMathParaPr>
          <m:jc m:val="center"/>
        </m:oMathParaPr>
        <m:oMath>
          <m:r>
            <m:t>U</m:t>
          </m:r>
          <m:r>
            <m:t> </m:t>
          </m:r>
          <m:r>
            <m:t>=</m:t>
          </m:r>
          <m:r>
            <m:t> </m:t>
          </m:r>
          <m:r>
            <m:t>−</m:t>
          </m:r>
          <m:nary>
            <m:naryPr>
              <m:chr m:val="∑"/>
              <m:limLoc m:val="undOvr"/>
              <m:subHide m:val="0"/>
              <m:supHide m:val="0"/>
            </m:naryPr>
            <m:sub>
              <m:r>
                <m:t>i</m:t>
              </m:r>
              <m:r>
                <m:t>=</m:t>
              </m:r>
              <m:r>
                <m:t>1</m:t>
              </m:r>
            </m:sub>
            <m:sup>
              <m:r>
                <m:t>k</m:t>
              </m:r>
            </m:sup>
            <m:e>
              <m:sSub>
                <m:e>
                  <m:r>
                    <m:t>f</m:t>
                  </m:r>
                </m:e>
                <m:sub>
                  <m:r>
                    <m:t>i</m:t>
                  </m:r>
                </m:sub>
              </m:sSub>
            </m:e>
          </m:nary>
          <m:sSub>
            <m:e>
              <m:r>
                <m:rPr>
                  <m:sty m:val="p"/>
                </m:rPr>
                <m:t>log</m:t>
              </m:r>
            </m:e>
            <m:sub>
              <m:r>
                <m:t>2</m:t>
              </m:r>
            </m:sub>
          </m:sSub>
          <m:sSub>
            <m:e>
              <m:r>
                <m:t>f</m:t>
              </m:r>
            </m:e>
            <m:sub>
              <m:r>
                <m:t>i</m:t>
              </m:r>
            </m:sub>
          </m:sSub>
          <m:r>
            <m:t> </m:t>
          </m:r>
          <m:r>
            <m:t>,</m:t>
          </m:r>
          <m:r>
            <m:t> </m:t>
          </m:r>
          <m:r>
            <m:t>b</m:t>
          </m:r>
          <m:r>
            <m:t>e</m:t>
          </m:r>
          <m:r>
            <m:t>i</m:t>
          </m:r>
          <m:r>
            <m:t>n</m:t>
          </m:r>
          <m:r>
            <m:t>g</m:t>
          </m:r>
          <m:r>
            <m:t> </m:t>
          </m:r>
          <m:sSub>
            <m:e>
              <m:r>
                <m:t>f</m:t>
              </m:r>
            </m:e>
            <m:sub>
              <m:r>
                <m:t>i</m:t>
              </m:r>
            </m:sub>
          </m:sSub>
          <m:r>
            <m:t>=</m:t>
          </m:r>
          <m:f>
            <m:fPr>
              <m:type m:val="bar"/>
            </m:fPr>
            <m:num>
              <m:sSub>
                <m:e>
                  <m:r>
                    <m:t>n</m:t>
                  </m:r>
                </m:e>
                <m:sub>
                  <m:r>
                    <m:t>i</m:t>
                  </m:r>
                </m:sub>
              </m:sSub>
            </m:num>
            <m:den>
              <m:nary>
                <m:naryPr>
                  <m:chr m:val="∑"/>
                  <m:limLoc m:val="undOvr"/>
                  <m:subHide m:val="0"/>
                  <m:supHide m:val="0"/>
                </m:naryPr>
                <m:sub>
                  <m:r>
                    <m:t>i</m:t>
                  </m:r>
                  <m:r>
                    <m:t>=</m:t>
                  </m:r>
                  <m:r>
                    <m:t>1</m:t>
                  </m:r>
                </m:sub>
                <m:sup>
                  <m:r>
                    <m:t>k</m:t>
                  </m:r>
                </m:sup>
                <m:e>
                  <m:sSub>
                    <m:e>
                      <m:r>
                        <m:t>n</m:t>
                      </m:r>
                    </m:e>
                    <m:sub>
                      <m:r>
                        <m:t>i</m:t>
                      </m:r>
                    </m:sub>
                  </m:sSub>
                </m:e>
              </m:nary>
            </m:den>
          </m:f>
        </m:oMath>
      </m:oMathPara>
    </w:p>
    <w:p>
      <w:pPr>
        <w:pStyle w:val="FirstParagraph"/>
      </w:pPr>
      <w:r>
        <w:t xml:space="preserve">In bit; expressed in the package as UNC.</w:t>
      </w:r>
      <w:r>
        <w:t xml:space="preserve"> </w:t>
      </w:r>
      <w:r>
        <w:rPr>
          <w:b/>
        </w:rPr>
        <w:t xml:space="preserve">Where:</w:t>
      </w:r>
      <w:r>
        <w:t xml:space="preserve"> </w:t>
      </w:r>
      <m:oMath>
        <m:sSub>
          <m:e>
            <m:r>
              <m:t>f</m:t>
            </m:r>
          </m:e>
          <m:sub>
            <m:r>
              <m:t>i</m:t>
            </m:r>
          </m:sub>
        </m:sSub>
      </m:oMath>
      <w:r>
        <w:t xml:space="preserve">: relative frequency of germination;</w:t>
      </w:r>
      <w:r>
        <w:t xml:space="preserve"> </w:t>
      </w:r>
      <m:oMath>
        <m:sSub>
          <m:e>
            <m:r>
              <m:t>n</m:t>
            </m:r>
          </m:e>
          <m:sub>
            <m:r>
              <m:t>i</m:t>
            </m:r>
          </m:sub>
        </m:sSub>
      </m:oMath>
      <w:r>
        <w:t xml:space="preserve">: number of seed germinated in the</w:t>
      </w:r>
      <w:r>
        <w:t xml:space="preserve"> </w:t>
      </w:r>
      <m:oMath>
        <m:sSup>
          <m:e>
            <m:r>
              <m:t>i</m:t>
            </m:r>
          </m:e>
          <m:sup>
            <m:r>
              <m:t>t</m:t>
            </m:r>
            <m:r>
              <m:t>h</m:t>
            </m:r>
          </m:sup>
        </m:sSup>
      </m:oMath>
      <w:r>
        <w:t xml:space="preserve"> </w:t>
      </w:r>
      <w:r>
        <w:t xml:space="preserve">time, and</w:t>
      </w:r>
      <w:r>
        <w:t xml:space="preserve"> </w:t>
      </w:r>
      <m:oMath>
        <m:r>
          <m:t>k</m:t>
        </m:r>
      </m:oMath>
      <w:r>
        <w:t xml:space="preserve">: the last day of germination.</w:t>
      </w:r>
    </w:p>
    <w:p>
      <w:pPr>
        <w:pStyle w:val="Heading2"/>
      </w:pPr>
      <w:bookmarkStart w:id="31" w:name="synchronyzation-index-z"/>
      <w:bookmarkEnd w:id="31"/>
      <w:r>
        <w:t xml:space="preserve">Synchronyzation index (</w:t>
      </w:r>
      <m:oMath>
        <m:r>
          <m:t>Z</m:t>
        </m:r>
      </m:oMath>
      <w:r>
        <w:t xml:space="preserve">)</w:t>
      </w:r>
    </w:p>
    <w:p>
      <w:pPr>
        <w:pStyle w:val="FirstParagraph"/>
      </w:pPr>
      <w:r>
        <w:t xml:space="preserve">This index was proposed by</w:t>
      </w:r>
      <w:r>
        <w:t xml:space="preserve"> </w:t>
      </w:r>
      <w:r>
        <w:t xml:space="preserve">Primack (</w:t>
      </w:r>
      <w:hyperlink w:anchor="ref-primack1985patterns">
        <w:r>
          <w:rPr>
            <w:rStyle w:val="Hyperlink"/>
          </w:rPr>
          <w:t xml:space="preserve">1985</w:t>
        </w:r>
      </w:hyperlink>
      <w:r>
        <w:t xml:space="preserve">)</w:t>
      </w:r>
      <w:r>
        <w:t xml:space="preserve"> </w:t>
      </w:r>
      <w:r>
        <w:t xml:space="preserve">to assess the degree of overlapping of flowering among individuals in a population and</w:t>
      </w:r>
      <w:r>
        <w:t xml:space="preserve"> </w:t>
      </w:r>
      <w:r>
        <w:t xml:space="preserve">Ranal &amp; Santana (</w:t>
      </w:r>
      <w:hyperlink w:anchor="ref-Ranal2006">
        <w:r>
          <w:rPr>
            <w:rStyle w:val="Hyperlink"/>
          </w:rPr>
          <w:t xml:space="preserve">2006</w:t>
        </w:r>
      </w:hyperlink>
      <w:r>
        <w:t xml:space="preserve">)</w:t>
      </w:r>
      <w:r>
        <w:t xml:space="preserve"> </w:t>
      </w:r>
      <w:r>
        <w:t xml:space="preserve">adopted it for seed germination. The synchrony of germination of one seed with another assumed</w:t>
      </w:r>
      <w:r>
        <w:t xml:space="preserve"> </w:t>
      </w:r>
      <m:oMath>
        <m:r>
          <m:t>Z</m:t>
        </m:r>
        <m:r>
          <m:t>=</m:t>
        </m:r>
        <m:r>
          <m:t>1</m:t>
        </m:r>
      </m:oMath>
      <w:r>
        <w:t xml:space="preserve"> </w:t>
      </w:r>
      <w:r>
        <w:t xml:space="preserve">when the germination of all seeds occur at the same time and</w:t>
      </w:r>
      <w:r>
        <w:t xml:space="preserve"> </w:t>
      </w:r>
      <m:oMath>
        <m:r>
          <m:t>Z</m:t>
        </m:r>
        <m:r>
          <m:t>=</m:t>
        </m:r>
        <m:r>
          <m:t>0</m:t>
        </m:r>
      </m:oMath>
      <w:r>
        <w:t xml:space="preserve"> </w:t>
      </w:r>
      <w:r>
        <w:t xml:space="preserve">when at least two seeds can germinate, one at each time.</w:t>
      </w:r>
    </w:p>
    <w:p>
      <w:pPr>
        <w:pStyle w:val="BodyText"/>
      </w:pPr>
      <m:oMathPara>
        <m:oMathParaPr>
          <m:jc m:val="center"/>
        </m:oMathParaPr>
        <m:oMath>
          <m:r>
            <m:t>Z</m:t>
          </m:r>
          <m:r>
            <m:t>=</m:t>
          </m:r>
          <m:f>
            <m:fPr>
              <m:type m:val="bar"/>
            </m:fPr>
            <m:num>
              <m:nary>
                <m:naryPr>
                  <m:chr m:val="∑"/>
                  <m:limLoc m:val="undOvr"/>
                  <m:subHide m:val="1"/>
                  <m:supHide m:val="1"/>
                </m:naryPr>
                <m:sub/>
                <m:sup/>
                <m:e>
                  <m:sSub>
                    <m:e>
                      <m:r>
                        <m:t>C</m:t>
                      </m:r>
                    </m:e>
                    <m:sub>
                      <m:sSub>
                        <m:e>
                          <m:r>
                            <m:t>n</m:t>
                          </m:r>
                        </m:e>
                        <m:sub>
                          <m:r>
                            <m:t>1</m:t>
                          </m:r>
                        </m:sub>
                      </m:sSub>
                      <m:r>
                        <m:t>,</m:t>
                      </m:r>
                      <m:r>
                        <m:t>2</m:t>
                      </m:r>
                    </m:sub>
                  </m:sSub>
                </m:e>
              </m:nary>
            </m:num>
            <m:den>
              <m:r>
                <m:t>N</m:t>
              </m:r>
            </m:den>
          </m:f>
          <m:r>
            <m:t>;</m:t>
          </m:r>
          <m:r>
            <m:t> </m:t>
          </m:r>
          <m:r>
            <m:t>b</m:t>
          </m:r>
          <m:r>
            <m:t>e</m:t>
          </m:r>
          <m:r>
            <m:t>i</m:t>
          </m:r>
          <m:r>
            <m:t>n</m:t>
          </m:r>
          <m:r>
            <m:t>g</m:t>
          </m:r>
          <m:r>
            <m:t> </m:t>
          </m:r>
          <m:sSub>
            <m:e>
              <m:r>
                <m:t>C</m:t>
              </m:r>
            </m:e>
            <m:sub>
              <m:sSub>
                <m:e>
                  <m:r>
                    <m:t>n</m:t>
                  </m:r>
                </m:e>
                <m:sub>
                  <m:r>
                    <m:t>1</m:t>
                  </m:r>
                </m:sub>
              </m:sSub>
              <m:r>
                <m:t>,</m:t>
              </m:r>
              <m:r>
                <m:t>2</m:t>
              </m:r>
            </m:sub>
          </m:sSub>
          <m:r>
            <m:t>=</m:t>
          </m:r>
          <m:f>
            <m:fPr>
              <m:type m:val="bar"/>
            </m:fPr>
            <m:num>
              <m:sSub>
                <m:e>
                  <m:r>
                    <m:t>n</m:t>
                  </m:r>
                </m:e>
                <m:sub>
                  <m:r>
                    <m:t>i</m:t>
                  </m:r>
                </m:sub>
              </m:sSub>
              <m:d>
                <m:dPr>
                  <m:begChr m:val="("/>
                  <m:endChr m:val=")"/>
                  <m:grow/>
                </m:dPr>
                <m:e>
                  <m:sSub>
                    <m:e>
                      <m:r>
                        <m:t>n</m:t>
                      </m:r>
                    </m:e>
                    <m:sub>
                      <m:r>
                        <m:t>i</m:t>
                      </m:r>
                    </m:sub>
                  </m:sSub>
                  <m:r>
                    <m:t>−</m:t>
                  </m:r>
                  <m:r>
                    <m:t>1</m:t>
                  </m:r>
                </m:e>
              </m:d>
            </m:num>
            <m:den>
              <m:r>
                <m:t>2</m:t>
              </m:r>
            </m:den>
          </m:f>
          <m:r>
            <m:t> </m:t>
          </m:r>
          <m:r>
            <m:t>;</m:t>
          </m:r>
          <m:r>
            <m:t> </m:t>
          </m:r>
          <m:r>
            <m:t>N</m:t>
          </m:r>
          <m:r>
            <m:t>=</m:t>
          </m:r>
          <m:f>
            <m:fPr>
              <m:type m:val="bar"/>
            </m:fPr>
            <m:num>
              <m:r>
                <m:t>Σ</m:t>
              </m:r>
              <m:sSub>
                <m:e>
                  <m:r>
                    <m:t>n</m:t>
                  </m:r>
                </m:e>
                <m:sub>
                  <m:r>
                    <m:t>i</m:t>
                  </m:r>
                </m:sub>
              </m:sSub>
              <m:d>
                <m:dPr>
                  <m:begChr m:val="("/>
                  <m:endChr m:val=")"/>
                  <m:grow/>
                </m:dPr>
                <m:e>
                  <m:r>
                    <m:t>Σ</m:t>
                  </m:r>
                  <m:sSub>
                    <m:e>
                      <m:r>
                        <m:t>n</m:t>
                      </m:r>
                    </m:e>
                    <m:sub>
                      <m:r>
                        <m:t>i</m:t>
                      </m:r>
                    </m:sub>
                  </m:sSub>
                  <m:r>
                    <m:t>−</m:t>
                  </m:r>
                  <m:r>
                    <m:t>1</m:t>
                  </m:r>
                </m:e>
              </m:d>
            </m:num>
            <m:den>
              <m:r>
                <m:t>2</m:t>
              </m:r>
            </m:den>
          </m:f>
        </m:oMath>
      </m:oMathPara>
    </w:p>
    <w:p>
      <w:pPr>
        <w:pStyle w:val="FirstParagraph"/>
      </w:pPr>
      <w:r>
        <w:t xml:space="preserve">Adimensional measurement; expressed in the program as SYN.</w:t>
      </w:r>
      <w:r>
        <w:t xml:space="preserve"> </w:t>
      </w:r>
      <w:r>
        <w:rPr>
          <w:b/>
        </w:rPr>
        <w:t xml:space="preserve">Where:</w:t>
      </w:r>
      <w:r>
        <w:t xml:space="preserve"> </w:t>
      </w:r>
      <m:oMath>
        <m:sSub>
          <m:e>
            <m:r>
              <m:t>C</m:t>
            </m:r>
          </m:e>
          <m:sub>
            <m:sSub>
              <m:e>
                <m:r>
                  <m:t>n</m:t>
                </m:r>
              </m:e>
              <m:sub>
                <m:r>
                  <m:t>i</m:t>
                </m:r>
              </m:sub>
            </m:sSub>
            <m:r>
              <m:t>,</m:t>
            </m:r>
            <m:r>
              <m:t>2</m:t>
            </m:r>
          </m:sub>
        </m:sSub>
      </m:oMath>
      <w:r>
        <w:t xml:space="preserve">: combination of germinated seeds in</w:t>
      </w:r>
      <w:r>
        <w:t xml:space="preserve"> </w:t>
      </w:r>
      <m:oMath>
        <m:sSup>
          <m:e>
            <m:r>
              <m:t>i</m:t>
            </m:r>
          </m:e>
          <m:sup>
            <m:r>
              <m:t>t</m:t>
            </m:r>
            <m:r>
              <m:t>h</m:t>
            </m:r>
          </m:sup>
        </m:sSup>
      </m:oMath>
      <w:r>
        <w:t xml:space="preserve"> </w:t>
      </w:r>
      <w:r>
        <w:t xml:space="preserve">time, two together, and</w:t>
      </w:r>
      <w:r>
        <w:t xml:space="preserve"> </w:t>
      </w:r>
      <m:oMath>
        <m:sSub>
          <m:e>
            <m:r>
              <m:t>n</m:t>
            </m:r>
          </m:e>
          <m:sub>
            <m:r>
              <m:t>i</m:t>
            </m:r>
          </m:sub>
        </m:sSub>
      </m:oMath>
      <w:r>
        <w:t xml:space="preserve">: number of germinated seed in the</w:t>
      </w:r>
      <w:r>
        <w:t xml:space="preserve"> </w:t>
      </w:r>
      <m:oMath>
        <m:sSup>
          <m:e>
            <m:r>
              <m:t>i</m:t>
            </m:r>
          </m:e>
          <m:sup>
            <m:r>
              <m:t>t</m:t>
            </m:r>
            <m:r>
              <m:t>h</m:t>
            </m:r>
          </m:sup>
        </m:sSup>
      </m:oMath>
      <w:r>
        <w:t xml:space="preserve">.</w:t>
      </w:r>
    </w:p>
    <w:p>
      <w:pPr>
        <w:pStyle w:val="Heading2"/>
      </w:pPr>
      <w:bookmarkStart w:id="32" w:name="limits-and-units-of-the-germination-variables-in-germinaquant"/>
      <w:bookmarkEnd w:id="32"/>
      <w:r>
        <w:t xml:space="preserve">Limits and units of the germination variables in GerminaQuant</w:t>
      </w:r>
    </w:p>
    <w:p>
      <w:pPr>
        <w:pStyle w:val="TableCaption"/>
      </w:pPr>
      <w:r>
        <w:t xml:space="preserve">Germination variables evaluated in GerminaQuant for R and limits according</w:t>
      </w:r>
      <w:r>
        <w:t xml:space="preserve"> </w:t>
      </w:r>
      <w:r>
        <w:t xml:space="preserve">Ranal &amp; Santana (</w:t>
      </w:r>
      <w:hyperlink w:anchor="ref-Ranal2006">
        <w:r>
          <w:rPr>
            <w:rStyle w:val="Hyperlink"/>
          </w:rPr>
          <w:t xml:space="preserve">2006</w:t>
        </w:r>
      </w:hyperlink>
      <w:r>
        <w:t xml:space="preserve">)</w:t>
      </w:r>
      <w:r>
        <w:t xml:space="preserve"> </w:t>
      </w:r>
      <w:r>
        <w:t xml:space="preserve">; where:</w:t>
      </w:r>
      <w:r>
        <w:t xml:space="preserve"> </w:t>
      </w:r>
      <m:oMath>
        <m:sSub>
          <m:e>
            <m:r>
              <m:t>n</m:t>
            </m:r>
          </m:e>
          <m:sub>
            <m:r>
              <m:t>i</m:t>
            </m:r>
          </m:sub>
        </m:sSub>
      </m:oMath>
      <w:r>
        <w:t xml:space="preserve">, number of seed germinated in</w:t>
      </w:r>
      <w:r>
        <w:t xml:space="preserve"> </w:t>
      </w:r>
      <m:oMath>
        <m:sSup>
          <m:e>
            <m:r>
              <m:t>i</m:t>
            </m:r>
          </m:e>
          <m:sup>
            <m:r>
              <m:t>n</m:t>
            </m:r>
            <m:r>
              <m:t>t</m:t>
            </m:r>
            <m:r>
              <m:t>h</m:t>
            </m:r>
          </m:sup>
        </m:sSup>
      </m:oMath>
      <w:r>
        <w:t xml:space="preserve"> </w:t>
      </w:r>
      <w:r>
        <w:t xml:space="preserve">time ;</w:t>
      </w:r>
      <w:r>
        <w:t xml:space="preserve"> </w:t>
      </w:r>
      <m:oMath>
        <m:r>
          <m:t>K</m:t>
        </m:r>
      </m:oMath>
      <w:r>
        <w:t xml:space="preserve">, the last day of the avaliation process for germination.</w:t>
      </w:r>
    </w:p>
    <w:tbl>
      <w:tblPr>
        <w:tblStyle w:val="TableNormal"/>
        <w:tblW w:type="pct" w:w="0.0"/>
        <w:tblLook w:firstRow="1"/>
        <w:tblCaption w:val="Germination variables evaluated in GerminaQuant for R and limits according Ranal &amp; Santana (2006) ; where: n_i, number of seed germinated in i^{nth} time ; K, the last day of the avaliation process for germination."/>
      </w:tblPr>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Limits</w:t>
            </w:r>
          </w:p>
        </w:tc>
        <w:tc>
          <w:tcPr>
            <w:tcBorders>
              <w:bottom w:val="single"/>
            </w:tcBorders>
            <w:vAlign w:val="bottom"/>
          </w:tcPr>
          <w:p>
            <w:pPr>
              <w:pStyle w:val="Compact"/>
              <w:jc w:val="left"/>
            </w:pPr>
            <w:r>
              <w:t xml:space="preserve">Units</w:t>
            </w:r>
          </w:p>
        </w:tc>
      </w:tr>
      <w:tr>
        <w:tc>
          <w:p>
            <w:pPr>
              <w:pStyle w:val="Compact"/>
              <w:jc w:val="left"/>
            </w:pPr>
            <w:r>
              <w:t xml:space="preserve">Germinated seed number</w:t>
            </w:r>
          </w:p>
        </w:tc>
        <w:tc>
          <w:p>
            <w:pPr>
              <w:pStyle w:val="Compact"/>
              <w:jc w:val="left"/>
            </w:pPr>
            <w:r>
              <w:t xml:space="preserve">GSN</w:t>
            </w:r>
          </w:p>
        </w:tc>
        <w:tc>
          <w:p>
            <w:pPr>
              <w:pStyle w:val="Compact"/>
              <w:jc w:val="left"/>
            </w:pPr>
            <m:oMath>
              <m:r>
                <m:t>0</m:t>
              </m:r>
              <m:r>
                <m:t>≤</m:t>
              </m:r>
              <m:r>
                <m:t>n</m:t>
              </m:r>
              <m:r>
                <m:t>≤</m:t>
              </m:r>
              <m:sSub>
                <m:e>
                  <m:r>
                    <m:t>n</m:t>
                  </m:r>
                </m:e>
                <m:sub>
                  <m:r>
                    <m:t>i</m:t>
                  </m:r>
                </m:sub>
              </m:sSub>
            </m:oMath>
          </w:p>
        </w:tc>
        <w:tc>
          <w:p>
            <w:pPr>
              <w:pStyle w:val="Compact"/>
              <w:jc w:val="left"/>
            </w:pPr>
            <m:oMath>
              <m:r>
                <m:t>c</m:t>
              </m:r>
              <m:r>
                <m:t>o</m:t>
              </m:r>
              <m:r>
                <m:t>u</m:t>
              </m:r>
              <m:r>
                <m:t>n</m:t>
              </m:r>
              <m:r>
                <m:t>t</m:t>
              </m:r>
            </m:oMath>
          </w:p>
        </w:tc>
      </w:tr>
      <w:tr>
        <w:tc>
          <w:p>
            <w:pPr>
              <w:pStyle w:val="Compact"/>
              <w:jc w:val="left"/>
            </w:pPr>
            <w:r>
              <w:t xml:space="preserve">Germinability</w:t>
            </w:r>
          </w:p>
        </w:tc>
        <w:tc>
          <w:p>
            <w:pPr>
              <w:pStyle w:val="Compact"/>
              <w:jc w:val="left"/>
            </w:pPr>
            <w:r>
              <w:t xml:space="preserve">GNP</w:t>
            </w:r>
          </w:p>
        </w:tc>
        <w:tc>
          <w:p>
            <w:pPr>
              <w:pStyle w:val="Compact"/>
              <w:jc w:val="left"/>
            </w:pPr>
            <m:oMath>
              <m:r>
                <m:t>0</m:t>
              </m:r>
              <m:r>
                <m:t>≤</m:t>
              </m:r>
              <m:r>
                <m:t>G</m:t>
              </m:r>
              <m:r>
                <m:t>≤</m:t>
              </m:r>
              <m:r>
                <m:t>100</m:t>
              </m:r>
            </m:oMath>
          </w:p>
        </w:tc>
        <w:tc>
          <w:p>
            <w:pPr>
              <w:pStyle w:val="Compact"/>
              <w:jc w:val="left"/>
            </w:pPr>
            <m:oMath>
              <m:r>
                <m:t>%</m:t>
              </m:r>
            </m:oMath>
          </w:p>
        </w:tc>
      </w:tr>
      <w:tr>
        <w:tc>
          <w:p>
            <w:pPr>
              <w:pStyle w:val="Compact"/>
              <w:jc w:val="left"/>
            </w:pPr>
            <w:r>
              <w:t xml:space="preserve">Mean germination time</w:t>
            </w:r>
          </w:p>
        </w:tc>
        <w:tc>
          <w:p>
            <w:pPr>
              <w:pStyle w:val="Compact"/>
              <w:jc w:val="left"/>
            </w:pPr>
            <w:r>
              <w:t xml:space="preserve">MGT</w:t>
            </w:r>
          </w:p>
        </w:tc>
        <w:tc>
          <w:p>
            <w:pPr>
              <w:pStyle w:val="Compact"/>
              <w:jc w:val="left"/>
            </w:pPr>
            <m:oMath>
              <m:r>
                <m:t>0</m:t>
              </m:r>
              <m:r>
                <m:t>≤</m:t>
              </m:r>
              <m:bar>
                <m:barPr>
                  <m:pos m:val="top"/>
                </m:barPr>
                <m:e>
                  <m:r>
                    <m:t>t</m:t>
                  </m:r>
                </m:e>
              </m:bar>
              <m:r>
                <m:t>≤</m:t>
              </m:r>
              <m:r>
                <m:t>k</m:t>
              </m:r>
            </m:oMath>
          </w:p>
        </w:tc>
        <w:tc>
          <w:p>
            <w:pPr>
              <w:pStyle w:val="Compact"/>
              <w:jc w:val="left"/>
            </w:pPr>
            <m:oMath>
              <m:r>
                <m:t>t</m:t>
              </m:r>
              <m:r>
                <m:t>i</m:t>
              </m:r>
              <m:r>
                <m:t>m</m:t>
              </m:r>
              <m:r>
                <m:t>e</m:t>
              </m:r>
            </m:oMath>
          </w:p>
        </w:tc>
      </w:tr>
      <w:tr>
        <w:tc>
          <w:p>
            <w:pPr>
              <w:pStyle w:val="Compact"/>
              <w:jc w:val="left"/>
            </w:pPr>
            <w:r>
              <w:t xml:space="preserve">Germination standard deviation</w:t>
            </w:r>
          </w:p>
        </w:tc>
        <w:tc>
          <w:p>
            <w:pPr>
              <w:pStyle w:val="Compact"/>
              <w:jc w:val="left"/>
            </w:pPr>
            <w:r>
              <w:t xml:space="preserve">SDG</w:t>
            </w:r>
          </w:p>
        </w:tc>
        <w:tc>
          <w:p>
            <w:pPr>
              <w:pStyle w:val="Compact"/>
              <w:jc w:val="left"/>
            </w:pPr>
            <m:oMath>
              <m:r>
                <m:t>0</m:t>
              </m:r>
              <m:r>
                <m:t>&lt;</m:t>
              </m:r>
              <m:sSub>
                <m:e>
                  <m:r>
                    <m:t>s</m:t>
                  </m:r>
                </m:e>
                <m:sub>
                  <m:r>
                    <m:t>t</m:t>
                  </m:r>
                </m:sub>
              </m:sSub>
              <m:r>
                <m:t>≤</m:t>
              </m:r>
              <m:r>
                <m:t>∞</m:t>
              </m:r>
            </m:oMath>
          </w:p>
        </w:tc>
        <w:tc>
          <w:p>
            <w:pPr>
              <w:pStyle w:val="Compact"/>
              <w:jc w:val="left"/>
            </w:pPr>
            <m:oMath>
              <m:r>
                <m:t>t</m:t>
              </m:r>
              <m:r>
                <m:t>i</m:t>
              </m:r>
              <m:r>
                <m:t>m</m:t>
              </m:r>
              <m:r>
                <m:t>e</m:t>
              </m:r>
            </m:oMath>
          </w:p>
        </w:tc>
      </w:tr>
      <w:tr>
        <w:tc>
          <w:p>
            <w:pPr>
              <w:pStyle w:val="Compact"/>
              <w:jc w:val="left"/>
            </w:pPr>
            <w:r>
              <w:t xml:space="preserve">Germination variance</w:t>
            </w:r>
          </w:p>
        </w:tc>
        <w:tc>
          <w:p>
            <w:pPr>
              <w:pStyle w:val="Compact"/>
              <w:jc w:val="left"/>
            </w:pPr>
            <w:r>
              <w:t xml:space="preserve">VGT</w:t>
            </w:r>
          </w:p>
        </w:tc>
        <w:tc>
          <w:p>
            <w:pPr>
              <w:pStyle w:val="Compact"/>
              <w:jc w:val="left"/>
            </w:pPr>
            <m:oMath>
              <m:r>
                <m:t>0</m:t>
              </m:r>
              <m:r>
                <m:t>&lt;</m:t>
              </m:r>
              <m:sSubSup>
                <m:e>
                  <m:r>
                    <m:t>s</m:t>
                  </m:r>
                </m:e>
                <m:sub>
                  <m:r>
                    <m:t>t</m:t>
                  </m:r>
                </m:sub>
                <m:sup>
                  <m:r>
                    <m:t>2</m:t>
                  </m:r>
                </m:sup>
              </m:sSubSup>
              <m:r>
                <m:t>≤</m:t>
              </m:r>
              <m:r>
                <m:t>∞</m:t>
              </m:r>
            </m:oMath>
          </w:p>
        </w:tc>
        <w:tc>
          <w:p>
            <w:pPr>
              <w:pStyle w:val="Compact"/>
              <w:jc w:val="left"/>
            </w:pPr>
            <m:oMath>
              <m:r>
                <m:t>t</m:t>
              </m:r>
              <m:r>
                <m:t>i</m:t>
              </m:r>
              <m:r>
                <m:t>m</m:t>
              </m:r>
              <m:sSup>
                <m:e>
                  <m:r>
                    <m:t>e</m:t>
                  </m:r>
                </m:e>
                <m:sup>
                  <m:r>
                    <m:t>2</m:t>
                  </m:r>
                </m:sup>
              </m:sSup>
            </m:oMath>
          </w:p>
        </w:tc>
      </w:tr>
      <w:tr>
        <w:tc>
          <w:p>
            <w:pPr>
              <w:pStyle w:val="Compact"/>
              <w:jc w:val="left"/>
            </w:pPr>
            <w:r>
              <w:t xml:space="preserve">Coefficient of variation</w:t>
            </w:r>
          </w:p>
        </w:tc>
        <w:tc>
          <w:p>
            <w:pPr>
              <w:pStyle w:val="Compact"/>
              <w:jc w:val="left"/>
            </w:pPr>
            <w:r>
              <w:t xml:space="preserve">CVG</w:t>
            </w:r>
          </w:p>
        </w:tc>
        <w:tc>
          <w:p>
            <w:pPr>
              <w:pStyle w:val="Compact"/>
              <w:jc w:val="left"/>
            </w:pPr>
            <m:oMath>
              <m:r>
                <m:t>0</m:t>
              </m:r>
              <m:r>
                <m:t>&lt;</m:t>
              </m:r>
              <m:r>
                <m:t>C</m:t>
              </m:r>
              <m:sSub>
                <m:e>
                  <m:r>
                    <m:t>V</m:t>
                  </m:r>
                </m:e>
                <m:sub>
                  <m:r>
                    <m:t>t</m:t>
                  </m:r>
                </m:sub>
              </m:sSub>
              <m:r>
                <m:t>≤</m:t>
              </m:r>
              <m:r>
                <m:t>∞</m:t>
              </m:r>
            </m:oMath>
          </w:p>
        </w:tc>
        <w:tc>
          <w:p>
            <w:pPr>
              <w:pStyle w:val="Compact"/>
              <w:jc w:val="left"/>
            </w:pPr>
            <m:oMath>
              <m:r>
                <m:t>%</m:t>
              </m:r>
            </m:oMath>
          </w:p>
        </w:tc>
      </w:tr>
      <w:tr>
        <w:tc>
          <w:p>
            <w:pPr>
              <w:pStyle w:val="Compact"/>
              <w:jc w:val="left"/>
            </w:pPr>
            <w:r>
              <w:t xml:space="preserve">Mean germination rate</w:t>
            </w:r>
          </w:p>
        </w:tc>
        <w:tc>
          <w:p>
            <w:pPr>
              <w:pStyle w:val="Compact"/>
              <w:jc w:val="left"/>
            </w:pPr>
            <w:r>
              <w:t xml:space="preserve">MGR</w:t>
            </w:r>
          </w:p>
        </w:tc>
        <w:tc>
          <w:p>
            <w:pPr>
              <w:pStyle w:val="Compact"/>
              <w:jc w:val="left"/>
            </w:pPr>
            <m:oMath>
              <m:r>
                <m:t>0</m:t>
              </m:r>
              <m:r>
                <m:t>&lt;</m:t>
              </m:r>
              <m:bar>
                <m:barPr>
                  <m:pos m:val="top"/>
                </m:barPr>
                <m:e>
                  <m:r>
                    <m:t>v</m:t>
                  </m:r>
                </m:e>
              </m:bar>
              <m:r>
                <m:t>≤</m:t>
              </m:r>
              <m:r>
                <m:t>1</m:t>
              </m:r>
            </m:oMath>
          </w:p>
        </w:tc>
        <w:tc>
          <w:p>
            <w:pPr>
              <w:pStyle w:val="Compact"/>
              <w:jc w:val="left"/>
            </w:pPr>
            <m:oMath>
              <m:r>
                <m:t>t</m:t>
              </m:r>
              <m:r>
                <m:t>i</m:t>
              </m:r>
              <m:r>
                <m:t>m</m:t>
              </m:r>
              <m:sSup>
                <m:e>
                  <m:r>
                    <m:t>e</m:t>
                  </m:r>
                </m:e>
                <m:sup>
                  <m:r>
                    <m:t>−</m:t>
                  </m:r>
                  <m:r>
                    <m:t>1</m:t>
                  </m:r>
                </m:sup>
              </m:sSup>
            </m:oMath>
          </w:p>
        </w:tc>
      </w:tr>
      <w:tr>
        <w:tc>
          <w:p>
            <w:pPr>
              <w:pStyle w:val="Compact"/>
              <w:jc w:val="left"/>
            </w:pPr>
            <w:r>
              <w:t xml:space="preserve">Germination speed</w:t>
            </w:r>
          </w:p>
        </w:tc>
        <w:tc>
          <w:p>
            <w:pPr>
              <w:pStyle w:val="Compact"/>
              <w:jc w:val="left"/>
            </w:pPr>
            <w:r>
              <w:t xml:space="preserve">SPG</w:t>
            </w:r>
          </w:p>
        </w:tc>
        <w:tc>
          <w:p>
            <w:pPr>
              <w:pStyle w:val="Compact"/>
              <w:jc w:val="left"/>
            </w:pPr>
            <m:oMath>
              <m:r>
                <m:t>0</m:t>
              </m:r>
              <m:r>
                <m:t>&lt;</m:t>
              </m:r>
              <m:sSub>
                <m:e>
                  <m:r>
                    <m:t>G</m:t>
                  </m:r>
                </m:e>
                <m:sub>
                  <m:r>
                    <m:t>s</m:t>
                  </m:r>
                </m:sub>
              </m:sSub>
              <m:r>
                <m:t>≤</m:t>
              </m:r>
              <m:r>
                <m:t>100</m:t>
              </m:r>
            </m:oMath>
          </w:p>
        </w:tc>
        <w:tc>
          <w:p>
            <w:pPr>
              <w:pStyle w:val="Compact"/>
              <w:jc w:val="left"/>
            </w:pPr>
            <m:oMath>
              <m:r>
                <m:t>%</m:t>
              </m:r>
            </m:oMath>
          </w:p>
        </w:tc>
      </w:tr>
      <w:tr>
        <w:tc>
          <w:p>
            <w:pPr>
              <w:pStyle w:val="Compact"/>
              <w:jc w:val="left"/>
            </w:pPr>
            <w:r>
              <w:t xml:space="preserve">Synchronyzation index</w:t>
            </w:r>
          </w:p>
        </w:tc>
        <w:tc>
          <w:p>
            <w:pPr>
              <w:pStyle w:val="Compact"/>
              <w:jc w:val="left"/>
            </w:pPr>
            <w:r>
              <w:t xml:space="preserve">SYN</w:t>
            </w:r>
          </w:p>
        </w:tc>
        <w:tc>
          <w:p>
            <w:pPr>
              <w:pStyle w:val="Compact"/>
              <w:jc w:val="left"/>
            </w:pPr>
            <m:oMath>
              <m:r>
                <m:t>0</m:t>
              </m:r>
              <m:r>
                <m:t>≤</m:t>
              </m:r>
              <m:r>
                <m:t>Z</m:t>
              </m:r>
              <m:r>
                <m:t>≤</m:t>
              </m:r>
              <m:r>
                <m:t>1</m:t>
              </m:r>
            </m:oMath>
          </w:p>
        </w:tc>
        <w:tc>
          <w:p>
            <w:pPr>
              <w:pStyle w:val="Compact"/>
              <w:jc w:val="left"/>
            </w:pPr>
            <m:oMath>
              <m:r>
                <m:t>−</m:t>
              </m:r>
            </m:oMath>
          </w:p>
        </w:tc>
      </w:tr>
      <w:tr>
        <w:tc>
          <w:p>
            <w:pPr>
              <w:pStyle w:val="Compact"/>
              <w:jc w:val="left"/>
            </w:pPr>
            <w:r>
              <w:t xml:space="preserve">Uncertainty index</w:t>
            </w:r>
          </w:p>
        </w:tc>
        <w:tc>
          <w:p>
            <w:pPr>
              <w:pStyle w:val="Compact"/>
              <w:jc w:val="left"/>
            </w:pPr>
            <w:r>
              <w:t xml:space="preserve">UNC</w:t>
            </w:r>
          </w:p>
        </w:tc>
        <w:tc>
          <w:p>
            <w:pPr>
              <w:pStyle w:val="Compact"/>
              <w:jc w:val="left"/>
            </w:pPr>
            <m:oMath>
              <m:r>
                <m:t>0</m:t>
              </m:r>
              <m:r>
                <m:t>≤</m:t>
              </m:r>
              <m:r>
                <m:t>U</m:t>
              </m:r>
              <m:r>
                <m:t>≤</m:t>
              </m:r>
              <m:r>
                <m:t>l</m:t>
              </m:r>
              <m:r>
                <m:t>o</m:t>
              </m:r>
              <m:sSub>
                <m:e>
                  <m:r>
                    <m:t>g</m:t>
                  </m:r>
                </m:e>
                <m:sub>
                  <m:r>
                    <m:t>2</m:t>
                  </m:r>
                </m:sub>
              </m:sSub>
              <m:sSub>
                <m:e>
                  <m:r>
                    <m:t>n</m:t>
                  </m:r>
                </m:e>
                <m:sub>
                  <m:r>
                    <m:t>i</m:t>
                  </m:r>
                </m:sub>
              </m:sSub>
            </m:oMath>
          </w:p>
        </w:tc>
        <w:tc>
          <w:p>
            <w:pPr>
              <w:pStyle w:val="Compact"/>
              <w:jc w:val="left"/>
            </w:pPr>
            <m:oMath>
              <m:r>
                <m:t>b</m:t>
              </m:r>
              <m:r>
                <m:t>i</m:t>
              </m:r>
              <m:r>
                <m:t>t</m:t>
              </m:r>
            </m:oMath>
          </w:p>
        </w:tc>
      </w:tr>
    </w:tbl>
    <w:p>
      <w:pPr>
        <w:pStyle w:val="Heading1"/>
      </w:pPr>
      <w:bookmarkStart w:id="33" w:name="germination-field-book"/>
      <w:bookmarkEnd w:id="33"/>
      <w:r>
        <w:t xml:space="preserve">Germination field book</w:t>
      </w:r>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4">
        <w:r>
          <w:rPr>
            <w:rStyle w:val="Hyperlink"/>
          </w:rPr>
          <w:t xml:space="preserve">spreadsheet</w:t>
        </w:r>
      </w:hyperlink>
      <w:r>
        <w:t xml:space="preserve">.</w:t>
      </w:r>
    </w:p>
    <w:p>
      <w:pPr>
        <w:pStyle w:val="Heading2"/>
      </w:pPr>
      <w:bookmarkStart w:id="35" w:name="data-organization"/>
      <w:bookmarkEnd w:id="35"/>
      <w:r>
        <w:t xml:space="preserve">Data Organization</w:t>
      </w:r>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 @ref(fig:dtorg)). You can design your own field book with different names in the column according your experimental design.</w:t>
      </w:r>
    </w:p>
    <w:p>
      <w:pPr>
        <w:pStyle w:val="FigureWithCaption"/>
      </w:pPr>
      <w:r>
        <w:drawing>
          <wp:inline>
            <wp:extent cx="5334000" cy="2854706"/>
            <wp:effectExtent b="0" l="0" r="0" t="0"/>
            <wp:docPr descr="Layout for germination evaluation process. The factor column (red) are according the experimental design. The seed number column (green) for the number of seed sown and the evaluation columns (blue) for accounting the germination." id="1" name="Picture"/>
            <a:graphic>
              <a:graphicData uri="http://schemas.openxmlformats.org/drawingml/2006/picture">
                <pic:pic>
                  <pic:nvPicPr>
                    <pic:cNvPr descr="img/dtorg.png" id="0" name="Picture"/>
                    <pic:cNvPicPr>
                      <a:picLocks noChangeArrowheads="1" noChangeAspect="1"/>
                    </pic:cNvPicPr>
                  </pic:nvPicPr>
                  <pic:blipFill>
                    <a:blip r:embed="rId36"/>
                    <a:stretch>
                      <a:fillRect/>
                    </a:stretch>
                  </pic:blipFill>
                  <pic:spPr bwMode="auto">
                    <a:xfrm>
                      <a:off x="0" y="0"/>
                      <a:ext cx="5334000" cy="2854706"/>
                    </a:xfrm>
                    <a:prstGeom prst="rect">
                      <a:avLst/>
                    </a:prstGeom>
                    <a:noFill/>
                    <a:ln w="9525">
                      <a:noFill/>
                      <a:headEnd/>
                      <a:tailEnd/>
                    </a:ln>
                  </pic:spPr>
                </pic:pic>
              </a:graphicData>
            </a:graphic>
          </wp:inline>
        </w:drawing>
      </w:r>
    </w:p>
    <w:p>
      <w:pPr>
        <w:pStyle w:val="ImageCaption"/>
      </w:pPr>
      <w:r>
        <w:t xml:space="preserve">Layout for germination evaluation process. The factor column (red) are according the experimental design. The seed number column (green) for the number of seed sown and the evaluation columns (blue) for accounting the germination.</w:t>
      </w:r>
    </w:p>
    <w:p>
      <w:pPr>
        <w:pStyle w:val="Heading2"/>
      </w:pPr>
      <w:bookmarkStart w:id="37" w:name="data-collection"/>
      <w:bookmarkEnd w:id="37"/>
      <w:r>
        <w:t xml:space="preserve">Data Collection</w:t>
      </w:r>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Heading1"/>
      </w:pPr>
      <w:bookmarkStart w:id="38" w:name="germination-analysis"/>
      <w:bookmarkEnd w:id="38"/>
      <w:r>
        <w:t xml:space="preserve">Germination analysis</w:t>
      </w:r>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 @ref(tab:tabs)) that allow to make the analysis very easy.</w:t>
      </w:r>
    </w:p>
    <w:p>
      <w:pPr>
        <w:pStyle w:val="TableCaption"/>
      </w:pPr>
      <w:r>
        <w:t xml:space="preserve">Name and description of each tab of GerminaQuant to evaluate and analyze the germination process</w:t>
      </w:r>
    </w:p>
    <w:tbl>
      <w:tblPr>
        <w:tblStyle w:val="TableNormal"/>
        <w:tblW w:type="pct" w:w="0.0"/>
        <w:tblLook w:firstRow="1"/>
        <w:tblCaption w:val="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Heading1"/>
      </w:pPr>
      <w:bookmarkStart w:id="39" w:name="germinaquant-data-processing"/>
      <w:bookmarkEnd w:id="39"/>
      <w:r>
        <w:t xml:space="preserve">GerminaQuant data processing</w:t>
      </w:r>
    </w:p>
    <w:p>
      <w:pPr>
        <w:pStyle w:val="Heading2"/>
      </w:pPr>
      <w:bookmarkStart w:id="40" w:name="prepare-you-field-book"/>
      <w:bookmarkEnd w:id="40"/>
      <w:r>
        <w:t xml:space="preserve">Prepare you field book</w:t>
      </w:r>
    </w:p>
    <w:p>
      <w:pPr>
        <w:pStyle w:val="FirstParagraph"/>
      </w:pPr>
      <w:r>
        <w:t xml:space="preserve">For using the GerminaQuant is necessary that you have a data with germination values. You can use a following data as an example</w:t>
      </w:r>
      <w:r>
        <w:t xml:space="preserve"> </w:t>
      </w:r>
      <w:hyperlink r:id="rId34">
        <w:r>
          <w:rPr>
            <w:rStyle w:val="Hyperlink"/>
          </w:rPr>
          <w:t xml:space="preserve">data</w:t>
        </w:r>
      </w:hyperlink>
      <w:r>
        <w:t xml:space="preserve">. If you have a Google account you can clone the document and edit it online and download for your own analysis.</w:t>
      </w:r>
    </w:p>
    <w:p>
      <w:pPr>
        <w:pStyle w:val="Heading2"/>
      </w:pPr>
      <w:bookmarkStart w:id="41" w:name="field-book"/>
      <w:bookmarkEnd w:id="41"/>
      <w:r>
        <w:t xml:space="preserve">Field book</w:t>
      </w:r>
    </w:p>
    <w:p>
      <w:pPr>
        <w:pStyle w:val="FirstParagraph"/>
      </w:pPr>
      <w:r>
        <w:t xml:space="preserve">When you have your field book, you can go</w:t>
      </w:r>
      <w:r>
        <w:t xml:space="preserve"> </w:t>
      </w:r>
      <w:hyperlink r:id="rId42">
        <w:r>
          <w:rPr>
            <w:rStyle w:val="Hyperlink"/>
          </w:rPr>
          <w:t xml:space="preserve">GerminaQuant for R</w:t>
        </w:r>
      </w:hyperlink>
      <w:r>
        <w:t xml:space="preserve"> </w:t>
      </w:r>
      <w:r>
        <w:t xml:space="preserve">and go "Fieldbook" tab. Figure @ref(fig:impdt).</w:t>
      </w:r>
    </w:p>
    <w:p>
      <w:pPr>
        <w:pStyle w:val="FigureWithCaption"/>
      </w:pPr>
      <w:r>
        <w:drawing>
          <wp:inline>
            <wp:extent cx="5334000" cy="2528505"/>
            <wp:effectExtent b="0" l="0" r="0" t="0"/>
            <wp:docPr descr="Fieldbook interface for import your data" id="1" name="Picture"/>
            <a:graphic>
              <a:graphicData uri="http://schemas.openxmlformats.org/drawingml/2006/picture">
                <pic:pic>
                  <pic:nvPicPr>
                    <pic:cNvPr descr="img/impdt.png" id="0" name="Picture"/>
                    <pic:cNvPicPr>
                      <a:picLocks noChangeArrowheads="1" noChangeAspect="1"/>
                    </pic:cNvPicPr>
                  </pic:nvPicPr>
                  <pic:blipFill>
                    <a:blip r:embed="rId43"/>
                    <a:stretch>
                      <a:fillRect/>
                    </a:stretch>
                  </pic:blipFill>
                  <pic:spPr bwMode="auto">
                    <a:xfrm>
                      <a:off x="0" y="0"/>
                      <a:ext cx="5334000" cy="2528505"/>
                    </a:xfrm>
                    <a:prstGeom prst="rect">
                      <a:avLst/>
                    </a:prstGeom>
                    <a:noFill/>
                    <a:ln w="9525">
                      <a:noFill/>
                      <a:headEnd/>
                      <a:tailEnd/>
                    </a:ln>
                  </pic:spPr>
                </pic:pic>
              </a:graphicData>
            </a:graphic>
          </wp:inline>
        </w:drawing>
      </w:r>
    </w:p>
    <w:p>
      <w:pPr>
        <w:pStyle w:val="ImageCaption"/>
      </w:pPr>
      <w:r>
        <w:t xml:space="preserve">Fieldbook interface for import your data</w:t>
      </w:r>
    </w:p>
    <w:p>
      <w:pPr>
        <w:pStyle w:val="BodyText"/>
      </w:pPr>
      <w:r>
        <w:t xml:space="preserve">You can paste a Google spread sheet URL or upload a local file in xlsx format. In "Seeds (col name)" you have to write the name of the column containing the information of the number of seed sown in each experimental unit, for "Evaluations (prefix)" you have to put the prefix of the names for the evaluated days from the germination time lapse.</w:t>
      </w:r>
    </w:p>
    <w:p>
      <w:pPr>
        <w:pStyle w:val="Heading2"/>
      </w:pPr>
      <w:bookmarkStart w:id="44" w:name="germination"/>
      <w:bookmarkEnd w:id="44"/>
      <w:r>
        <w:t xml:space="preserve">Germination</w:t>
      </w:r>
    </w:p>
    <w:p>
      <w:pPr>
        <w:pStyle w:val="FirstParagraph"/>
      </w:pPr>
      <w:r>
        <w:t xml:space="preserve">If the parameter in the "Fieldbook" tab are correct, in "Germination" tab will be performed and the values of the germination indices for each experimental unit will be shown. Table @ref(tab:varsum). GerminaQuant allows to copy or downloading the file in "csv" or "xlsx" format with the calculation of the germination variables. Figure @ref(fig:dwl)</w:t>
      </w:r>
    </w:p>
    <w:p>
      <w:pPr>
        <w:pStyle w:val="FigureWithCaption"/>
      </w:pPr>
      <w:r>
        <w:drawing>
          <wp:inline>
            <wp:extent cx="5334000" cy="2487114"/>
            <wp:effectExtent b="0" l="0" r="0" t="0"/>
            <wp:docPr descr="Dowload option for the calculated variables" id="1" name="Picture"/>
            <a:graphic>
              <a:graphicData uri="http://schemas.openxmlformats.org/drawingml/2006/picture">
                <pic:pic>
                  <pic:nvPicPr>
                    <pic:cNvPr descr="img/dtdown.png" id="0" name="Picture"/>
                    <pic:cNvPicPr>
                      <a:picLocks noChangeArrowheads="1" noChangeAspect="1"/>
                    </pic:cNvPicPr>
                  </pic:nvPicPr>
                  <pic:blipFill>
                    <a:blip r:embed="rId45"/>
                    <a:stretch>
                      <a:fillRect/>
                    </a:stretch>
                  </pic:blipFill>
                  <pic:spPr bwMode="auto">
                    <a:xfrm>
                      <a:off x="0" y="0"/>
                      <a:ext cx="5334000" cy="2487114"/>
                    </a:xfrm>
                    <a:prstGeom prst="rect">
                      <a:avLst/>
                    </a:prstGeom>
                    <a:noFill/>
                    <a:ln w="9525">
                      <a:noFill/>
                      <a:headEnd/>
                      <a:tailEnd/>
                    </a:ln>
                  </pic:spPr>
                </pic:pic>
              </a:graphicData>
            </a:graphic>
          </wp:inline>
        </w:drawing>
      </w:r>
    </w:p>
    <w:p>
      <w:pPr>
        <w:pStyle w:val="ImageCaption"/>
      </w:pPr>
      <w:r>
        <w:t xml:space="preserve">Dowload option for the calculated variables</w:t>
      </w:r>
    </w:p>
    <w:p>
      <w:pPr>
        <w:pStyle w:val="Heading2"/>
      </w:pPr>
      <w:bookmarkStart w:id="46" w:name="statistical"/>
      <w:bookmarkEnd w:id="46"/>
      <w:r>
        <w:t xml:space="preserve">Statistical</w:t>
      </w:r>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FigureWithCaption"/>
      </w:pPr>
      <w:r>
        <w:drawing>
          <wp:inline>
            <wp:extent cx="5334000" cy="2498351"/>
            <wp:effectExtent b="0" l="0" r="0" t="0"/>
            <wp:docPr descr="Statitical analysis with ANOVA and mean comparison test" id="1" name="Picture"/>
            <a:graphic>
              <a:graphicData uri="http://schemas.openxmlformats.org/drawingml/2006/picture">
                <pic:pic>
                  <pic:nvPicPr>
                    <pic:cNvPr descr="img/stat.png" id="0" name="Picture"/>
                    <pic:cNvPicPr>
                      <a:picLocks noChangeArrowheads="1" noChangeAspect="1"/>
                    </pic:cNvPicPr>
                  </pic:nvPicPr>
                  <pic:blipFill>
                    <a:blip r:embed="rId47"/>
                    <a:stretch>
                      <a:fillRect/>
                    </a:stretch>
                  </pic:blipFill>
                  <pic:spPr bwMode="auto">
                    <a:xfrm>
                      <a:off x="0" y="0"/>
                      <a:ext cx="5334000" cy="2498351"/>
                    </a:xfrm>
                    <a:prstGeom prst="rect">
                      <a:avLst/>
                    </a:prstGeom>
                    <a:noFill/>
                    <a:ln w="9525">
                      <a:noFill/>
                      <a:headEnd/>
                      <a:tailEnd/>
                    </a:ln>
                  </pic:spPr>
                </pic:pic>
              </a:graphicData>
            </a:graphic>
          </wp:inline>
        </w:drawing>
      </w:r>
    </w:p>
    <w:p>
      <w:pPr>
        <w:pStyle w:val="ImageCaption"/>
      </w:pPr>
      <w:r>
        <w:t xml:space="preserve">Statitical analysis with ANOVA and mean comparison test</w:t>
      </w:r>
    </w:p>
    <w:p>
      <w:pPr>
        <w:pStyle w:val="Heading2"/>
      </w:pPr>
      <w:bookmarkStart w:id="48" w:name="graphics"/>
      <w:bookmarkEnd w:id="48"/>
      <w:r>
        <w:t xml:space="preserve">Graphics</w:t>
      </w:r>
    </w:p>
    <w:p>
      <w:pPr>
        <w:pStyle w:val="FirstParagraph"/>
      </w:pPr>
      <w:r>
        <w:t xml:space="preserve">Automatically after performed the statistical analysis the application will generate the graphs for the variable chosen with the mean comparison test. The interface allows customized bar or line plot and export in "tiff" format for publication quality.</w:t>
      </w:r>
    </w:p>
    <w:p>
      <w:pPr>
        <w:pStyle w:val="FigureWithCaption"/>
      </w:pPr>
      <w:r>
        <w:drawing>
          <wp:inline>
            <wp:extent cx="5334000" cy="2518282"/>
            <wp:effectExtent b="0" l="0" r="0" t="0"/>
            <wp:docPr descr="Customized interface for bar or line plot" id="1" name="Picture"/>
            <a:graphic>
              <a:graphicData uri="http://schemas.openxmlformats.org/drawingml/2006/picture">
                <pic:pic>
                  <pic:nvPicPr>
                    <pic:cNvPr descr="img/plot.png" id="0" name="Picture"/>
                    <pic:cNvPicPr>
                      <a:picLocks noChangeArrowheads="1" noChangeAspect="1"/>
                    </pic:cNvPicPr>
                  </pic:nvPicPr>
                  <pic:blipFill>
                    <a:blip r:embed="rId49"/>
                    <a:stretch>
                      <a:fillRect/>
                    </a:stretch>
                  </pic:blipFill>
                  <pic:spPr bwMode="auto">
                    <a:xfrm>
                      <a:off x="0" y="0"/>
                      <a:ext cx="5334000" cy="2518282"/>
                    </a:xfrm>
                    <a:prstGeom prst="rect">
                      <a:avLst/>
                    </a:prstGeom>
                    <a:noFill/>
                    <a:ln w="9525">
                      <a:noFill/>
                      <a:headEnd/>
                      <a:tailEnd/>
                    </a:ln>
                  </pic:spPr>
                </pic:pic>
              </a:graphicData>
            </a:graphic>
          </wp:inline>
        </w:drawing>
      </w:r>
    </w:p>
    <w:p>
      <w:pPr>
        <w:pStyle w:val="ImageCaption"/>
      </w:pPr>
      <w:r>
        <w:t xml:space="preserve">Customized interface for bar or line plot</w:t>
      </w:r>
    </w:p>
    <w:p>
      <w:pPr>
        <w:pStyle w:val="Heading2"/>
      </w:pPr>
      <w:bookmarkStart w:id="50" w:name="intime"/>
      <w:bookmarkEnd w:id="50"/>
      <w:r>
        <w:t xml:space="preserve">InTime</w:t>
      </w:r>
    </w:p>
    <w:p>
      <w:pPr>
        <w:pStyle w:val="FirstParagraph"/>
      </w:pPr>
      <w:r>
        <w:t xml:space="preserve">This Tab allows to visualize the germination process according the experimental factors. The interface allows customized the graphic. Figure @ref(fig:gtime)</w:t>
      </w:r>
    </w:p>
    <w:p>
      <w:pPr>
        <w:pStyle w:val="FigureWithCaption"/>
      </w:pPr>
      <w:r>
        <w:drawing>
          <wp:inline>
            <wp:extent cx="5334000" cy="2512448"/>
            <wp:effectExtent b="0" l="0" r="0" t="0"/>
            <wp:docPr descr="Germination in time plot" id="1" name="Picture"/>
            <a:graphic>
              <a:graphicData uri="http://schemas.openxmlformats.org/drawingml/2006/picture">
                <pic:pic>
                  <pic:nvPicPr>
                    <pic:cNvPr descr="img/gtime.png" id="0" name="Picture"/>
                    <pic:cNvPicPr>
                      <a:picLocks noChangeArrowheads="1" noChangeAspect="1"/>
                    </pic:cNvPicPr>
                  </pic:nvPicPr>
                  <pic:blipFill>
                    <a:blip r:embed="rId51"/>
                    <a:stretch>
                      <a:fillRect/>
                    </a:stretch>
                  </pic:blipFill>
                  <pic:spPr bwMode="auto">
                    <a:xfrm>
                      <a:off x="0" y="0"/>
                      <a:ext cx="5334000" cy="2512448"/>
                    </a:xfrm>
                    <a:prstGeom prst="rect">
                      <a:avLst/>
                    </a:prstGeom>
                    <a:noFill/>
                    <a:ln w="9525">
                      <a:noFill/>
                      <a:headEnd/>
                      <a:tailEnd/>
                    </a:ln>
                  </pic:spPr>
                </pic:pic>
              </a:graphicData>
            </a:graphic>
          </wp:inline>
        </w:drawing>
      </w:r>
    </w:p>
    <w:p>
      <w:pPr>
        <w:pStyle w:val="ImageCaption"/>
      </w:pPr>
      <w:r>
        <w:t xml:space="preserve">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Bibliography"/>
      </w:pPr>
      <w:r>
        <w:t xml:space="preserve">Chang, W., Cheng, J., Allaire, J., Xie, Y., &amp; McPherson, J. (2017).</w:t>
      </w:r>
      <w:r>
        <w:t xml:space="preserve"> </w:t>
      </w:r>
      <w:r>
        <w:rPr>
          <w:i/>
        </w:rPr>
        <w:t xml:space="preserve">Shiny: Web application framework for r</w:t>
      </w:r>
      <w:r>
        <w:t xml:space="preserve">. Retrieved from</w:t>
      </w:r>
      <w:r>
        <w:t xml:space="preserve"> </w:t>
      </w:r>
      <w:hyperlink r:id="rId52">
        <w:r>
          <w:rPr>
            <w:rStyle w:val="Hyperlink"/>
          </w:rPr>
          <w:t xml:space="preserve">https://CRAN.R-project.org/package=shiny</w:t>
        </w:r>
      </w:hyperlink>
    </w:p>
    <w:p>
      <w:pPr>
        <w:pStyle w:val="Bibliography"/>
      </w:pPr>
      <w:r>
        <w:t xml:space="preserve">Czabator, F. J. (1962). Germination value: an index combining speed and completeness of pine seed germination.</w:t>
      </w:r>
      <w:r>
        <w:t xml:space="preserve"> </w:t>
      </w:r>
      <w:r>
        <w:rPr>
          <w:i/>
        </w:rPr>
        <w:t xml:space="preserve">Forest Science</w:t>
      </w:r>
      <w:r>
        <w:t xml:space="preserve">,</w:t>
      </w:r>
      <w:r>
        <w:t xml:space="preserve"> </w:t>
      </w:r>
      <w:r>
        <w:rPr>
          <w:i/>
        </w:rPr>
        <w:t xml:space="preserve">8</w:t>
      </w:r>
      <w:r>
        <w:t xml:space="preserve">(4), 386–396.</w:t>
      </w:r>
    </w:p>
    <w:p>
      <w:pPr>
        <w:pStyle w:val="Bibliography"/>
      </w:pPr>
      <w:r>
        <w:t xml:space="preserve">Joosen, R. V. L., Kodde, J., Willems, L. A. J., Ligterink, W., Plas, L. H. W. van der, &amp; Hilhorst, H. W. (2010). germinator : a software package for high-throughput scoring and curve fitting of Arabidopsis seed germination.</w:t>
      </w:r>
      <w:r>
        <w:t xml:space="preserve"> </w:t>
      </w:r>
      <w:r>
        <w:rPr>
          <w:i/>
        </w:rPr>
        <w:t xml:space="preserve">The Plant Journal</w:t>
      </w:r>
      <w:r>
        <w:t xml:space="preserve">,</w:t>
      </w:r>
      <w:r>
        <w:t xml:space="preserve"> </w:t>
      </w:r>
      <w:r>
        <w:rPr>
          <w:i/>
        </w:rPr>
        <w:t xml:space="preserve">62</w:t>
      </w:r>
      <w:r>
        <w:t xml:space="preserve">(1), 148–159. doi:</w:t>
      </w:r>
      <w:hyperlink r:id="rId53">
        <w:r>
          <w:rPr>
            <w:rStyle w:val="Hyperlink"/>
          </w:rPr>
          <w:t xml:space="preserve">10.1111/j.1365-313X.2009.04116.x</w:t>
        </w:r>
      </w:hyperlink>
    </w:p>
    <w:p>
      <w:pPr>
        <w:pStyle w:val="Bibliography"/>
      </w:pPr>
      <w:r>
        <w:t xml:space="preserve">Labouriau, L. G. (1983a).</w:t>
      </w:r>
      <w:r>
        <w:t xml:space="preserve"> </w:t>
      </w:r>
      <w:r>
        <w:rPr>
          <w:i/>
        </w:rPr>
        <w:t xml:space="preserve">A germinacâo das sementes</w:t>
      </w:r>
      <w:r>
        <w:t xml:space="preserve"> </w:t>
      </w:r>
      <w:r>
        <w:t xml:space="preserve">(p. 174). Washington.</w:t>
      </w:r>
    </w:p>
    <w:p>
      <w:pPr>
        <w:pStyle w:val="Bibliography"/>
      </w:pPr>
      <w:r>
        <w:t xml:space="preserve">Labouriau, L. G. (1983b). Uma nova linha de pesquisa na fisiologia da germinacao das sementes.</w:t>
      </w:r>
      <w:r>
        <w:t xml:space="preserve"> </w:t>
      </w:r>
      <w:r>
        <w:rPr>
          <w:i/>
        </w:rPr>
        <w:t xml:space="preserve">In Anais do XXXIV Congresso Nacional de Botanica</w:t>
      </w:r>
      <w:r>
        <w:t xml:space="preserve">.</w:t>
      </w:r>
    </w:p>
    <w:p>
      <w:pPr>
        <w:pStyle w:val="Bibliography"/>
      </w:pPr>
      <w:r>
        <w:t xml:space="preserve">Labouriau, L., &amp; Valadares, M. (1976). On the physiology of seed of calotropis procera. anais da academia brasileira de ciência.</w:t>
      </w:r>
      <w:r>
        <w:t xml:space="preserve"> </w:t>
      </w:r>
      <w:r>
        <w:rPr>
          <w:i/>
        </w:rPr>
        <w:t xml:space="preserve">Rio de Janeiro</w:t>
      </w:r>
      <w:r>
        <w:t xml:space="preserve">,</w:t>
      </w:r>
      <w:r>
        <w:t xml:space="preserve"> </w:t>
      </w:r>
      <w:r>
        <w:rPr>
          <w:i/>
        </w:rPr>
        <w:t xml:space="preserve">42</w:t>
      </w:r>
      <w:r>
        <w:t xml:space="preserve">(2), 235–264.</w:t>
      </w:r>
    </w:p>
    <w:p>
      <w:pPr>
        <w:pStyle w:val="Bibliography"/>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 doi:</w:t>
      </w:r>
      <w:hyperlink r:id="rId54">
        <w:r>
          <w:rPr>
            <w:rStyle w:val="Hyperlink"/>
          </w:rPr>
          <w:t xml:space="preserve">10.1590/S0103-90161998000500005</w:t>
        </w:r>
      </w:hyperlink>
    </w:p>
    <w:p>
      <w:pPr>
        <w:pStyle w:val="Bibliography"/>
      </w:pPr>
      <w:r>
        <w:t xml:space="preserve">Penfield, S., &amp; King, J. (2009). Towards a systems biology approach to understanding seed dormancy and germination.</w:t>
      </w:r>
      <w:r>
        <w:t xml:space="preserve"> </w:t>
      </w:r>
      <w:r>
        <w:rPr>
          <w:i/>
        </w:rPr>
        <w:t xml:space="preserve">Proceedings. Biological Sciences / The Royal Society</w:t>
      </w:r>
      <w:r>
        <w:t xml:space="preserve">,</w:t>
      </w:r>
      <w:r>
        <w:t xml:space="preserve"> </w:t>
      </w:r>
      <w:r>
        <w:rPr>
          <w:i/>
        </w:rPr>
        <w:t xml:space="preserve">276</w:t>
      </w:r>
      <w:r>
        <w:t xml:space="preserve">(1673). doi:</w:t>
      </w:r>
      <w:hyperlink r:id="rId55">
        <w:r>
          <w:rPr>
            <w:rStyle w:val="Hyperlink"/>
          </w:rPr>
          <w:t xml:space="preserve">10.1098/rspb.2009.0592</w:t>
        </w:r>
      </w:hyperlink>
    </w:p>
    <w:p>
      <w:pPr>
        <w:pStyle w:val="Bibliography"/>
      </w:pPr>
      <w:r>
        <w:t xml:space="preserve">Primack, R. B. (1985). Patterns of flowering phenology in communities, populations, individuals, and single flowers. In</w:t>
      </w:r>
      <w:r>
        <w:t xml:space="preserve"> </w:t>
      </w:r>
      <w:r>
        <w:rPr>
          <w:i/>
        </w:rPr>
        <w:t xml:space="preserve">The population structure of vegetation</w:t>
      </w:r>
      <w:r>
        <w:t xml:space="preserve"> </w:t>
      </w:r>
      <w:r>
        <w:t xml:space="preserve">(pp. 571–593). Springer.</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Retrieved from</w:t>
      </w:r>
      <w:r>
        <w:t xml:space="preserve"> </w:t>
      </w:r>
      <w:hyperlink r:id="rId56">
        <w:r>
          <w:rPr>
            <w:rStyle w:val="Hyperlink"/>
          </w:rPr>
          <w:t xml:space="preserve">https://www.R-project.org/</w:t>
        </w:r>
      </w:hyperlink>
    </w:p>
    <w:p>
      <w:pPr>
        <w:pStyle w:val="Bibliography"/>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 doi:</w:t>
      </w:r>
      <w:hyperlink r:id="rId57">
        <w:r>
          <w:rPr>
            <w:rStyle w:val="Hyperlink"/>
          </w:rPr>
          <w:t xml:space="preserve">10.1590/S0100-84042006000100002</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7bc550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hyperlink" Id="rId52"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55" Target="https://doi.org/10.1098/rspb.2009.0592" TargetMode="External" /><Relationship Type="http://schemas.openxmlformats.org/officeDocument/2006/relationships/hyperlink" Id="rId53" Target="https://doi.org/10.1111/j.1365-313X.2009.04116.x" TargetMode="External" /><Relationship Type="http://schemas.openxmlformats.org/officeDocument/2006/relationships/hyperlink" Id="rId57" Target="https://doi.org/10.1590/S0100-84042006000100002" TargetMode="External" /><Relationship Type="http://schemas.openxmlformats.org/officeDocument/2006/relationships/hyperlink" Id="rId54" Target="https://doi.org/10.1590/S0103-90161998000500005" TargetMode="External" /><Relationship Type="http://schemas.openxmlformats.org/officeDocument/2006/relationships/hyperlink" Id="rId42" Target="https://flavjack.shinyapps.io/germinaquant/" TargetMode="External" /><Relationship Type="http://schemas.openxmlformats.org/officeDocument/2006/relationships/hyperlink" Id="rId5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2" Target="https://CRAN.R-project.org/package=shiny" TargetMode="External" /><Relationship Type="http://schemas.openxmlformats.org/officeDocument/2006/relationships/hyperlink" Id="rId34" Target="https://docs.google.com/spreadsheets/d/1QziIXGOwb8cl3GaARJq6Ez6aU7vND_UHKJnFcAKx0VI/edit#gid=667855537" TargetMode="External" /><Relationship Type="http://schemas.openxmlformats.org/officeDocument/2006/relationships/hyperlink" Id="rId55" Target="https://doi.org/10.1098/rspb.2009.0592" TargetMode="External" /><Relationship Type="http://schemas.openxmlformats.org/officeDocument/2006/relationships/hyperlink" Id="rId53" Target="https://doi.org/10.1111/j.1365-313X.2009.04116.x" TargetMode="External" /><Relationship Type="http://schemas.openxmlformats.org/officeDocument/2006/relationships/hyperlink" Id="rId57" Target="https://doi.org/10.1590/S0100-84042006000100002" TargetMode="External" /><Relationship Type="http://schemas.openxmlformats.org/officeDocument/2006/relationships/hyperlink" Id="rId54" Target="https://doi.org/10.1590/S0103-90161998000500005" TargetMode="External" /><Relationship Type="http://schemas.openxmlformats.org/officeDocument/2006/relationships/hyperlink" Id="rId42" Target="https://flavjack.shinyapps.io/germinaquant/" TargetMode="External" /><Relationship Type="http://schemas.openxmlformats.org/officeDocument/2006/relationships/hyperlink" Id="rId5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dcterms:created xsi:type="dcterms:W3CDTF">2017-04-06T04:34:56Z</dcterms:created>
  <dcterms:modified xsi:type="dcterms:W3CDTF">2017-04-06T04:34:56Z</dcterms:modified>
</cp:coreProperties>
</file>