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1.png" ContentType="image/png"/>
  <Override PartName="/word/media/rId52.png" ContentType="image/png"/>
  <Override PartName="/word/media/rId55.png" ContentType="image/png"/>
  <Override PartName="/word/media/rId56.png" ContentType="image/png"/>
  <Override PartName="/word/media/rId58.png" ContentType="image/png"/>
  <Override PartName="/word/media/rId59.png" ContentType="image/png"/>
  <Override PartName="/word/media/rId62.png" ContentType="image/png"/>
  <Override PartName="/word/media/rId64.png" ContentType="image/png"/>
  <Override PartName="/word/media/rId39.png" ContentType="image/png"/>
  <Override PartName="/word/media/rId48.png" ContentType="image/png"/>
  <Override PartName="/word/media/rId45.png" ContentType="image/png"/>
  <Override PartName="/word/media/rId26.png" ContentType="image/png"/>
  <Override PartName="/word/media/rId37.png" ContentType="image/png"/>
  <Override PartName="/word/media/rId43.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m:oMath>
        <m:sSup>
          <m:e>
            <m:r>
              <m:t>​</m:t>
            </m:r>
          </m:e>
          <m:sup>
            <m:r>
              <m:t>1</m:t>
            </m:r>
          </m:sup>
        </m:sSup>
      </m:oMath>
      <w:r>
        <w:t xml:space="preserve">,</w:t>
      </w:r>
      <w:r>
        <w:t xml:space="preserve"> </w:t>
      </w:r>
      <w:r>
        <w:t xml:space="preserve">Omar</w:t>
      </w:r>
      <w:r>
        <w:t xml:space="preserve"> </w:t>
      </w:r>
      <w:r>
        <w:t xml:space="preserve">Benites</w:t>
      </w:r>
      <w:r>
        <w:t xml:space="preserve"> </w:t>
      </w:r>
      <w:r>
        <w:t xml:space="preserve">Alfaro</w:t>
      </w:r>
      <w:r>
        <w:t xml:space="preserve"> </w:t>
      </w:r>
      <m:oMath>
        <m:sSup>
          <m:e>
            <m:r>
              <m:t>​</m:t>
            </m:r>
          </m:e>
          <m:sup>
            <m:r>
              <m:t>2</m:t>
            </m:r>
          </m:sup>
        </m:sSup>
      </m:oMath>
      <w:r>
        <w:t xml:space="preserve">,</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m:oMath>
        <m:sSup>
          <m:e>
            <m:r>
              <m:t>​</m:t>
            </m:r>
          </m:e>
          <m:sup>
            <m:r>
              <m:t>3</m:t>
            </m:r>
          </m:sup>
        </m:sSup>
      </m:oMath>
      <w:r>
        <w:t xml:space="preserve">,</w:t>
      </w:r>
      <w:r>
        <w:t xml:space="preserve"> </w:t>
      </w:r>
      <w:r>
        <w:t xml:space="preserve">Marli</w:t>
      </w:r>
      <w:r>
        <w:t xml:space="preserve"> </w:t>
      </w:r>
      <w:r>
        <w:t xml:space="preserve">A.</w:t>
      </w:r>
      <w:r>
        <w:t xml:space="preserve"> </w:t>
      </w:r>
      <w:r>
        <w:t xml:space="preserve">Ranal</w:t>
      </w:r>
      <w:r>
        <w:t xml:space="preserve"> </w:t>
      </w:r>
      <m:oMath>
        <m:sSup>
          <m:e>
            <m:r>
              <m:t>​</m:t>
            </m:r>
          </m:e>
          <m:sup>
            <m:r>
              <m:t>4</m:t>
            </m:r>
          </m:sup>
        </m:sSup>
      </m:oMath>
      <w:r>
        <w:t xml:space="preserve">,</w:t>
      </w:r>
      <w:r>
        <w:t xml:space="preserve"> </w:t>
      </w:r>
      <w:r>
        <w:t xml:space="preserve">Marcelo</w:t>
      </w:r>
      <w:r>
        <w:t xml:space="preserve"> </w:t>
      </w:r>
      <w:r>
        <w:t xml:space="preserve">Francisco</w:t>
      </w:r>
      <w:r>
        <w:t xml:space="preserve"> </w:t>
      </w:r>
      <w:r>
        <w:t xml:space="preserve">Pompelli</w:t>
      </w:r>
      <w:r>
        <w:t xml:space="preserve"> </w:t>
      </w:r>
      <m:oMath>
        <m:sSup>
          <m:e>
            <m:r>
              <m:t>​</m:t>
            </m:r>
          </m:e>
          <m:sup>
            <m:r>
              <m:t>5</m:t>
            </m:r>
          </m:sup>
        </m:sSup>
      </m:oMath>
    </w:p>
    <w:p>
      <w:pPr>
        <w:pStyle w:val="Author"/>
      </w:pPr>
      <m:oMath>
        <m:sSup>
          <m:e>
            <m:r>
              <m:t>​</m:t>
            </m:r>
          </m:e>
          <m:sup>
            <m:r>
              <m:t>1</m:t>
            </m:r>
          </m:sup>
        </m:sSup>
      </m:oMath>
      <w:r>
        <w:t xml:space="preserve"> </w:t>
      </w:r>
      <w:r>
        <w:t xml:space="preserve">Universidade</w:t>
      </w:r>
      <w:r>
        <w:t xml:space="preserve"> </w:t>
      </w:r>
      <w:r>
        <w:t xml:space="preserve">Federal</w:t>
      </w:r>
      <w:r>
        <w:t xml:space="preserve"> </w:t>
      </w:r>
      <w:r>
        <w:t xml:space="preserve">Rural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0">
        <w:r>
          <w:rPr>
            <w:rStyle w:val="Hipervnculo"/>
          </w:rPr>
          <w:t xml:space="preserve">flavjack@gmail.com</w:t>
        </w:r>
      </w:hyperlink>
    </w:p>
    <w:p>
      <w:pPr>
        <w:pStyle w:val="Author"/>
      </w:pPr>
      <m:oMath>
        <m:sSup>
          <m:e>
            <m:r>
              <m:t>​</m:t>
            </m:r>
          </m:e>
          <m:sup>
            <m:r>
              <m:t>2</m:t>
            </m:r>
          </m:sup>
        </m:sSup>
      </m:oMath>
      <w:r>
        <w:t xml:space="preserve"> </w:t>
      </w:r>
      <w:r>
        <w:t xml:space="preserve">Centro</w:t>
      </w:r>
      <w:r>
        <w:t xml:space="preserve"> </w:t>
      </w:r>
      <w:r>
        <w:t xml:space="preserve">Internacional</w:t>
      </w:r>
      <w:r>
        <w:t xml:space="preserve"> </w:t>
      </w:r>
      <w:r>
        <w:t xml:space="preserve">de</w:t>
      </w:r>
      <w:r>
        <w:t xml:space="preserve"> </w:t>
      </w:r>
      <w:r>
        <w:t xml:space="preserve">la</w:t>
      </w:r>
      <w:r>
        <w:t xml:space="preserve"> </w:t>
      </w:r>
      <w:r>
        <w:t xml:space="preserve">Papa</w:t>
      </w:r>
      <w:r>
        <w:t xml:space="preserve"> </w:t>
      </w:r>
      <w:r>
        <w:t xml:space="preserve">(CIP),</w:t>
      </w:r>
      <w:r>
        <w:t xml:space="preserve"> </w:t>
      </w:r>
      <w:r>
        <w:t xml:space="preserve">Peru.</w:t>
      </w:r>
      <w:r>
        <w:t xml:space="preserve"> </w:t>
      </w:r>
      <w:r>
        <w:t xml:space="preserve">email:</w:t>
      </w:r>
      <w:r>
        <w:t xml:space="preserve"> </w:t>
      </w:r>
      <w:hyperlink r:id="rId21">
        <w:r>
          <w:rPr>
            <w:rStyle w:val="Hipervnculo"/>
          </w:rPr>
          <w:t xml:space="preserve">obacc07@gmail.com</w:t>
        </w:r>
      </w:hyperlink>
    </w:p>
    <w:p>
      <w:pPr>
        <w:pStyle w:val="Author"/>
      </w:pPr>
      <m:oMath>
        <m:sSup>
          <m:e>
            <m:r>
              <m:t>​</m:t>
            </m:r>
          </m:e>
          <m:sup>
            <m:r>
              <m:t>3</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2">
        <w:r>
          <w:rPr>
            <w:rStyle w:val="Hipervnculo"/>
          </w:rPr>
          <w:t xml:space="preserve">denise.santana@ufu.br</w:t>
        </w:r>
      </w:hyperlink>
    </w:p>
    <w:p>
      <w:pPr>
        <w:pStyle w:val="Author"/>
      </w:pPr>
      <m:oMath>
        <m:sSup>
          <m:e>
            <m:r>
              <m:t>​</m:t>
            </m:r>
          </m:e>
          <m:sup>
            <m:r>
              <m:t>4</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3">
        <w:r>
          <w:rPr>
            <w:rStyle w:val="Hipervnculo"/>
          </w:rPr>
          <w:t xml:space="preserve">ranal@ufu.br</w:t>
        </w:r>
      </w:hyperlink>
    </w:p>
    <w:p>
      <w:pPr>
        <w:pStyle w:val="Author"/>
      </w:pPr>
      <m:oMath>
        <m:sSup>
          <m:e>
            <m:r>
              <m:t>​</m:t>
            </m:r>
          </m:e>
          <m:sup>
            <m:r>
              <m:t>5</m:t>
            </m:r>
          </m:sup>
        </m:sSup>
      </m:oMath>
      <w:r>
        <w:t xml:space="preserve"> </w:t>
      </w:r>
      <w:r>
        <w:t xml:space="preserve">Universidade</w:t>
      </w:r>
      <w:r>
        <w:t xml:space="preserve"> </w:t>
      </w:r>
      <w:r>
        <w:t xml:space="preserve">Federal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4">
        <w:r>
          <w:rPr>
            <w:rStyle w:val="Hipervnculo"/>
          </w:rPr>
          <w:t xml:space="preserve">mpompelli@gmail.com</w:t>
        </w:r>
      </w:hyperlink>
    </w:p>
    <w:p>
      <w:pPr>
        <w:pStyle w:val="Fecha"/>
      </w:pPr>
      <w:r>
        <w:t xml:space="preserve">2020-02-17</w:t>
      </w:r>
    </w:p>
    <w:p>
      <w:pPr>
        <w:pStyle w:val="Ttulo1"/>
      </w:pPr>
      <w:bookmarkStart w:id="25" w:name="introduction"/>
      <w:r>
        <w:t xml:space="preserve">Introduction</w:t>
      </w:r>
      <w:bookmarkEnd w:id="25"/>
    </w:p>
    <w:p>
      <w:pPr>
        <w:pStyle w:val="FirstParagraph"/>
      </w:pPr>
      <w:r>
        <w:drawing>
          <wp:inline>
            <wp:extent cx="4203700" cy="4864100"/>
            <wp:effectExtent b="0" l="0" r="0" t="0"/>
            <wp:docPr descr="" title="" id="1" name="Picture"/>
            <a:graphic>
              <a:graphicData uri="http://schemas.openxmlformats.org/drawingml/2006/picture">
                <pic:pic>
                  <pic:nvPicPr>
                    <pic:cNvPr descr="files/icon.png" id="0" name="Picture"/>
                    <pic:cNvPicPr>
                      <a:picLocks noChangeArrowheads="1" noChangeAspect="1"/>
                    </pic:cNvPicPr>
                  </pic:nvPicPr>
                  <pic:blipFill>
                    <a:blip r:embed="rId26"/>
                    <a:stretch>
                      <a:fillRect/>
                    </a:stretch>
                  </pic:blipFill>
                  <pic:spPr bwMode="auto">
                    <a:xfrm>
                      <a:off x="0" y="0"/>
                      <a:ext cx="4203700" cy="4864100"/>
                    </a:xfrm>
                    <a:prstGeom prst="rect">
                      <a:avLst/>
                    </a:prstGeom>
                    <a:noFill/>
                    <a:ln w="9525">
                      <a:noFill/>
                      <a:headEnd/>
                      <a:tailEnd/>
                    </a:ln>
                  </pic:spPr>
                </pic:pic>
              </a:graphicData>
            </a:graphic>
          </wp:inline>
        </w:drawing>
      </w:r>
    </w:p>
    <w:p>
      <w:pPr>
        <w:pStyle w:val="BodyText"/>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ipervnculo"/>
          </w:rPr>
          <w:t xml:space="preserve">2019</w:t>
        </w:r>
      </w:hyperlink>
      <w:r>
        <w:t xml:space="preserve">)</w:t>
      </w:r>
      <w:r>
        <w:t xml:space="preserve">, based in GerminaR and Shiny R package</w:t>
      </w:r>
      <w:r>
        <w:t xml:space="preserve"> </w:t>
      </w:r>
      <w:r>
        <w:t xml:space="preserve">(Chang et al.,</w:t>
      </w:r>
      <w:r>
        <w:t xml:space="preserve"> </w:t>
      </w:r>
      <w:hyperlink w:anchor="ref-R-shiny">
        <w:r>
          <w:rPr>
            <w:rStyle w:val="Hipervnculo"/>
          </w:rPr>
          <w:t xml:space="preserve">2019</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Ttulo2"/>
      </w:pPr>
      <w:bookmarkStart w:id="27" w:name="citation"/>
      <w:r>
        <w:t xml:space="preserve">Citation</w:t>
      </w:r>
      <w:bookmarkEnd w:id="27"/>
    </w:p>
    <w:p>
      <w:pPr>
        <w:pStyle w:val="FirstParagraph"/>
      </w:pPr>
      <w:r>
        <w:t xml:space="preserve">Lozano-Isla, F., Benites-Alfaro, O. E., &amp; Pompelli, M. F. (2019). GerminaR: An R package for germination analysis with the interactive web application</w:t>
      </w:r>
      <w:r>
        <w:t xml:space="preserve"> </w:t>
      </w:r>
      <w:r>
        <w:t xml:space="preserve">“</w:t>
      </w:r>
      <w:r>
        <w:t xml:space="preserve">GerminaQuant for R.</w:t>
      </w:r>
      <w:r>
        <w:t xml:space="preserve">”</w:t>
      </w:r>
      <w:r>
        <w:t xml:space="preserve"> </w:t>
      </w:r>
      <w:r>
        <w:t xml:space="preserve">Ecological Research, 34(2), 339–346.</w:t>
      </w:r>
      <w:r>
        <w:t xml:space="preserve"> </w:t>
      </w:r>
      <w:hyperlink r:id="rId28">
        <w:r>
          <w:rPr>
            <w:rStyle w:val="Hipervnculo"/>
          </w:rPr>
          <w:t xml:space="preserve">https://doi.org/10.1111/1440-1703.1275</w:t>
        </w:r>
      </w:hyperlink>
    </w:p>
    <w:p>
      <w:pPr>
        <w:pStyle w:val="Ttulo2"/>
      </w:pPr>
      <w:bookmarkStart w:id="29" w:name="patent"/>
      <w:r>
        <w:t xml:space="preserve">Patent</w:t>
      </w:r>
      <w:bookmarkEnd w:id="29"/>
    </w:p>
    <w:p>
      <w:pPr>
        <w:pStyle w:val="FirstParagraph"/>
      </w:pPr>
      <w:r>
        <w:t xml:space="preserve">Lozano-Isla, F., Benites Alfaro, O., &amp; Pompelli, M. F. (2016). GerminaQuant for R (Patent No. BR 51 2016 001327-3).</w:t>
      </w:r>
      <w:r>
        <w:t xml:space="preserve"> </w:t>
      </w:r>
      <w:hyperlink r:id="rId30">
        <w:r>
          <w:rPr>
            <w:rStyle w:val="Hipervnculo"/>
          </w:rPr>
          <w:t xml:space="preserve">https://flavjack.shinyapps.io/germinaquant/</w:t>
        </w:r>
      </w:hyperlink>
    </w:p>
    <w:p>
      <w:pPr>
        <w:pStyle w:val="Ttulo1"/>
      </w:pPr>
      <w:bookmarkStart w:id="31" w:name="seed-germination-process"/>
      <w:r>
        <w:t xml:space="preserve">Seed germination process</w:t>
      </w:r>
      <w:bookmarkEnd w:id="31"/>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ipervnculo"/>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ipervnculo"/>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ipervnculo"/>
          </w:rPr>
          <w:t xml:space="preserve">2009</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tulo1"/>
      </w:pPr>
      <w:bookmarkStart w:id="32" w:name="germination-analysis"/>
      <w:r>
        <w:t xml:space="preserve">Germination analysis</w:t>
      </w:r>
      <w:bookmarkEnd w:id="32"/>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w:t>
      </w:r>
      <w:r>
        <w:t xml:space="preserve"> </w:t>
      </w:r>
      <w:r>
        <w:t xml:space="preserve">1</w:t>
      </w:r>
      <w:r>
        <w:t xml:space="preserve">) that allow to make the analysis very easy.</w:t>
      </w:r>
    </w:p>
    <w:p>
      <w:pPr>
        <w:pStyle w:val="TableCaption"/>
      </w:pPr>
      <w:r>
        <w:t xml:space="preserve">Table 1: Name and description of each tab of GerminaQuant to evaluate and analyze the germination process</w:t>
      </w:r>
    </w:p>
    <w:tbl>
      <w:tblPr>
        <w:tblStyle w:val="Table"/>
        <w:tblW w:type="pct" w:w="0.0"/>
        <w:tblLook w:firstRow="1"/>
        <w:tblCaption w:val="Table 1: 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Ttulo1"/>
      </w:pPr>
      <w:bookmarkStart w:id="33" w:name="germinaquant-data-processing"/>
      <w:r>
        <w:t xml:space="preserve">GerminaQuant data processing</w:t>
      </w:r>
      <w:bookmarkEnd w:id="33"/>
    </w:p>
    <w:p>
      <w:pPr>
        <w:pStyle w:val="Ttulo2"/>
      </w:pPr>
      <w:bookmarkStart w:id="34" w:name="prepare-you-field-book"/>
      <w:r>
        <w:t xml:space="preserve">Prepare you field book</w:t>
      </w:r>
      <w:bookmarkEnd w:id="34"/>
    </w:p>
    <w:p>
      <w:pPr>
        <w:pStyle w:val="FirstParagraph"/>
      </w:pPr>
      <w:r>
        <w:t xml:space="preserve">For using the GerminaQuant is necessary that you have a data with germination values. You can use a following data as an example</w:t>
      </w:r>
      <w:r>
        <w:t xml:space="preserve"> </w:t>
      </w:r>
      <w:hyperlink r:id="rId35">
        <w:r>
          <w:rPr>
            <w:rStyle w:val="Hipervnculo"/>
          </w:rPr>
          <w:t xml:space="preserve">data</w:t>
        </w:r>
      </w:hyperlink>
      <w:r>
        <w:t xml:space="preserve">. If you have a Google account you can clone the document and edit it online and download for your own analysis.</w:t>
      </w:r>
    </w:p>
    <w:p>
      <w:pPr>
        <w:pStyle w:val="Ttulo2"/>
      </w:pPr>
      <w:bookmarkStart w:id="36" w:name="field-book"/>
      <w:r>
        <w:t xml:space="preserve">Field book</w:t>
      </w:r>
      <w:bookmarkEnd w:id="36"/>
    </w:p>
    <w:p>
      <w:pPr>
        <w:pStyle w:val="FirstParagraph"/>
      </w:pPr>
      <w:r>
        <w:t xml:space="preserve">When you have your field book, you can go</w:t>
      </w:r>
      <w:r>
        <w:t xml:space="preserve"> </w:t>
      </w:r>
      <w:hyperlink r:id="rId30">
        <w:r>
          <w:rPr>
            <w:rStyle w:val="Hipervnculo"/>
          </w:rPr>
          <w:t xml:space="preserve">GerminaQuant for R</w:t>
        </w:r>
      </w:hyperlink>
      <w:r>
        <w:t xml:space="preserve"> </w:t>
      </w:r>
      <w:r>
        <w:t xml:space="preserve">and go</w:t>
      </w:r>
      <w:r>
        <w:t xml:space="preserve"> </w:t>
      </w:r>
      <w:r>
        <w:t xml:space="preserve">“</w:t>
      </w:r>
      <w:r>
        <w:t xml:space="preserve">Fieldbook</w:t>
      </w:r>
      <w:r>
        <w:t xml:space="preserve">”</w:t>
      </w:r>
      <w:r>
        <w:t xml:space="preserve"> </w:t>
      </w:r>
      <w:r>
        <w:t xml:space="preserve">tab. Figure</w:t>
      </w:r>
      <w:r>
        <w:t xml:space="preserve"> </w:t>
      </w:r>
      <w:r>
        <w:t xml:space="preserve">1</w:t>
      </w:r>
      <w:r>
        <w:t xml:space="preserve">.</w:t>
      </w:r>
    </w:p>
    <w:p>
      <w:pPr>
        <w:pStyle w:val="CaptionedFigure"/>
      </w:pPr>
      <w:r>
        <w:drawing>
          <wp:inline>
            <wp:extent cx="5969000" cy="2829518"/>
            <wp:effectExtent b="0" l="0" r="0" t="0"/>
            <wp:docPr descr="Figure 1: Fieldbook interface for import your data" title="" id="1" name="Picture"/>
            <a:graphic>
              <a:graphicData uri="http://schemas.openxmlformats.org/drawingml/2006/picture">
                <pic:pic>
                  <pic:nvPicPr>
                    <pic:cNvPr descr="files/impdt.png" id="0" name="Picture"/>
                    <pic:cNvPicPr>
                      <a:picLocks noChangeArrowheads="1" noChangeAspect="1"/>
                    </pic:cNvPicPr>
                  </pic:nvPicPr>
                  <pic:blipFill>
                    <a:blip r:embed="rId37"/>
                    <a:stretch>
                      <a:fillRect/>
                    </a:stretch>
                  </pic:blipFill>
                  <pic:spPr bwMode="auto">
                    <a:xfrm>
                      <a:off x="0" y="0"/>
                      <a:ext cx="5969000" cy="2829518"/>
                    </a:xfrm>
                    <a:prstGeom prst="rect">
                      <a:avLst/>
                    </a:prstGeom>
                    <a:noFill/>
                    <a:ln w="9525">
                      <a:noFill/>
                      <a:headEnd/>
                      <a:tailEnd/>
                    </a:ln>
                  </pic:spPr>
                </pic:pic>
              </a:graphicData>
            </a:graphic>
          </wp:inline>
        </w:drawing>
      </w:r>
    </w:p>
    <w:p>
      <w:pPr>
        <w:pStyle w:val="ImageCaption"/>
      </w:pPr>
      <w:r>
        <w:t xml:space="preserve">Figure 1: Fieldbook interface for import your data</w:t>
      </w:r>
    </w:p>
    <w:p>
      <w:pPr>
        <w:pStyle w:val="BodyText"/>
      </w:pPr>
      <w:r>
        <w:t xml:space="preserve">You can paste a Google spread sheet URL or upload a local file in xlsx format. In</w:t>
      </w:r>
      <w:r>
        <w:t xml:space="preserve"> </w:t>
      </w:r>
      <w:r>
        <w:t xml:space="preserve">“</w:t>
      </w:r>
      <w:r>
        <w:t xml:space="preserve">Seeds (col name)</w:t>
      </w:r>
      <w:r>
        <w:t xml:space="preserve">”</w:t>
      </w:r>
      <w:r>
        <w:t xml:space="preserve"> </w:t>
      </w:r>
      <w:r>
        <w:t xml:space="preserve">you have to write the name of the column containing the information of the number of seed sown in each experimental unit, for</w:t>
      </w:r>
      <w:r>
        <w:t xml:space="preserve"> </w:t>
      </w:r>
      <w:r>
        <w:t xml:space="preserve">“</w:t>
      </w:r>
      <w:r>
        <w:t xml:space="preserve">Evaluations (prefix)</w:t>
      </w:r>
      <w:r>
        <w:t xml:space="preserve">”</w:t>
      </w:r>
      <w:r>
        <w:t xml:space="preserve"> </w:t>
      </w:r>
      <w:r>
        <w:t xml:space="preserve">you have to put the prefix of the names for the evaluated days from the germination time lapse.</w:t>
      </w:r>
    </w:p>
    <w:p>
      <w:pPr>
        <w:pStyle w:val="Ttulo2"/>
      </w:pPr>
      <w:bookmarkStart w:id="38" w:name="germination"/>
      <w:r>
        <w:t xml:space="preserve">Germination</w:t>
      </w:r>
      <w:bookmarkEnd w:id="38"/>
    </w:p>
    <w:p>
      <w:pPr>
        <w:pStyle w:val="FirstParagraph"/>
      </w:pPr>
      <w:r>
        <w:t xml:space="preserve">If the parameter in the</w:t>
      </w:r>
      <w:r>
        <w:t xml:space="preserve"> </w:t>
      </w:r>
      <w:r>
        <w:t xml:space="preserve">“</w:t>
      </w:r>
      <w:r>
        <w:t xml:space="preserve">Fieldbook</w:t>
      </w:r>
      <w:r>
        <w:t xml:space="preserve">”</w:t>
      </w:r>
      <w:r>
        <w:t xml:space="preserve"> </w:t>
      </w:r>
      <w:r>
        <w:t xml:space="preserve">tab are correct, in</w:t>
      </w:r>
      <w:r>
        <w:t xml:space="preserve"> </w:t>
      </w:r>
      <w:r>
        <w:t xml:space="preserve">“</w:t>
      </w:r>
      <w:r>
        <w:t xml:space="preserve">Germination</w:t>
      </w:r>
      <w:r>
        <w:t xml:space="preserve">”</w:t>
      </w:r>
      <w:r>
        <w:t xml:space="preserve"> </w:t>
      </w:r>
      <w:r>
        <w:t xml:space="preserve">tab will be performed and the values of the germination indices for each experimental unit will be shown. GerminaQuant allows to copy or downloading the file in</w:t>
      </w:r>
      <w:r>
        <w:t xml:space="preserve"> </w:t>
      </w:r>
      <w:r>
        <w:t xml:space="preserve">“</w:t>
      </w:r>
      <w:r>
        <w:t xml:space="preserve">csv</w:t>
      </w:r>
      <w:r>
        <w:t xml:space="preserve">”</w:t>
      </w:r>
      <w:r>
        <w:t xml:space="preserve"> </w:t>
      </w:r>
      <w:r>
        <w:t xml:space="preserve">or</w:t>
      </w:r>
      <w:r>
        <w:t xml:space="preserve"> </w:t>
      </w:r>
      <w:r>
        <w:t xml:space="preserve">“</w:t>
      </w:r>
      <w:r>
        <w:t xml:space="preserve">xlsx</w:t>
      </w:r>
      <w:r>
        <w:t xml:space="preserve">”</w:t>
      </w:r>
      <w:r>
        <w:t xml:space="preserve"> </w:t>
      </w:r>
      <w:r>
        <w:t xml:space="preserve">format with the calculation of the germination variables. Figure</w:t>
      </w:r>
      <w:r>
        <w:t xml:space="preserve"> </w:t>
      </w:r>
      <w:r>
        <w:t xml:space="preserve">2</w:t>
      </w:r>
    </w:p>
    <w:p>
      <w:pPr>
        <w:pStyle w:val="CaptionedFigure"/>
      </w:pPr>
      <w:r>
        <w:drawing>
          <wp:inline>
            <wp:extent cx="5969000" cy="2783199"/>
            <wp:effectExtent b="0" l="0" r="0" t="0"/>
            <wp:docPr descr="Figure 2: Dowload option for the calculated variables" title="" id="1" name="Picture"/>
            <a:graphic>
              <a:graphicData uri="http://schemas.openxmlformats.org/drawingml/2006/picture">
                <pic:pic>
                  <pic:nvPicPr>
                    <pic:cNvPr descr="files/dtdown.png" id="0" name="Picture"/>
                    <pic:cNvPicPr>
                      <a:picLocks noChangeArrowheads="1" noChangeAspect="1"/>
                    </pic:cNvPicPr>
                  </pic:nvPicPr>
                  <pic:blipFill>
                    <a:blip r:embed="rId39"/>
                    <a:stretch>
                      <a:fillRect/>
                    </a:stretch>
                  </pic:blipFill>
                  <pic:spPr bwMode="auto">
                    <a:xfrm>
                      <a:off x="0" y="0"/>
                      <a:ext cx="5969000" cy="2783199"/>
                    </a:xfrm>
                    <a:prstGeom prst="rect">
                      <a:avLst/>
                    </a:prstGeom>
                    <a:noFill/>
                    <a:ln w="9525">
                      <a:noFill/>
                      <a:headEnd/>
                      <a:tailEnd/>
                    </a:ln>
                  </pic:spPr>
                </pic:pic>
              </a:graphicData>
            </a:graphic>
          </wp:inline>
        </w:drawing>
      </w:r>
    </w:p>
    <w:p>
      <w:pPr>
        <w:pStyle w:val="ImageCaption"/>
      </w:pPr>
      <w:r>
        <w:t xml:space="preserve">Figure 2: Dowload option for the calculated variables</w:t>
      </w:r>
    </w:p>
    <w:p>
      <w:pPr>
        <w:pStyle w:val="Ttulo2"/>
      </w:pPr>
      <w:bookmarkStart w:id="40" w:name="statistical"/>
      <w:r>
        <w:t xml:space="preserve">Statistical</w:t>
      </w:r>
      <w:bookmarkEnd w:id="40"/>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CaptionedFigure"/>
      </w:pPr>
      <w:r>
        <w:drawing>
          <wp:inline>
            <wp:extent cx="5969000" cy="2795774"/>
            <wp:effectExtent b="0" l="0" r="0" t="0"/>
            <wp:docPr descr="Figure 3: Statitical analysis with ANOVA and mean comparison test" title="" id="1" name="Picture"/>
            <a:graphic>
              <a:graphicData uri="http://schemas.openxmlformats.org/drawingml/2006/picture">
                <pic:pic>
                  <pic:nvPicPr>
                    <pic:cNvPr descr="files/stat.png" id="0" name="Picture"/>
                    <pic:cNvPicPr>
                      <a:picLocks noChangeArrowheads="1" noChangeAspect="1"/>
                    </pic:cNvPicPr>
                  </pic:nvPicPr>
                  <pic:blipFill>
                    <a:blip r:embed="rId41"/>
                    <a:stretch>
                      <a:fillRect/>
                    </a:stretch>
                  </pic:blipFill>
                  <pic:spPr bwMode="auto">
                    <a:xfrm>
                      <a:off x="0" y="0"/>
                      <a:ext cx="5969000" cy="2795774"/>
                    </a:xfrm>
                    <a:prstGeom prst="rect">
                      <a:avLst/>
                    </a:prstGeom>
                    <a:noFill/>
                    <a:ln w="9525">
                      <a:noFill/>
                      <a:headEnd/>
                      <a:tailEnd/>
                    </a:ln>
                  </pic:spPr>
                </pic:pic>
              </a:graphicData>
            </a:graphic>
          </wp:inline>
        </w:drawing>
      </w:r>
    </w:p>
    <w:p>
      <w:pPr>
        <w:pStyle w:val="ImageCaption"/>
      </w:pPr>
      <w:r>
        <w:t xml:space="preserve">Figure 3: Statitical analysis with ANOVA and mean comparison test</w:t>
      </w:r>
    </w:p>
    <w:p>
      <w:pPr>
        <w:pStyle w:val="Ttulo2"/>
      </w:pPr>
      <w:bookmarkStart w:id="42" w:name="graphics"/>
      <w:r>
        <w:t xml:space="preserve">Graphics</w:t>
      </w:r>
      <w:bookmarkEnd w:id="42"/>
    </w:p>
    <w:p>
      <w:pPr>
        <w:pStyle w:val="FirstParagraph"/>
      </w:pPr>
      <w:r>
        <w:t xml:space="preserve">Automatically after performed the statistical analysis the application will generate the graphs for the variable chosen with the mean comparison test. The interface allows customized bar or line plot and export in</w:t>
      </w:r>
      <w:r>
        <w:t xml:space="preserve"> </w:t>
      </w:r>
      <w:r>
        <w:t xml:space="preserve">“</w:t>
      </w:r>
      <w:r>
        <w:t xml:space="preserve">tiff</w:t>
      </w:r>
      <w:r>
        <w:t xml:space="preserve">”</w:t>
      </w:r>
      <w:r>
        <w:t xml:space="preserve"> </w:t>
      </w:r>
      <w:r>
        <w:t xml:space="preserve">format for publication quality.</w:t>
      </w:r>
    </w:p>
    <w:p>
      <w:pPr>
        <w:pStyle w:val="CaptionedFigure"/>
      </w:pPr>
      <w:r>
        <w:drawing>
          <wp:inline>
            <wp:extent cx="5969000" cy="2818078"/>
            <wp:effectExtent b="0" l="0" r="0" t="0"/>
            <wp:docPr descr="Figure 4: Customized interface for bar or line plot" title="" id="1" name="Picture"/>
            <a:graphic>
              <a:graphicData uri="http://schemas.openxmlformats.org/drawingml/2006/picture">
                <pic:pic>
                  <pic:nvPicPr>
                    <pic:cNvPr descr="files/plot.png" id="0" name="Picture"/>
                    <pic:cNvPicPr>
                      <a:picLocks noChangeArrowheads="1" noChangeAspect="1"/>
                    </pic:cNvPicPr>
                  </pic:nvPicPr>
                  <pic:blipFill>
                    <a:blip r:embed="rId43"/>
                    <a:stretch>
                      <a:fillRect/>
                    </a:stretch>
                  </pic:blipFill>
                  <pic:spPr bwMode="auto">
                    <a:xfrm>
                      <a:off x="0" y="0"/>
                      <a:ext cx="5969000" cy="2818078"/>
                    </a:xfrm>
                    <a:prstGeom prst="rect">
                      <a:avLst/>
                    </a:prstGeom>
                    <a:noFill/>
                    <a:ln w="9525">
                      <a:noFill/>
                      <a:headEnd/>
                      <a:tailEnd/>
                    </a:ln>
                  </pic:spPr>
                </pic:pic>
              </a:graphicData>
            </a:graphic>
          </wp:inline>
        </w:drawing>
      </w:r>
    </w:p>
    <w:p>
      <w:pPr>
        <w:pStyle w:val="ImageCaption"/>
      </w:pPr>
      <w:r>
        <w:t xml:space="preserve">Figure 4: Customized interface for bar or line plot</w:t>
      </w:r>
    </w:p>
    <w:p>
      <w:pPr>
        <w:pStyle w:val="Ttulo2"/>
      </w:pPr>
      <w:bookmarkStart w:id="44" w:name="intime"/>
      <w:r>
        <w:t xml:space="preserve">InTime</w:t>
      </w:r>
      <w:bookmarkEnd w:id="44"/>
    </w:p>
    <w:p>
      <w:pPr>
        <w:pStyle w:val="FirstParagraph"/>
      </w:pPr>
      <w:r>
        <w:t xml:space="preserve">This Tab allows to visualize the germination process according the experimental factors. The interface allows customized the graphic. Figure</w:t>
      </w:r>
      <w:r>
        <w:t xml:space="preserve"> </w:t>
      </w:r>
      <w:r>
        <w:t xml:space="preserve">5</w:t>
      </w:r>
    </w:p>
    <w:p>
      <w:pPr>
        <w:pStyle w:val="CaptionedFigure"/>
      </w:pPr>
      <w:r>
        <w:drawing>
          <wp:inline>
            <wp:extent cx="5969000" cy="2811549"/>
            <wp:effectExtent b="0" l="0" r="0" t="0"/>
            <wp:docPr descr="Figure 5: Germination in time plot" title="" id="1" name="Picture"/>
            <a:graphic>
              <a:graphicData uri="http://schemas.openxmlformats.org/drawingml/2006/picture">
                <pic:pic>
                  <pic:nvPicPr>
                    <pic:cNvPr descr="files/gtime.png" id="0" name="Picture"/>
                    <pic:cNvPicPr>
                      <a:picLocks noChangeArrowheads="1" noChangeAspect="1"/>
                    </pic:cNvPicPr>
                  </pic:nvPicPr>
                  <pic:blipFill>
                    <a:blip r:embed="rId45"/>
                    <a:stretch>
                      <a:fillRect/>
                    </a:stretch>
                  </pic:blipFill>
                  <pic:spPr bwMode="auto">
                    <a:xfrm>
                      <a:off x="0" y="0"/>
                      <a:ext cx="5969000" cy="2811549"/>
                    </a:xfrm>
                    <a:prstGeom prst="rect">
                      <a:avLst/>
                    </a:prstGeom>
                    <a:noFill/>
                    <a:ln w="9525">
                      <a:noFill/>
                      <a:headEnd/>
                      <a:tailEnd/>
                    </a:ln>
                  </pic:spPr>
                </pic:pic>
              </a:graphicData>
            </a:graphic>
          </wp:inline>
        </w:drawing>
      </w:r>
    </w:p>
    <w:p>
      <w:pPr>
        <w:pStyle w:val="ImageCaption"/>
      </w:pPr>
      <w:r>
        <w:t xml:space="preserve">Figure 5: 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Ttulo1"/>
      </w:pPr>
      <w:bookmarkStart w:id="46" w:name="germination-field-book"/>
      <w:r>
        <w:t xml:space="preserve">Germination field book</w:t>
      </w:r>
      <w:bookmarkEnd w:id="46"/>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5">
        <w:r>
          <w:rPr>
            <w:rStyle w:val="Hipervnculo"/>
          </w:rPr>
          <w:t xml:space="preserve">spreadsheet</w:t>
        </w:r>
      </w:hyperlink>
      <w:r>
        <w:t xml:space="preserve">.</w:t>
      </w:r>
    </w:p>
    <w:p>
      <w:pPr>
        <w:pStyle w:val="Ttulo2"/>
      </w:pPr>
      <w:bookmarkStart w:id="47" w:name="data-organization"/>
      <w:r>
        <w:t xml:space="preserve">Data Organization</w:t>
      </w:r>
      <w:bookmarkEnd w:id="47"/>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w:t>
      </w:r>
      <w:r>
        <w:t xml:space="preserve"> </w:t>
      </w:r>
      <w:r>
        <w:t xml:space="preserve">6</w:t>
      </w:r>
      <w:r>
        <w:t xml:space="preserve">). You can design your own field book with different names in the column according your experimental design.</w:t>
      </w:r>
    </w:p>
    <w:p>
      <w:pPr>
        <w:pStyle w:val="CaptionedFigure"/>
      </w:pPr>
      <w:r>
        <w:drawing>
          <wp:inline>
            <wp:extent cx="5969000" cy="3194552"/>
            <wp:effectExtent b="0" l="0" r="0" t="0"/>
            <wp:docPr descr="Figure 6: Layout for germination evaluation process. The factor column (red) are according the experimental design. The seed number column (green) for the number of seed sown and the evaluation columns (blue) for accounting the germination." title="" id="1" name="Picture"/>
            <a:graphic>
              <a:graphicData uri="http://schemas.openxmlformats.org/drawingml/2006/picture">
                <pic:pic>
                  <pic:nvPicPr>
                    <pic:cNvPr descr="files/dtorg.png" id="0" name="Picture"/>
                    <pic:cNvPicPr>
                      <a:picLocks noChangeArrowheads="1" noChangeAspect="1"/>
                    </pic:cNvPicPr>
                  </pic:nvPicPr>
                  <pic:blipFill>
                    <a:blip r:embed="rId48"/>
                    <a:stretch>
                      <a:fillRect/>
                    </a:stretch>
                  </pic:blipFill>
                  <pic:spPr bwMode="auto">
                    <a:xfrm>
                      <a:off x="0" y="0"/>
                      <a:ext cx="5969000" cy="3194552"/>
                    </a:xfrm>
                    <a:prstGeom prst="rect">
                      <a:avLst/>
                    </a:prstGeom>
                    <a:noFill/>
                    <a:ln w="9525">
                      <a:noFill/>
                      <a:headEnd/>
                      <a:tailEnd/>
                    </a:ln>
                  </pic:spPr>
                </pic:pic>
              </a:graphicData>
            </a:graphic>
          </wp:inline>
        </w:drawing>
      </w:r>
    </w:p>
    <w:p>
      <w:pPr>
        <w:pStyle w:val="ImageCaption"/>
      </w:pPr>
      <w:r>
        <w:t xml:space="preserve">Figure 6: Layout for germination evaluation process. The factor column (red) are according the experimental design. The seed number column (green) for the number of seed sown and the evaluation columns (blue) for accounting the germination.</w:t>
      </w:r>
    </w:p>
    <w:p>
      <w:pPr>
        <w:pStyle w:val="Ttulo2"/>
      </w:pPr>
      <w:bookmarkStart w:id="49" w:name="data-collection"/>
      <w:r>
        <w:t xml:space="preserve">Data Collection</w:t>
      </w:r>
      <w:bookmarkEnd w:id="49"/>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Ttulo1"/>
      </w:pPr>
      <w:bookmarkStart w:id="50" w:name="germinar-data-analysis-with-code"/>
      <w:r>
        <w:t xml:space="preserve">GerminaR: data analysis with code</w:t>
      </w:r>
      <w:bookmarkEnd w:id="50"/>
    </w:p>
    <w:p>
      <w:pPr>
        <w:pStyle w:val="FirstParagraph"/>
      </w:pPr>
      <w:r>
        <w:t xml:space="preserve">The data analysis for the germination experiment can follow a routine. The functions will de explain according to the data set included in the GerminaR package (</w:t>
      </w:r>
      <w:r>
        <w:t xml:space="preserve">“</w:t>
      </w:r>
      <w:r>
        <w:rPr>
          <w:i/>
        </w:rPr>
        <w:t xml:space="preserve">prosopis</w:t>
      </w:r>
      <w:r>
        <w:t xml:space="preserve">”</w:t>
      </w:r>
      <w:r>
        <w:t xml:space="preserve">).</w:t>
      </w:r>
    </w:p>
    <w:p>
      <w:pPr>
        <w:pStyle w:val="Compact"/>
        <w:numPr>
          <w:numId w:val="1001"/>
          <w:ilvl w:val="0"/>
        </w:numPr>
      </w:pPr>
      <w:r>
        <w:t xml:space="preserve">Activated the GerminaR package and load the</w:t>
      </w:r>
      <w:r>
        <w:t xml:space="preserve"> </w:t>
      </w:r>
      <w:r>
        <w:t xml:space="preserve">“</w:t>
      </w:r>
      <w:r>
        <w:rPr>
          <w:i/>
        </w:rPr>
        <w:t xml:space="preserve">prosopis</w:t>
      </w:r>
      <w:r>
        <w:t xml:space="preserve">”</w:t>
      </w:r>
      <w:r>
        <w:t xml:space="preserve"> </w:t>
      </w:r>
      <w:r>
        <w:t xml:space="preserve">data set on the session. In case of using another data set, the user can load their own data and proceed according to the script below:</w:t>
      </w:r>
    </w:p>
    <w:p>
      <w:pPr>
        <w:pStyle w:val="SourceCode"/>
      </w:pPr>
      <w:r>
        <w:rPr>
          <w:rStyle w:val="CommentTok"/>
        </w:rPr>
        <w:t xml:space="preserve"># Install packages and dependencies</w:t>
      </w:r>
      <w:r>
        <w:br/>
      </w:r>
      <w:r>
        <w:rPr>
          <w:rStyle w:val="NormalTok"/>
        </w:rPr>
        <w:t xml:space="preserve">packages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"devtools"</w:t>
      </w:r>
      <w:r>
        <w:rPr>
          <w:rStyle w:val="NormalTok"/>
        </w:rPr>
        <w:t xml:space="preserve">, </w:t>
      </w:r>
      <w:r>
        <w:rPr>
          <w:rStyle w:val="CommentTok"/>
        </w:rPr>
        <w:t xml:space="preserve"># For install packages and complements from dev sources</w:t>
      </w:r>
      <w:r>
        <w:br/>
      </w:r>
      <w:r>
        <w:rPr>
          <w:rStyle w:val="NormalTok"/>
        </w:rPr>
        <w:t xml:space="preserve">   </w:t>
      </w:r>
      <w:r>
        <w:rPr>
          <w:rStyle w:val="StringTok"/>
        </w:rPr>
        <w:t xml:space="preserve">"knitr"</w:t>
      </w:r>
      <w:r>
        <w:rPr>
          <w:rStyle w:val="NormalTok"/>
        </w:rPr>
        <w:t xml:space="preserve">, </w:t>
      </w:r>
      <w:r>
        <w:rPr>
          <w:rStyle w:val="CommentTok"/>
        </w:rPr>
        <w:t xml:space="preserve"># Base of the bookdown template</w:t>
      </w:r>
      <w:r>
        <w:br/>
      </w:r>
      <w:r>
        <w:rPr>
          <w:rStyle w:val="NormalTok"/>
        </w:rPr>
        <w:t xml:space="preserve">   </w:t>
      </w:r>
      <w:r>
        <w:rPr>
          <w:rStyle w:val="StringTok"/>
        </w:rPr>
        <w:t xml:space="preserve">"kableExtra"</w:t>
      </w:r>
      <w:r>
        <w:rPr>
          <w:rStyle w:val="NormalTok"/>
        </w:rPr>
        <w:t xml:space="preserve">, </w:t>
      </w:r>
      <w:r>
        <w:rPr>
          <w:rStyle w:val="CommentTok"/>
        </w:rPr>
        <w:t xml:space="preserve"># Table notes!</w:t>
      </w:r>
      <w:r>
        <w:br/>
      </w:r>
      <w:r>
        <w:rPr>
          <w:rStyle w:val="NormalTok"/>
        </w:rPr>
        <w:t xml:space="preserve">   </w:t>
      </w:r>
      <w:r>
        <w:rPr>
          <w:rStyle w:val="StringTok"/>
        </w:rPr>
        <w:t xml:space="preserve">"tidyverse"</w:t>
      </w:r>
      <w:r>
        <w:rPr>
          <w:rStyle w:val="NormalTok"/>
        </w:rPr>
        <w:t xml:space="preserve">, </w:t>
      </w:r>
      <w:r>
        <w:rPr>
          <w:rStyle w:val="CommentTok"/>
        </w:rPr>
        <w:t xml:space="preserve"># Data manipulation</w:t>
      </w:r>
      <w:r>
        <w:br/>
      </w:r>
      <w:r>
        <w:rPr>
          <w:rStyle w:val="NormalTok"/>
        </w:rPr>
        <w:t xml:space="preserve">   </w:t>
      </w:r>
      <w:r>
        <w:rPr>
          <w:rStyle w:val="StringTok"/>
        </w:rPr>
        <w:t xml:space="preserve">"googlesheets4"</w:t>
      </w:r>
      <w:r>
        <w:rPr>
          <w:rStyle w:val="NormalTok"/>
        </w:rPr>
        <w:t xml:space="preserve">, </w:t>
      </w:r>
      <w:r>
        <w:rPr>
          <w:rStyle w:val="CommentTok"/>
        </w:rPr>
        <w:t xml:space="preserve"># Read/write google sheets files</w:t>
      </w:r>
      <w:r>
        <w:br/>
      </w:r>
      <w:r>
        <w:rPr>
          <w:rStyle w:val="NormalTok"/>
        </w:rPr>
        <w:t xml:space="preserve">   </w:t>
      </w:r>
      <w:r>
        <w:rPr>
          <w:rStyle w:val="StringTok"/>
        </w:rPr>
        <w:t xml:space="preserve">"agricolae"</w:t>
      </w:r>
      <w:r>
        <w:rPr>
          <w:rStyle w:val="NormalTok"/>
        </w:rPr>
        <w:t xml:space="preserve">, </w:t>
      </w:r>
      <w:r>
        <w:rPr>
          <w:rStyle w:val="CommentTok"/>
        </w:rPr>
        <w:t xml:space="preserve"># Agriculture data analisys</w:t>
      </w:r>
      <w:r>
        <w:br/>
      </w:r>
      <w:r>
        <w:rPr>
          <w:rStyle w:val="NormalTok"/>
        </w:rPr>
        <w:t xml:space="preserve">   </w:t>
      </w:r>
      <w:r>
        <w:rPr>
          <w:rStyle w:val="StringTok"/>
        </w:rPr>
        <w:t xml:space="preserve">"GerminaR"</w:t>
      </w:r>
      <w:r>
        <w:rPr>
          <w:rStyle w:val="NormalTok"/>
        </w:rPr>
        <w:t xml:space="preserve">, </w:t>
      </w:r>
      <w:r>
        <w:rPr>
          <w:rStyle w:val="CommentTok"/>
        </w:rPr>
        <w:t xml:space="preserve"># Germination analisys and line and bar easy plots</w:t>
      </w:r>
      <w:r>
        <w:br/>
      </w:r>
      <w:r>
        <w:rPr>
          <w:rStyle w:val="NormalTok"/>
        </w:rPr>
        <w:t xml:space="preserve">   </w:t>
      </w:r>
      <w:r>
        <w:rPr>
          <w:rStyle w:val="StringTok"/>
        </w:rPr>
        <w:t xml:space="preserve">"cowplot"</w:t>
      </w:r>
      <w:r>
        <w:rPr>
          <w:rStyle w:val="NormalTok"/>
        </w:rPr>
        <w:t xml:space="preserve">, </w:t>
      </w:r>
      <w:r>
        <w:rPr>
          <w:rStyle w:val="CommentTok"/>
        </w:rPr>
        <w:t xml:space="preserve"># For export and mergue figures </w:t>
      </w:r>
      <w:r>
        <w:br/>
      </w:r>
      <w:r>
        <w:rPr>
          <w:rStyle w:val="NormalTok"/>
        </w:rPr>
        <w:t xml:space="preserve">   </w:t>
      </w:r>
      <w:r>
        <w:rPr>
          <w:rStyle w:val="StringTok"/>
        </w:rPr>
        <w:t xml:space="preserve">"GerminaR"</w:t>
      </w:r>
      <w:r>
        <w:br/>
      </w:r>
      <w:r>
        <w:rPr>
          <w:rStyle w:val="NormalTok"/>
        </w:rPr>
        <w:t xml:space="preserve">)</w:t>
      </w:r>
      <w:r>
        <w:br/>
      </w:r>
      <w:r>
        <w:br/>
      </w:r>
      <w:r>
        <w:rPr>
          <w:rStyle w:val="NormalTok"/>
        </w:rPr>
        <w:t xml:space="preserve">installed_packages &lt;-</w:t>
      </w:r>
      <w:r>
        <w:rPr>
          <w:rStyle w:val="StringTok"/>
        </w:rPr>
        <w:t xml:space="preserve"> </w:t>
      </w:r>
      <w:r>
        <w:rPr>
          <w:rStyle w:val="NormalTok"/>
        </w:rPr>
        <w:t xml:space="preserve">packages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r>
      <w:r>
        <w:rPr>
          <w:rStyle w:val="ControlFlowTok"/>
        </w:rPr>
        <w:t xml:space="preserve">if</w:t>
      </w:r>
      <w:r>
        <w:rPr>
          <w:rStyle w:val="NormalTok"/>
        </w:rPr>
        <w:t xml:space="preserve"> (</w:t>
      </w:r>
      <w:r>
        <w:rPr>
          <w:rStyle w:val="KeywordTok"/>
        </w:rPr>
        <w:t xml:space="preserve">any</w:t>
      </w:r>
      <w:r>
        <w:rPr>
          <w:rStyle w:val="NormalTok"/>
        </w:rPr>
        <w:t xml:space="preserve">(installed_packages </w:t>
      </w:r>
      <w:r>
        <w:rPr>
          <w:rStyle w:val="OperatorTok"/>
        </w:rPr>
        <w:t xml:space="preserve">==</w:t>
      </w:r>
      <w:r>
        <w:rPr>
          <w:rStyle w:val="StringTok"/>
        </w:rPr>
        <w:t xml:space="preserve"> </w:t>
      </w:r>
      <w:r>
        <w:rPr>
          <w:rStyle w:val="OtherTok"/>
        </w:rPr>
        <w:t xml:space="preserve">FALSE</w:t>
      </w:r>
      <w:r>
        <w:rPr>
          <w:rStyle w:val="NormalTok"/>
        </w:rPr>
        <w:t xml:space="preserve">)) {</w:t>
      </w:r>
      <w:r>
        <w:br/>
      </w:r>
      <w:r>
        <w:rPr>
          <w:rStyle w:val="NormalTok"/>
        </w:rPr>
        <w:t xml:space="preserve">   </w:t>
      </w:r>
      <w:r>
        <w:rPr>
          <w:rStyle w:val="KeywordTok"/>
        </w:rPr>
        <w:t xml:space="preserve">install.packages</w:t>
      </w:r>
      <w:r>
        <w:rPr>
          <w:rStyle w:val="NormalTok"/>
        </w:rPr>
        <w:t xml:space="preserve">(packages[</w:t>
      </w:r>
      <w:r>
        <w:rPr>
          <w:rStyle w:val="OperatorTok"/>
        </w:rPr>
        <w:t xml:space="preserve">!</w:t>
      </w:r>
      <w:r>
        <w:rPr>
          <w:rStyle w:val="NormalTok"/>
        </w:rPr>
        <w:t xml:space="preserve">installed_packages])</w:t>
      </w:r>
      <w:r>
        <w:br/>
      </w:r>
      <w:r>
        <w:rPr>
          <w:rStyle w:val="NormalTok"/>
        </w:rPr>
        <w:t xml:space="preserve">}</w:t>
      </w:r>
      <w:r>
        <w:br/>
      </w:r>
      <w:r>
        <w:rPr>
          <w:rStyle w:val="KeywordTok"/>
        </w:rPr>
        <w:t xml:space="preserve">invisible</w:t>
      </w:r>
      <w:r>
        <w:rPr>
          <w:rStyle w:val="NormalTok"/>
        </w:rPr>
        <w:t xml:space="preserve">(</w:t>
      </w:r>
      <w:r>
        <w:rPr>
          <w:rStyle w:val="KeywordTok"/>
        </w:rPr>
        <w:t xml:space="preserve">lapply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w:t>
      </w:r>
      <w:r>
        <w:br/>
      </w:r>
      <w:r>
        <w:rPr>
          <w:rStyle w:val="KeywordTok"/>
        </w:rPr>
        <w:t xml:space="preserve">rm</w:t>
      </w:r>
      <w:r>
        <w:rPr>
          <w:rStyle w:val="NormalTok"/>
        </w:rPr>
        <w:t xml:space="preserve">(packages, installed_packages)</w:t>
      </w:r>
      <w:r>
        <w:br/>
      </w:r>
      <w:r>
        <w:br/>
      </w:r>
      <w:r>
        <w:rPr>
          <w:rStyle w:val="CommentTok"/>
        </w:rPr>
        <w:t xml:space="preserve"># load data</w:t>
      </w:r>
      <w:r>
        <w:br/>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mutate_at</w:t>
      </w:r>
      <w:r>
        <w:rPr>
          <w:rStyle w:val="NormalTok"/>
        </w:rPr>
        <w:t xml:space="preserve">(</w:t>
      </w:r>
      <w:r>
        <w:rPr>
          <w:rStyle w:val="KeywordTok"/>
        </w:rPr>
        <w:t xml:space="preserve">vars</w:t>
      </w:r>
      <w:r>
        <w:rPr>
          <w:rStyle w:val="NormalTok"/>
        </w:rPr>
        <w:t xml:space="preserve">(nacl, temp, rep), as.factor)</w:t>
      </w:r>
      <w:r>
        <w:br/>
      </w:r>
      <w:r>
        <w:br/>
      </w:r>
      <w:r>
        <w:rPr>
          <w:rStyle w:val="CommentTok"/>
        </w:rPr>
        <w:t xml:space="preserve"># Prosopis data set</w:t>
      </w:r>
      <w:r>
        <w:br/>
      </w:r>
      <w:r>
        <w:rPr>
          <w:rStyle w:val="NormalTok"/>
        </w:rPr>
        <w:t xml:space="preserve">fb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"Prosopis data set loaded"</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usm_files/figure-docx/unnamed-chunk-1-1.png" id="0" name="Picture"/>
                    <pic:cNvPicPr>
                      <a:picLocks noChangeArrowheads="1" noChangeAspect="1"/>
                    </pic:cNvPicPr>
                  </pic:nvPicPr>
                  <pic:blipFill>
                    <a:blip r:embed="rId51"/>
                    <a:stretch>
                      <a:fillRect/>
                    </a:stretch>
                  </pic:blipFill>
                  <pic:spPr bwMode="auto">
                    <a:xfrm>
                      <a:off x="0" y="0"/>
                      <a:ext cx="5969000" cy="3462020"/>
                    </a:xfrm>
                    <a:prstGeom prst="rect">
                      <a:avLst/>
                    </a:prstGeom>
                    <a:noFill/>
                    <a:ln w="9525">
                      <a:noFill/>
                      <a:headEnd/>
                      <a:tailEnd/>
                    </a:ln>
                  </pic:spPr>
                </pic:pic>
              </a:graphicData>
            </a:graphic>
          </wp:inline>
        </w:drawing>
      </w:r>
    </w:p>
    <w:p>
      <w:pPr>
        <w:pStyle w:val="Compact"/>
        <w:numPr>
          <w:numId w:val="1002"/>
          <w:ilvl w:val="0"/>
        </w:numPr>
      </w:pPr>
      <w:r>
        <w:t xml:space="preserve">Calculate the germination variables and perform the ANOVA and the mean comparison tests. The user can generate the graphs, expressing their results, which can be either of bars or lines graphics.</w:t>
      </w:r>
    </w:p>
    <w:p>
      <w:pPr>
        <w:pStyle w:val="SourceCode"/>
      </w:pPr>
      <w:r>
        <w:rPr>
          <w:rStyle w:val="CommentTok"/>
        </w:rPr>
        <w:t xml:space="preserve"># germination analysis (ten variables)</w:t>
      </w:r>
      <w:r>
        <w:br/>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r>
      <w:r>
        <w:br/>
      </w:r>
      <w:r>
        <w:rPr>
          <w:rStyle w:val="CommentTok"/>
        </w:rPr>
        <w:t xml:space="preserve"># Prosopis data set processed</w:t>
      </w:r>
      <w:r>
        <w:br/>
      </w:r>
      <w:r>
        <w:br/>
      </w:r>
      <w:r>
        <w:rPr>
          <w:rStyle w:val="NormalTok"/>
        </w:rPr>
        <w:t xml:space="preserve">gsm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"Function *ger_summary* performe ten germination variables"</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usm_files/figure-docx/unnamed-chunk-2-1.png" id="0" name="Picture"/>
                    <pic:cNvPicPr>
                      <a:picLocks noChangeArrowheads="1" noChangeAspect="1"/>
                    </pic:cNvPicPr>
                  </pic:nvPicPr>
                  <pic:blipFill>
                    <a:blip r:embed="rId52"/>
                    <a:stretch>
                      <a:fillRect/>
                    </a:stretch>
                  </pic:blipFill>
                  <pic:spPr bwMode="auto">
                    <a:xfrm>
                      <a:off x="0" y="0"/>
                      <a:ext cx="5969000" cy="3462020"/>
                    </a:xfrm>
                    <a:prstGeom prst="rect">
                      <a:avLst/>
                    </a:prstGeom>
                    <a:noFill/>
                    <a:ln w="9525">
                      <a:noFill/>
                      <a:headEnd/>
                      <a:tailEnd/>
                    </a:ln>
                  </pic:spPr>
                </pic:pic>
              </a:graphicData>
            </a:graphic>
          </wp:inline>
        </w:drawing>
      </w:r>
    </w:p>
    <w:p>
      <w:pPr>
        <w:pStyle w:val="Ttulo2"/>
      </w:pPr>
      <w:bookmarkStart w:id="53" w:name="punctual-analysis-of-germination"/>
      <w:r>
        <w:t xml:space="preserve">Punctual analysis of germination</w:t>
      </w:r>
      <w:bookmarkEnd w:id="53"/>
    </w:p>
    <w:p>
      <w:pPr>
        <w:pStyle w:val="Ttulo3"/>
      </w:pPr>
      <w:bookmarkStart w:id="54" w:name="germination-percentage"/>
      <w:r>
        <w:t xml:space="preserve">Germination percentage</w:t>
      </w:r>
      <w:bookmarkEnd w:id="54"/>
    </w:p>
    <w:p>
      <w:pPr>
        <w:pStyle w:val="SourceCode"/>
      </w:pPr>
      <w:r>
        <w:rPr>
          <w:rStyle w:val="CommentTok"/>
        </w:rPr>
        <w:t xml:space="preserve">## Germination Percentage (GRP)</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mc_grp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mc_grp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"Germination percentage mean comparision"</w:t>
      </w:r>
      <w:r>
        <w:rPr>
          <w:rStyle w:val="NormalTok"/>
        </w:rPr>
        <w:t xml:space="preserve">)</w:t>
      </w:r>
    </w:p>
    <w:p>
      <w:pPr>
        <w:pStyle w:val="CaptionedFigure"/>
      </w:pPr>
      <w:r>
        <w:drawing>
          <wp:inline>
            <wp:extent cx="5969000" cy="3462020"/>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1.png" id="0" name="Picture"/>
                    <pic:cNvPicPr>
                      <a:picLocks noChangeArrowheads="1" noChangeAspect="1"/>
                    </pic:cNvPicPr>
                  </pic:nvPicPr>
                  <pic:blipFill>
                    <a:blip r:embed="rId55"/>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SourceCode"/>
      </w:pPr>
      <w:r>
        <w:rPr>
          <w:rStyle w:val="CommentTok"/>
        </w:rPr>
        <w:t xml:space="preserve"># bar graphics for germination percentage</w:t>
      </w:r>
      <w:r>
        <w:br/>
      </w:r>
      <w:r>
        <w:rPr>
          <w:rStyle w:val="NormalTok"/>
        </w:rPr>
        <w:t xml:space="preserve">grp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mc_grp,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grp</w:t>
      </w:r>
    </w:p>
    <w:p>
      <w:pPr>
        <w:pStyle w:val="CaptionedFigure"/>
      </w:pPr>
      <w:r>
        <w:drawing>
          <wp:inline>
            <wp:extent cx="4620126" cy="3696101"/>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Ttulo3"/>
      </w:pPr>
      <w:bookmarkStart w:id="57" w:name="mean-germination-time"/>
      <w:r>
        <w:t xml:space="preserve">Mean germination time</w:t>
      </w:r>
      <w:bookmarkEnd w:id="57"/>
    </w:p>
    <w:p>
      <w:pPr>
        <w:pStyle w:val="SourceCode"/>
      </w:pPr>
      <w:r>
        <w:rPr>
          <w:rStyle w:val="CommentTok"/>
        </w:rPr>
        <w:t xml:space="preserve">## Mean Germination Time (MGT)</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MGT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mc_mgt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mc_mgt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"Mean germination time comparison"</w:t>
      </w:r>
      <w:r>
        <w:rPr>
          <w:rStyle w:val="NormalTok"/>
        </w:rPr>
        <w:t xml:space="preserve">)</w:t>
      </w:r>
    </w:p>
    <w:p>
      <w:pPr>
        <w:pStyle w:val="CaptionedFigure"/>
      </w:pPr>
      <w:r>
        <w:drawing>
          <wp:inline>
            <wp:extent cx="5969000" cy="3462020"/>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1.png" id="0" name="Picture"/>
                    <pic:cNvPicPr>
                      <a:picLocks noChangeArrowheads="1" noChangeAspect="1"/>
                    </pic:cNvPicPr>
                  </pic:nvPicPr>
                  <pic:blipFill>
                    <a:blip r:embed="rId58"/>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SourceCode"/>
      </w:pPr>
      <w:r>
        <w:rPr>
          <w:rStyle w:val="CommentTok"/>
        </w:rPr>
        <w:t xml:space="preserve"># bar graphics for mean germination time</w:t>
      </w:r>
      <w:r>
        <w:br/>
      </w:r>
      <w:r>
        <w:rPr>
          <w:rStyle w:val="NormalTok"/>
        </w:rPr>
        <w:t xml:space="preserve">mgt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mc_mgt,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brk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"Mean germination time (days)"</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mgt</w:t>
      </w:r>
    </w:p>
    <w:p>
      <w:pPr>
        <w:pStyle w:val="CaptionedFigure"/>
      </w:pPr>
      <w:r>
        <w:drawing>
          <wp:inline>
            <wp:extent cx="4620126" cy="3696101"/>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2.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Textodebloque"/>
      </w:pPr>
      <w:r>
        <w:t xml:space="preserve">Graphics have the possibility of adding different parameters as the standard error, significance of the mean test, color, labels and limits. The graphics result are performed for publications and allows to insert math expression in the titles.</w:t>
      </w:r>
    </w:p>
    <w:p>
      <w:pPr>
        <w:pStyle w:val="Ttulo2"/>
      </w:pPr>
      <w:bookmarkStart w:id="60" w:name="cumulative-analysis-of-germination"/>
      <w:r>
        <w:t xml:space="preserve">Cumulative analysis of germination</w:t>
      </w:r>
      <w:bookmarkEnd w:id="60"/>
    </w:p>
    <w:p>
      <w:pPr>
        <w:pStyle w:val="FirstParagraph"/>
      </w:pPr>
      <w:r>
        <w:t xml:space="preserve">The cumulative analysis of the germination allows to observe the evolution of the germination process, being able to be expressed as the percentage of germination or with the relative germination.</w:t>
      </w:r>
    </w:p>
    <w:p>
      <w:pPr>
        <w:pStyle w:val="Ttulo3"/>
      </w:pPr>
      <w:bookmarkStart w:id="61" w:name="in-time-analysis-for-nacl"/>
      <w:r>
        <w:t xml:space="preserve">In time analysis for NaCl</w:t>
      </w:r>
      <w:bookmarkEnd w:id="61"/>
    </w:p>
    <w:p>
      <w:pPr>
        <w:pStyle w:val="SourceCode"/>
      </w:pPr>
      <w:r>
        <w:rPr>
          <w:rStyle w:val="CommentTok"/>
        </w:rPr>
        <w:t xml:space="preserve"># data frame with percentual or relative germination in time by NaCl</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"nacl"</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NaCl</w:t>
      </w:r>
      <w:r>
        <w:br/>
      </w:r>
      <w:r>
        <w:rPr>
          <w:rStyle w:val="NormalTok"/>
        </w:rPr>
        <w:t xml:space="preserve">nacl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nacl</w:t>
      </w:r>
    </w:p>
    <w:p>
      <w:pPr>
        <w:pStyle w:val="CaptionedFigure"/>
      </w:pPr>
      <w:r>
        <w:drawing>
          <wp:inline>
            <wp:extent cx="4620126" cy="3696101"/>
            <wp:effectExtent b="0" l="0" r="0" t="0"/>
            <wp:docPr descr="Figure 9: Germination experiment with Prosopis juliflor under different osmotic potentials and temperatures. Line graph from cumulative germination under different osmotic potentials." title="" id="1" name="Picture"/>
            <a:graphic>
              <a:graphicData uri="http://schemas.openxmlformats.org/drawingml/2006/picture">
                <pic:pic>
                  <pic:nvPicPr>
                    <pic:cNvPr descr="GerminaQuant-usm_files/figure-docx/unnamed-chunk-5-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Germination experiment with</w:t>
      </w:r>
      <w:r>
        <w:t xml:space="preserve"> </w:t>
      </w:r>
      <w:r>
        <w:rPr>
          <w:i/>
        </w:rPr>
        <w:t xml:space="preserve">Prosopis juliflor</w:t>
      </w:r>
      <w:r>
        <w:t xml:space="preserve"> </w:t>
      </w:r>
      <w:r>
        <w:t xml:space="preserve">under different osmotic potentials and temperatures. Line graph from cumulative germination under different osmotic potentials.</w:t>
      </w:r>
    </w:p>
    <w:p>
      <w:pPr>
        <w:pStyle w:val="Ttulo3"/>
      </w:pPr>
      <w:bookmarkStart w:id="63" w:name="in-time-analysis-for-temperature"/>
      <w:r>
        <w:t xml:space="preserve">In time analysis for temperature</w:t>
      </w:r>
      <w:bookmarkEnd w:id="63"/>
    </w:p>
    <w:p>
      <w:pPr>
        <w:pStyle w:val="SourceCode"/>
      </w:pPr>
      <w:r>
        <w:rPr>
          <w:rStyle w:val="CommentTok"/>
        </w:rPr>
        <w:t xml:space="preserve"># data frame with percentual or relative germination in time by temperature</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"temp"</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temperature</w:t>
      </w:r>
      <w:r>
        <w:br/>
      </w:r>
      <w:r>
        <w:rPr>
          <w:rStyle w:val="NormalTok"/>
        </w:rPr>
        <w:t xml:space="preserve">temp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"temp"</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"Temperature ('°C')"</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temp</w:t>
      </w:r>
    </w:p>
    <w:p>
      <w:pPr>
        <w:pStyle w:val="CaptionedFigure"/>
      </w:pPr>
      <w:r>
        <w:drawing>
          <wp:inline>
            <wp:extent cx="4620126" cy="3696101"/>
            <wp:effectExtent b="0" l="0" r="0" t="0"/>
            <wp:docPr descr="Figure 10: Germination experiment with Prosopis juliflor under different osmotic potentials and temperatures. Line graph from cumulative germination under different temperatures." title="" id="1" name="Picture"/>
            <a:graphic>
              <a:graphicData uri="http://schemas.openxmlformats.org/drawingml/2006/picture">
                <pic:pic>
                  <pic:nvPicPr>
                    <pic:cNvPr descr="GerminaQuant-usm_files/figure-docx/unnamed-chunk-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Germination experiment with</w:t>
      </w:r>
      <w:r>
        <w:t xml:space="preserve"> </w:t>
      </w:r>
      <w:r>
        <w:rPr>
          <w:i/>
        </w:rPr>
        <w:t xml:space="preserve">Prosopis juliflor</w:t>
      </w:r>
      <w:r>
        <w:t xml:space="preserve"> </w:t>
      </w:r>
      <w:r>
        <w:t xml:space="preserve">under different osmotic potentials and temperatures. Line graph from cumulative germination under different temperatures.</w:t>
      </w:r>
    </w:p>
    <w:p>
      <w:pPr>
        <w:pStyle w:val="Ttulo1"/>
      </w:pPr>
      <w:bookmarkStart w:id="65" w:name="references"/>
      <w:r>
        <w:t xml:space="preserve">References</w:t>
      </w:r>
      <w:bookmarkEnd w:id="65"/>
    </w:p>
    <w:bookmarkStart w:id="78" w:name="refs"/>
    <w:bookmarkStart w:id="67" w:name="ref-R-shiny"/>
    <w:p>
      <w:pPr>
        <w:pStyle w:val="Bibliografa"/>
      </w:pPr>
      <w:r>
        <w:t xml:space="preserve">Chang, W., Cheng, J., Allaire, J., Xie, Y., &amp; McPherson, J. (2019).</w:t>
      </w:r>
      <w:r>
        <w:t xml:space="preserve"> </w:t>
      </w:r>
      <w:r>
        <w:rPr>
          <w:i/>
        </w:rPr>
        <w:t xml:space="preserve">Shiny: Web application framework for r</w:t>
      </w:r>
      <w:r>
        <w:t xml:space="preserve">.</w:t>
      </w:r>
      <w:r>
        <w:t xml:space="preserve"> </w:t>
      </w:r>
      <w:hyperlink r:id="rId66">
        <w:r>
          <w:rPr>
            <w:rStyle w:val="Hipervnculo"/>
          </w:rPr>
          <w:t xml:space="preserve">https://CRAN.R-project.org/package=shiny</w:t>
        </w:r>
      </w:hyperlink>
    </w:p>
    <w:bookmarkEnd w:id="67"/>
    <w:bookmarkStart w:id="69" w:name="ref-Joosen2010"/>
    <w:p>
      <w:pPr>
        <w:pStyle w:val="Bibliografa"/>
      </w:pPr>
      <w:r>
        <w:t xml:space="preserve">Joosen, R. V. L., Kodde, J., Willems, L. A. J., Ligterink, W., Plas, L. H. W. van der, &amp; Hilhorst, H. W. M. (2009). Germinator: A software package for high-throughput scoring and curve fitting of</w:t>
      </w:r>
      <w:r>
        <w:t xml:space="preserve"> </w:t>
      </w:r>
      <w:r>
        <w:rPr>
          <w:i/>
        </w:rPr>
        <w:t xml:space="preserve">arabidopsis</w:t>
      </w:r>
      <w:r>
        <w:t xml:space="preserve"> </w:t>
      </w:r>
      <w:r>
        <w:t xml:space="preserve">seed germination.</w:t>
      </w:r>
      <w:r>
        <w:t xml:space="preserve"> </w:t>
      </w:r>
      <w:r>
        <w:rPr>
          <w:i/>
        </w:rPr>
        <w:t xml:space="preserve">The Plant Journal</w:t>
      </w:r>
      <w:r>
        <w:t xml:space="preserve">,</w:t>
      </w:r>
      <w:r>
        <w:t xml:space="preserve"> </w:t>
      </w:r>
      <w:r>
        <w:rPr>
          <w:i/>
        </w:rPr>
        <w:t xml:space="preserve">62</w:t>
      </w:r>
      <w:r>
        <w:t xml:space="preserve">(1), 148–159.</w:t>
      </w:r>
      <w:r>
        <w:t xml:space="preserve"> </w:t>
      </w:r>
      <w:hyperlink r:id="rId68">
        <w:r>
          <w:rPr>
            <w:rStyle w:val="Hipervnculo"/>
          </w:rPr>
          <w:t xml:space="preserve">https://doi.org/10.1111/j.1365-313x.2009.04116.x</w:t>
        </w:r>
      </w:hyperlink>
    </w:p>
    <w:bookmarkEnd w:id="69"/>
    <w:bookmarkStart w:id="71" w:name="ref-Marcos-Filho1998"/>
    <w:p>
      <w:pPr>
        <w:pStyle w:val="Bibliografa"/>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w:t>
      </w:r>
      <w:r>
        <w:t xml:space="preserve"> </w:t>
      </w:r>
      <w:hyperlink r:id="rId70">
        <w:r>
          <w:rPr>
            <w:rStyle w:val="Hipervnculo"/>
          </w:rPr>
          <w:t xml:space="preserve">https://doi.org/10.1590/S0103-90161998000500005</w:t>
        </w:r>
      </w:hyperlink>
    </w:p>
    <w:bookmarkEnd w:id="71"/>
    <w:bookmarkStart w:id="73" w:name="ref-Penfield2009"/>
    <w:p>
      <w:pPr>
        <w:pStyle w:val="Bibliografa"/>
      </w:pPr>
      <w:r>
        <w:t xml:space="preserve">Penfield, S., &amp; King, J. (2009). Towards a systems biology approach to understanding seed dormancy and germination.</w:t>
      </w:r>
      <w:r>
        <w:t xml:space="preserve"> </w:t>
      </w:r>
      <w:r>
        <w:rPr>
          <w:i/>
        </w:rPr>
        <w:t xml:space="preserve">Proceedings of the Royal Society B: Biological Sciences</w:t>
      </w:r>
      <w:r>
        <w:t xml:space="preserve">,</w:t>
      </w:r>
      <w:r>
        <w:t xml:space="preserve"> </w:t>
      </w:r>
      <w:r>
        <w:rPr>
          <w:i/>
        </w:rPr>
        <w:t xml:space="preserve">276</w:t>
      </w:r>
      <w:r>
        <w:t xml:space="preserve">(1673), 3561–3569.</w:t>
      </w:r>
      <w:r>
        <w:t xml:space="preserve"> </w:t>
      </w:r>
      <w:hyperlink r:id="rId72">
        <w:r>
          <w:rPr>
            <w:rStyle w:val="Hipervnculo"/>
          </w:rPr>
          <w:t xml:space="preserve">https://doi.org/10.1098/rspb.2009.0592</w:t>
        </w:r>
      </w:hyperlink>
    </w:p>
    <w:bookmarkEnd w:id="73"/>
    <w:bookmarkStart w:id="75" w:name="ref-Ranal2006"/>
    <w:p>
      <w:pPr>
        <w:pStyle w:val="Bibliografa"/>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w:t>
      </w:r>
      <w:r>
        <w:t xml:space="preserve"> </w:t>
      </w:r>
      <w:hyperlink r:id="rId74">
        <w:r>
          <w:rPr>
            <w:rStyle w:val="Hipervnculo"/>
          </w:rPr>
          <w:t xml:space="preserve">https://doi.org/10.1590/s0100-84042006000100002</w:t>
        </w:r>
      </w:hyperlink>
    </w:p>
    <w:bookmarkEnd w:id="75"/>
    <w:bookmarkStart w:id="77"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76">
        <w:r>
          <w:rPr>
            <w:rStyle w:val="Hipervnculo"/>
          </w:rPr>
          <w:t xml:space="preserve">https://www.R-project.org/</w:t>
        </w:r>
      </w:hyperlink>
    </w:p>
    <w:bookmarkEnd w:id="77"/>
    <w:bookmarkEnd w:id="78"/>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1" Target="media/rId41.png" /><Relationship Type="http://schemas.openxmlformats.org/officeDocument/2006/relationships/hyperlink" Id="rId66" Target="https://CRAN.R-project.org/package=shiny" TargetMode="External" /><Relationship Type="http://schemas.openxmlformats.org/officeDocument/2006/relationships/hyperlink" Id="rId35" Target="https://docs.google.com/spreadsheets/d/1QziIXGOwb8cl3GaARJq6Ez6aU7vND_UHKJnFcAKx0VI/edit#gid=667855537" TargetMode="External" /><Relationship Type="http://schemas.openxmlformats.org/officeDocument/2006/relationships/hyperlink" Id="rId72"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68" Target="https://doi.org/10.1111/j.1365-313x.2009.04116.x" TargetMode="External" /><Relationship Type="http://schemas.openxmlformats.org/officeDocument/2006/relationships/hyperlink" Id="rId70" Target="https://doi.org/10.1590/S0103-90161998000500005" TargetMode="External" /><Relationship Type="http://schemas.openxmlformats.org/officeDocument/2006/relationships/hyperlink" Id="rId74" Target="https://doi.org/10.1590/s0100-84042006000100002" TargetMode="External" /><Relationship Type="http://schemas.openxmlformats.org/officeDocument/2006/relationships/hyperlink" Id="rId30" Target="https://flavjack.shinyapps.io/germinaquant/" TargetMode="External" /><Relationship Type="http://schemas.openxmlformats.org/officeDocument/2006/relationships/hyperlink" Id="rId76"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_rels/footnotes.xml.rels><?xml version="1.0" encoding="UTF-8"?>
<Relationships xmlns="http://schemas.openxmlformats.org/package/2006/relationships"><Relationship Type="http://schemas.openxmlformats.org/officeDocument/2006/relationships/hyperlink" Id="rId66" Target="https://CRAN.R-project.org/package=shiny" TargetMode="External" /><Relationship Type="http://schemas.openxmlformats.org/officeDocument/2006/relationships/hyperlink" Id="rId35" Target="https://docs.google.com/spreadsheets/d/1QziIXGOwb8cl3GaARJq6Ez6aU7vND_UHKJnFcAKx0VI/edit#gid=667855537" TargetMode="External" /><Relationship Type="http://schemas.openxmlformats.org/officeDocument/2006/relationships/hyperlink" Id="rId72"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68" Target="https://doi.org/10.1111/j.1365-313x.2009.04116.x" TargetMode="External" /><Relationship Type="http://schemas.openxmlformats.org/officeDocument/2006/relationships/hyperlink" Id="rId70" Target="https://doi.org/10.1590/S0103-90161998000500005" TargetMode="External" /><Relationship Type="http://schemas.openxmlformats.org/officeDocument/2006/relationships/hyperlink" Id="rId74" Target="https://doi.org/10.1590/s0100-84042006000100002" TargetMode="External" /><Relationship Type="http://schemas.openxmlformats.org/officeDocument/2006/relationships/hyperlink" Id="rId30" Target="https://flavjack.shinyapps.io/germinaquant/" TargetMode="External" /><Relationship Type="http://schemas.openxmlformats.org/officeDocument/2006/relationships/hyperlink" Id="rId76"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^{1}, Omar Benites Alfaro ^{2}, Denise Garcia de Santana ^{3}, Marli A. Ranal ^{4}, Marcelo Francisco Pompelli ^{5}; ^{1} Universidade Federal Rural de Pernambuco, Brazil. email: flavjack@gmail.com; ^{2} Centro Internacional de la Papa (CIP), Peru. email: obacc07@gmail.com; ^{3} Universidade Federal de Uberlandia, Brazil. email: denise.santana@ufu.br; ^{4} Universidade Federal de Uberlandia, Brazil. email: ranal@ufu.br; ^{5} Universidade Federal de Pernambuco, Brazil. email: mpompelli@gmail.com</dc:creator>
  <dc:description>A guide for analisis of germination variables and usage of GerminaQuant for R</dc:description>
  <cp:keywords/>
  <dcterms:created xsi:type="dcterms:W3CDTF">2020-02-17T18:32:08Z</dcterms:created>
  <dcterms:modified xsi:type="dcterms:W3CDTF">2020-02-17T18:32:08Z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files/cover.jpg</vt:lpwstr>
  </property>
  <property fmtid="{D5CDD505-2E9C-101B-9397-08002B2CF9AE}" pid="7" name="csl">
    <vt:lpwstr>https://www.zotero.org/styles/apa</vt:lpwstr>
  </property>
  <property fmtid="{D5CDD505-2E9C-101B-9397-08002B2CF9AE}" pid="8" name="date">
    <vt:lpwstr>2020-02-17</vt:lpwstr>
  </property>
  <property fmtid="{D5CDD505-2E9C-101B-9397-08002B2CF9AE}" pid="9" name="documentclass">
    <vt:lpwstr>book</vt:lpwstr>
  </property>
  <property fmtid="{D5CDD505-2E9C-101B-9397-08002B2CF9AE}" pid="10" name="favicon">
    <vt:lpwstr>files/icons/favicon.png</vt:lpwstr>
  </property>
  <property fmtid="{D5CDD505-2E9C-101B-9397-08002B2CF9AE}" pid="11" name="github-repo">
    <vt:lpwstr>flavjack/GerminaQuant-usm/issues</vt:lpwstr>
  </property>
  <property fmtid="{D5CDD505-2E9C-101B-9397-08002B2CF9AE}" pid="12" name="link-citations">
    <vt:lpwstr>True</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