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r>
        <w:t xml:space="preserve"> </w:t>
      </w:r>
      <w:r>
        <w:rPr>
          <w:vertAlign w:val="superscript"/>
        </w:rPr>
        <w:t xml:space="preserve">(1)</w:t>
      </w:r>
      <w:r>
        <w:t xml:space="preserve">;</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rPr>
          <w:vertAlign w:val="superscript"/>
        </w:rPr>
        <w:t xml:space="preserve">(2)</w:t>
      </w:r>
    </w:p>
    <w:p>
      <w:pPr>
        <w:pStyle w:val="Fecha"/>
      </w:pPr>
      <w:r>
        <w:t xml:space="preserve">2017-12-18</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Ttulo1"/>
      </w:pPr>
      <w:bookmarkStart w:id="22" w:name="abstract"/>
      <w:bookmarkEnd w:id="22"/>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3" w:name="introduction"/>
      <w:bookmarkEnd w:id="23"/>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4" w:name="materials-and-methods"/>
      <w:bookmarkEnd w:id="24"/>
      <w:r>
        <w:t xml:space="preserve">Materials and methods</w:t>
      </w:r>
    </w:p>
    <w:p>
      <w:pPr>
        <w:pStyle w:val="Ttulo2"/>
      </w:pPr>
      <w:bookmarkStart w:id="25" w:name="nulla-metus-metus"/>
      <w:bookmarkEnd w:id="25"/>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6" w:name="morbi-lacinia"/>
      <w:bookmarkEnd w:id="26"/>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7" w:name="proin-sodales"/>
      <w:bookmarkEnd w:id="27"/>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8" w:name="result-and-discussion"/>
      <w:bookmarkEnd w:id="28"/>
      <w:r>
        <w:t xml:space="preserve">Result and discussion</w:t>
      </w:r>
    </w:p>
    <w:p>
      <w:pPr>
        <w:pStyle w:val="Ttulo2"/>
      </w:pPr>
      <w:bookmarkStart w:id="29" w:name="sed-convallis-tristique-sem"/>
      <w:bookmarkEnd w:id="29"/>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y Francois</w:t>
      </w:r>
      <w:r>
        <w:t xml:space="preserve"> </w:t>
      </w:r>
      <w:hyperlink w:anchor="ref-wickham2015dplyr">
        <w:r>
          <w:rPr>
            <w:rStyle w:val="Hipervnculo"/>
          </w:rPr>
          <w:t xml:space="preserve">2015</w:t>
        </w:r>
      </w:hyperlink>
      <w:r>
        <w:t xml:space="preserve">)</w:t>
      </w:r>
      <w:r>
        <w:t xml:space="preserve">.</w:t>
      </w:r>
    </w:p>
    <w:p>
      <w:pPr>
        <w:pStyle w:val="Ttulo2"/>
      </w:pPr>
      <w:bookmarkStart w:id="30" w:name="class-aptent-taciti"/>
      <w:bookmarkEnd w:id="30"/>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1" w:name="dicussion"/>
      <w:bookmarkEnd w:id="31"/>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2" w:name="conclusions"/>
      <w:bookmarkEnd w:id="32"/>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3" w:name="acknowledgments"/>
      <w:bookmarkEnd w:id="33"/>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4" w:name="table-figures"/>
      <w:bookmarkEnd w:id="34"/>
      <w:r>
        <w:t xml:space="preserve">Table &amp; Figures</w:t>
      </w:r>
    </w:p>
    <w:p>
      <w:pPr>
        <w:pStyle w:val="Ttulo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6" w:name="figures"/>
      <w:bookmarkEnd w:id="36"/>
      <w:r>
        <w:t xml:space="preserve">Figures</w:t>
      </w:r>
    </w:p>
    <w:p>
      <w:pPr>
        <w:pStyle w:val="FigureWithCaption"/>
      </w:pPr>
      <w:r>
        <w:drawing>
          <wp:inline>
            <wp:extent cx="5600700" cy="3520511"/>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600700" cy="3520511"/>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s.l., Packt Publishing Ltd, p.110.</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s.l., ACM, p.1277-1286.</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33(2): 120-124.</w:t>
      </w:r>
    </w:p>
    <w:p>
      <w:pPr>
        <w:pStyle w:val="Bibliografa"/>
      </w:pPr>
      <w:r>
        <w:t xml:space="preserve">R Core Team. 2017. R: A Language and Environment for Statistical Computing. Vienna, Austria, R Foundation for Statistical Computing.</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a6e92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0c5c5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 Jimmy R. Gomez Carrion (2)</dc:creator>
  <dcterms:created xsi:type="dcterms:W3CDTF">2017-12-19T02:16:55Z</dcterms:created>
  <dcterms:modified xsi:type="dcterms:W3CDTF">2017-12-19T02:16:55Z</dcterms:modified>
</cp:coreProperties>
</file>