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2018-03-25</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r>
        <w:rPr>
          <w:b/>
        </w:rPr>
        <w:t xml:space="preserve">???</w:t>
      </w:r>
      <w:r>
        <w:t xml:space="preserve">; Beeley,</w:t>
      </w:r>
      <w:r>
        <w:t xml:space="preserve"> </w:t>
      </w:r>
      <w:hyperlink w:anchor="ref-Beeley2013">
        <w:r>
          <w:rPr>
            <w:rStyle w:val="Hipervnculo"/>
          </w:rPr>
          <w:t xml:space="preserve">2016</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39">
        <w:r>
          <w:rPr>
            <w:rStyle w:val="Hipervnculo"/>
          </w:rPr>
          <w:t xml:space="preserve">https://doi.org/10.1080/01639269.2014.904696</w:t>
        </w:r>
      </w:hyperlink>
    </w:p>
    <w:p>
      <w:pPr>
        <w:pStyle w:val="Bibliografa"/>
      </w:pPr>
      <w:r>
        <w:t xml:space="preserve">R Core Team, 2017.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cda21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9b9ccc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2018-03-25T16:54:04Z</dcterms:created>
  <dcterms:modified xsi:type="dcterms:W3CDTF">2018-03-25T16:54:04Z</dcterms:modified>
</cp:coreProperties>
</file>