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Bookdown</w:t>
      </w:r>
      <w:r>
        <w:t xml:space="preserve"> </w:t>
      </w:r>
      <w:r>
        <w:t xml:space="preserve">tecnichal</w:t>
      </w:r>
      <w:r>
        <w:t xml:space="preserve"> </w:t>
      </w:r>
      <w:r>
        <w:t xml:space="preserve">document</w:t>
      </w:r>
      <w:r>
        <w:t xml:space="preserve"> </w:t>
      </w:r>
      <w:r>
        <w:t xml:space="preserve">template</w:t>
      </w:r>
    </w:p>
    <w:p>
      <w:pPr>
        <w:pStyle w:val="Author"/>
      </w:pPr>
      <w:r>
        <w:t xml:space="preserve">Flavio</w:t>
      </w:r>
      <w:r>
        <w:t xml:space="preserve"> </w:t>
      </w:r>
      <w:r>
        <w:t xml:space="preserve">Lozano</w:t>
      </w:r>
      <w:r>
        <w:t xml:space="preserve"> </w:t>
      </w:r>
      <w:r>
        <w:t xml:space="preserve">Isla</w:t>
      </w:r>
      <w:r>
        <w:t xml:space="preserve"> </w:t>
      </w:r>
      <w:r>
        <w:rPr>
          <w:vertAlign w:val="superscript"/>
        </w:rPr>
        <w:t xml:space="preserve">(1)</w:t>
      </w:r>
      <w:r>
        <w:t xml:space="preserve">;</w:t>
      </w:r>
      <w:r>
        <w:t xml:space="preserve"> </w:t>
      </w:r>
      <w:r>
        <w:t xml:space="preserve">Jimmy</w:t>
      </w:r>
      <w:r>
        <w:t xml:space="preserve"> </w:t>
      </w:r>
      <w:r>
        <w:t xml:space="preserve">R.</w:t>
      </w:r>
      <w:r>
        <w:t xml:space="preserve"> </w:t>
      </w:r>
      <w:r>
        <w:t xml:space="preserve">Gomez</w:t>
      </w:r>
      <w:r>
        <w:t xml:space="preserve"> </w:t>
      </w:r>
      <w:r>
        <w:t xml:space="preserve">Carrion</w:t>
      </w:r>
      <w:r>
        <w:t xml:space="preserve"> </w:t>
      </w:r>
      <w:r>
        <w:rPr>
          <w:vertAlign w:val="superscript"/>
        </w:rPr>
        <w:t xml:space="preserve">(2)</w:t>
      </w:r>
    </w:p>
    <w:p>
      <w:pPr>
        <w:pStyle w:val="Fecha"/>
      </w:pPr>
      <w:r>
        <w:t xml:space="preserve">2017-12-18</w:t>
      </w:r>
    </w:p>
    <w:p>
      <w:pPr>
        <w:pStyle w:val="Ttulo1"/>
      </w:pPr>
      <w:bookmarkStart w:id="21" w:name="affiliation"/>
      <w:bookmarkEnd w:id="21"/>
      <w:r>
        <w:t xml:space="preserve">Affiliation</w:t>
      </w:r>
    </w:p>
    <w:p>
      <w:pPr>
        <w:pStyle w:val="Compact"/>
        <w:numPr>
          <w:numId w:val="1001"/>
          <w:ilvl w:val="0"/>
        </w:numPr>
      </w:pPr>
      <w:r>
        <w:t xml:space="preserve">Crop Biodiversity and Breeding Informatics Lab, University of Hohenheim, Stuttgart, Germany.</w:t>
      </w:r>
    </w:p>
    <w:p>
      <w:pPr>
        <w:pStyle w:val="Compact"/>
        <w:numPr>
          <w:numId w:val="1001"/>
          <w:ilvl w:val="0"/>
        </w:numPr>
      </w:pPr>
      <w:r>
        <w:t xml:space="preserve">Agronomist, co-founder of Quipo.org, Lima, Perú.</w:t>
      </w:r>
    </w:p>
    <w:p>
      <w:pPr>
        <w:pStyle w:val="Ttulo1"/>
      </w:pPr>
      <w:bookmarkStart w:id="22" w:name="abstract"/>
      <w:bookmarkEnd w:id="22"/>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Textoindependiente"/>
      </w:pPr>
      <w:r>
        <w:rPr>
          <w:b/>
        </w:rPr>
        <w:t xml:space="preserve">Key words:</w:t>
      </w:r>
      <w:r>
        <w:t xml:space="preserve"> </w:t>
      </w:r>
      <w:r>
        <w:t xml:space="preserve">Lorem, ipsum, dolor, sit amet, consectetur.</w:t>
      </w:r>
    </w:p>
    <w:p>
      <w:pPr>
        <w:pStyle w:val="Ttulo1"/>
      </w:pPr>
      <w:bookmarkStart w:id="23" w:name="introduction"/>
      <w:bookmarkEnd w:id="23"/>
      <w:r>
        <w:t xml:space="preserve">Introduction</w:t>
      </w:r>
    </w:p>
    <w:p>
      <w:pPr>
        <w:pStyle w:val="FirstParagraph"/>
      </w:pPr>
      <w:r>
        <w:t xml:space="preserve">Lorem ipsum</w:t>
      </w:r>
      <w:r>
        <w:t xml:space="preserve"> </w:t>
      </w:r>
      <w:r>
        <w:t xml:space="preserve">(Ovadia</w:t>
      </w:r>
      <w:r>
        <w:t xml:space="preserve"> </w:t>
      </w:r>
      <w:hyperlink w:anchor="ref-Ovadia2014">
        <w:r>
          <w:rPr>
            <w:rStyle w:val="Hipervnculo"/>
          </w:rPr>
          <w:t xml:space="preserve">2014</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(Beeley</w:t>
      </w:r>
      <w:r>
        <w:t xml:space="preserve"> </w:t>
      </w:r>
      <w:hyperlink w:anchor="ref-Beeley2013">
        <w:r>
          <w:rPr>
            <w:rStyle w:val="Hipervnculo"/>
          </w:rPr>
          <w:t xml:space="preserve">2016</w:t>
        </w:r>
      </w:hyperlink>
      <w:r>
        <w:t xml:space="preserve">, Chang et al.</w:t>
      </w:r>
      <w:r>
        <w:t xml:space="preserve"> </w:t>
      </w:r>
      <w:hyperlink w:anchor="ref-R-shiny">
        <w:r>
          <w:rPr>
            <w:rStyle w:val="Hipervnculo"/>
          </w:rPr>
          <w:t xml:space="preserve">2017</w:t>
        </w:r>
      </w:hyperlink>
      <w:r>
        <w:t xml:space="preserve">)</w:t>
      </w:r>
      <w:r>
        <w:t xml:space="preserve">.</w:t>
      </w:r>
    </w:p>
    <w:p>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(Beeley</w:t>
      </w:r>
      <w:r>
        <w:t xml:space="preserve"> </w:t>
      </w:r>
      <w:hyperlink w:anchor="ref-Beeley2013">
        <w:r>
          <w:rPr>
            <w:rStyle w:val="Hipervnculo"/>
          </w:rPr>
          <w:t xml:space="preserve">2016</w:t>
        </w:r>
      </w:hyperlink>
      <w:r>
        <w:t xml:space="preserve">)</w:t>
      </w:r>
      <w:r>
        <w:t xml:space="preserve">.</w:t>
      </w:r>
    </w:p>
    <w:p>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(Lozano Isla et al.</w:t>
      </w:r>
      <w:r>
        <w:t xml:space="preserve"> </w:t>
      </w:r>
      <w:hyperlink w:anchor="ref-R-GerminaR">
        <w:r>
          <w:rPr>
            <w:rStyle w:val="Hipervnculo"/>
          </w:rPr>
          <w:t xml:space="preserve">2017</w:t>
        </w:r>
      </w:hyperlink>
      <w:r>
        <w:t xml:space="preserve">)</w:t>
      </w:r>
      <w:r>
        <w:t xml:space="preserve">.</w:t>
      </w:r>
    </w:p>
    <w:p>
      <w:pPr>
        <w:pStyle w:val="Textoindependiente"/>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Ttulo1"/>
      </w:pPr>
      <w:bookmarkStart w:id="24" w:name="materials-and-methods"/>
      <w:bookmarkEnd w:id="24"/>
      <w:r>
        <w:t xml:space="preserve">Materials and methods</w:t>
      </w:r>
    </w:p>
    <w:p>
      <w:pPr>
        <w:pStyle w:val="Ttulo2"/>
      </w:pPr>
      <w:bookmarkStart w:id="25" w:name="nulla-metus-metus"/>
      <w:bookmarkEnd w:id="25"/>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tulo2"/>
      </w:pPr>
      <w:bookmarkStart w:id="26" w:name="morbi-lacinia"/>
      <w:bookmarkEnd w:id="26"/>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2"/>
      </w:pPr>
      <w:bookmarkStart w:id="27" w:name="proin-sodales"/>
      <w:bookmarkEnd w:id="27"/>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28" w:name="result-and-discussion"/>
      <w:bookmarkEnd w:id="28"/>
      <w:r>
        <w:t xml:space="preserve">Result and discussion</w:t>
      </w:r>
    </w:p>
    <w:p>
      <w:pPr>
        <w:pStyle w:val="Ttulo2"/>
      </w:pPr>
      <w:bookmarkStart w:id="29" w:name="sed-convallis-tristique-sem"/>
      <w:bookmarkEnd w:id="29"/>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(Dabbish et al.</w:t>
      </w:r>
      <w:r>
        <w:t xml:space="preserve"> </w:t>
      </w:r>
      <w:hyperlink w:anchor="ref-dabbish2012social">
        <w:r>
          <w:rPr>
            <w:rStyle w:val="Hipervnculo"/>
          </w:rPr>
          <w:t xml:space="preserve">2012</w:t>
        </w:r>
      </w:hyperlink>
      <w:r>
        <w:t xml:space="preserve">, R Core Team</w:t>
      </w:r>
      <w:r>
        <w:t xml:space="preserve"> </w:t>
      </w:r>
      <w:hyperlink w:anchor="ref-R-base">
        <w:r>
          <w:rPr>
            <w:rStyle w:val="Hipervnculo"/>
          </w:rPr>
          <w:t xml:space="preserve">2017</w:t>
        </w:r>
      </w:hyperlink>
      <w:r>
        <w:t xml:space="preserve">, Wickham y Francois</w:t>
      </w:r>
      <w:r>
        <w:t xml:space="preserve"> </w:t>
      </w:r>
      <w:hyperlink w:anchor="ref-wickham2015dplyr">
        <w:r>
          <w:rPr>
            <w:rStyle w:val="Hipervnculo"/>
          </w:rPr>
          <w:t xml:space="preserve">2015</w:t>
        </w:r>
      </w:hyperlink>
      <w:r>
        <w:t xml:space="preserve">)</w:t>
      </w:r>
      <w:r>
        <w:t xml:space="preserve">.</w:t>
      </w:r>
    </w:p>
    <w:p>
      <w:pPr>
        <w:pStyle w:val="Ttulo2"/>
      </w:pPr>
      <w:bookmarkStart w:id="30" w:name="class-aptent-taciti"/>
      <w:bookmarkEnd w:id="30"/>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Xie (</w:t>
      </w:r>
      <w:hyperlink w:anchor="ref-R-knitr">
        <w:r>
          <w:rPr>
            <w:rStyle w:val="Hipervnculo"/>
          </w:rPr>
          <w:t xml:space="preserve">2017</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Textoindependiente"/>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Ttulo1"/>
      </w:pPr>
      <w:bookmarkStart w:id="31" w:name="dicussion"/>
      <w:bookmarkEnd w:id="31"/>
      <w:r>
        <w:t xml:space="preserve">Dicussion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extoindependiente"/>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32" w:name="conclusions"/>
      <w:bookmarkEnd w:id="32"/>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Ttulo1"/>
      </w:pPr>
      <w:bookmarkStart w:id="33" w:name="acknowledgments"/>
      <w:bookmarkEnd w:id="33"/>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Ttulo1"/>
      </w:pPr>
      <w:bookmarkStart w:id="34" w:name="table-figures"/>
      <w:bookmarkEnd w:id="34"/>
      <w:r>
        <w:t xml:space="preserve">Table &amp; Figures</w:t>
      </w:r>
    </w:p>
    <w:p>
      <w:pPr>
        <w:pStyle w:val="Ttulo2"/>
      </w:pPr>
      <w:bookmarkStart w:id="35" w:name="tables"/>
      <w:bookmarkEnd w:id="35"/>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2"/>
      </w:pPr>
      <w:bookmarkStart w:id="36" w:name="figures"/>
      <w:bookmarkEnd w:id="36"/>
      <w:r>
        <w:t xml:space="preserve">Figures</w:t>
      </w:r>
    </w:p>
    <w:p>
      <w:pPr>
        <w:pStyle w:val="FigureWithCaption"/>
      </w:pPr>
      <w:r>
        <w:drawing>
          <wp:inline>
            <wp:extent cx="5600700" cy="3520511"/>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600700" cy="3520511"/>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Ttulo1"/>
      </w:pPr>
      <w:bookmarkStart w:id="38" w:name="references"/>
      <w:bookmarkEnd w:id="38"/>
      <w:r>
        <w:t xml:space="preserve">References</w:t>
      </w:r>
    </w:p>
    <w:p>
      <w:pPr>
        <w:pStyle w:val="Bibliografa"/>
      </w:pPr>
      <w:r>
        <w:t xml:space="preserve">Beeley, C. 2016. Web Application Development with R using Shiny. s.l., Packt Publishing Ltd, p.110.</w:t>
      </w:r>
    </w:p>
    <w:p>
      <w:pPr>
        <w:pStyle w:val="Bibliografa"/>
      </w:pPr>
      <w:r>
        <w:t xml:space="preserve">Chang, W; Cheng, J; Allaire, J; Xie, Y; McPherson, J. 2017. Shiny: Web Application Framework for R</w:t>
      </w:r>
    </w:p>
    <w:p>
      <w:pPr>
        <w:pStyle w:val="Bibliografa"/>
      </w:pPr>
      <w:r>
        <w:t xml:space="preserve">Dabbish, L; Stuart, C; Tsay, J; Herbsleb, J. 2012. Social coding in GitHub: transparency and collaboration in an open software repository. s.l., ACM, p.1277-1286.</w:t>
      </w:r>
    </w:p>
    <w:p>
      <w:pPr>
        <w:pStyle w:val="Bibliografa"/>
      </w:pPr>
      <w:r>
        <w:t xml:space="preserve">Lozano Isla, F; Benites Alfaro, O; Pompelli, MF. 2017. GerminaR: Germination Indexes for Seed Germination Variables for Ecophysiological Studies</w:t>
      </w:r>
    </w:p>
    <w:p>
      <w:pPr>
        <w:pStyle w:val="Bibliografa"/>
      </w:pPr>
      <w:r>
        <w:t xml:space="preserve">Ovadia, S. 2014. Markdown for Librarians and Academics. Behavioral &amp; Social Sciences Librarian 33(2): 120-124.</w:t>
      </w:r>
    </w:p>
    <w:p>
      <w:pPr>
        <w:pStyle w:val="Bibliografa"/>
      </w:pPr>
      <w:r>
        <w:t xml:space="preserve">R Core Team. 2017. R: A Language and Environment for Statistical Computing. Vienna, Austria, R Foundation for Statistical Computing.</w:t>
      </w:r>
    </w:p>
    <w:p>
      <w:pPr>
        <w:pStyle w:val="Bibliografa"/>
      </w:pPr>
      <w:r>
        <w:t xml:space="preserve">Wickham, H; Francois, R. 2015. dplyr: A grammar of data manipulation. R package version 0.4 1: 20.</w:t>
      </w:r>
    </w:p>
    <w:p>
      <w:pPr>
        <w:pStyle w:val="Bibliografa"/>
      </w:pPr>
      <w:r>
        <w:t xml:space="preserve">Xie, Y. 2017. Knitr: A General-Purpose Package for Dynamic Report Generation in R</w:t>
      </w:r>
    </w:p>
    <w:sectPr w:rsidR="009F1434" w:rsidSect="004A5E64">
      <w:footerReference w:type="default" r:id="rId8"/>
      <w:pgSz w:w="12240" w:h="15840"/>
      <w:pgMar w:top="1417" w:right="1701" w:bottom="1417"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D150C">
        <w:pPr>
          <w:pStyle w:val="Piedepgina"/>
          <w:jc w:val="center"/>
        </w:pPr>
        <w:r>
          <w:fldChar w:fldCharType="begin"/>
        </w:r>
        <w:r>
          <w:instrText>PAGE   \* MERGEFORMAT</w:instrText>
        </w:r>
        <w:r>
          <w:fldChar w:fldCharType="separate"/>
        </w:r>
        <w:r w:rsidR="00EE3C05" w:rsidRPr="00EE3C05">
          <w:rPr>
            <w:noProof/>
            <w:lang w:val="es-ES"/>
          </w:rPr>
          <w:t>1</w:t>
        </w:r>
        <w:r>
          <w:fldChar w:fldCharType="end"/>
        </w:r>
      </w:p>
    </w:sdtContent>
  </w:sdt>
  <w:p w:rsidR="004A5E64" w:rsidRDefault="000147EC">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F056A06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33EAA5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F2677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CC8496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E1E143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4EA490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1AC2F0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DD2A2C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95CC172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954AB2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24b6e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9a96aa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2"/>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5"/>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F40812"/>
    <w:pPr>
      <w:keepNext/>
      <w:keepLines/>
      <w:outlineLvl w:val="1"/>
    </w:pPr>
    <w:rPr>
      <w:rFonts w:eastAsiaTheme="majorEastAsia" w:cstheme="majorBidi"/>
      <w:b/>
      <w:bCs/>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2105</Words>
  <Characters>11580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Bookdown tecnichal document template</vt:lpstr>
    </vt:vector>
  </TitlesOfParts>
  <Company>Microsoft</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tecnichal document template</dc:title>
  <dc:creator>Flavio Lozano Isla (1); Jimmy R. Gomez Carrion (2)</dc:creator>
  <dcterms:created xsi:type="dcterms:W3CDTF">2017-12-19T03:04:40Z</dcterms:created>
  <dcterms:modified xsi:type="dcterms:W3CDTF">2017-12-19T03:04:40Z</dcterms:modified>
</cp:coreProperties>
</file>