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9.png" ContentType="image/png"/>
  <Override PartName="/word/media/rId40.png" ContentType="image/png"/>
  <Override PartName="/word/media/rId41.png" ContentType="image/png"/>
  <Override PartName="/word/media/rId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Rticles:</w:t>
      </w:r>
      <w:r>
        <w:t xml:space="preserve"> </w:t>
      </w:r>
      <w:r>
        <w:t xml:space="preserve">Scientific</w:t>
      </w:r>
      <w:r>
        <w:t xml:space="preserve"> </w:t>
      </w:r>
      <w:r>
        <w:t xml:space="preserve">Documents</w:t>
      </w:r>
      <w:r>
        <w:t xml:space="preserve"> </w:t>
      </w:r>
      <w:r>
        <w:t xml:space="preserve">with</w:t>
      </w:r>
      <w:r>
        <w:t xml:space="preserve"> </w:t>
      </w:r>
      <w:r>
        <w:t xml:space="preserve">Bookdown</w:t>
      </w:r>
      <w:r>
        <w:t xml:space="preserve"> </w:t>
      </w:r>
      <w:r>
        <w:t xml:space="preserve">R</w:t>
      </w:r>
      <w:r>
        <w:t xml:space="preserve"> </w:t>
      </w:r>
      <w:r>
        <w:t xml:space="preserve">Package</w:t>
      </w:r>
    </w:p>
    <w:p>
      <w:pPr>
        <w:pStyle w:val="Subttulo"/>
      </w:pPr>
      <w:r>
        <w:t xml:space="preserve">www.quipo.org</w:t>
      </w:r>
    </w:p>
    <w:p>
      <w:pPr>
        <w:pStyle w:val="Author"/>
      </w:pPr>
      <w:r>
        <w:t xml:space="preserve">Flavio</w:t>
      </w:r>
      <w:r>
        <w:t xml:space="preserve"> </w:t>
      </w:r>
      <w:r>
        <w:t xml:space="preserve">Lozano-Isla</w:t>
      </w:r>
      <w:r>
        <w:t xml:space="preserve"> </w:t>
      </w:r>
      <m:oMath>
        <m:sSup>
          <m:e>
            <m:r>
              <m:t>​</m:t>
            </m:r>
          </m:e>
          <m:sup>
            <m:r>
              <m:t>1</m:t>
            </m:r>
            <m:r>
              <m:t>*</m:t>
            </m:r>
          </m:sup>
        </m:sSup>
      </m:oMath>
      <w:r>
        <w:t xml:space="preserve">,</w:t>
      </w:r>
      <w:r>
        <w:t xml:space="preserve"> </w:t>
      </w:r>
      <w:r>
        <w:t xml:space="preserve">Jimmy</w:t>
      </w:r>
      <w:r>
        <w:t xml:space="preserve"> </w:t>
      </w:r>
      <w:r>
        <w:t xml:space="preserve">Gomez</w:t>
      </w:r>
      <w:r>
        <w:t xml:space="preserve"> </w:t>
      </w:r>
      <m:oMath>
        <m:sSup>
          <m:e>
            <m:r>
              <m:t>​</m:t>
            </m:r>
          </m:e>
          <m:sup>
            <m:r>
              <m:t>2</m:t>
            </m:r>
          </m:sup>
        </m:sSup>
      </m:oMath>
    </w:p>
    <w:p>
      <w:pPr>
        <w:pStyle w:val="Author"/>
      </w:pPr>
      <m:oMath>
        <m:sSup>
          <m:e>
            <m:r>
              <m:t>​</m:t>
            </m:r>
          </m:e>
          <m:sup>
            <m:r>
              <m:t>2</m:t>
            </m:r>
          </m:sup>
        </m:sSup>
      </m:oMath>
      <w:r>
        <w:t xml:space="preserve"> </w:t>
      </w:r>
      <w:r>
        <w:t xml:space="preserve">Agronomist,</w:t>
      </w:r>
      <w:r>
        <w:t xml:space="preserve"> </w:t>
      </w:r>
      <w:r>
        <w:t xml:space="preserve">Co-founder</w:t>
      </w:r>
      <w:r>
        <w:t xml:space="preserve"> </w:t>
      </w:r>
      <w:r>
        <w:t xml:space="preserve">quipo.org</w:t>
      </w:r>
    </w:p>
    <w:p>
      <w:pPr>
        <w:pStyle w:val="Author"/>
      </w:pPr>
      <m:oMath>
        <m:sSup>
          <m:e>
            <m:r>
              <m:t>​</m:t>
            </m:r>
          </m:e>
          <m:sup>
            <m:r>
              <m:t>1</m:t>
            </m:r>
          </m:sup>
        </m:sSup>
      </m:oMath>
      <w:r>
        <w:t xml:space="preserve"> </w:t>
      </w:r>
      <w:r>
        <w:t xml:space="preserve">Agronomist</w:t>
      </w:r>
      <w:r>
        <w:t xml:space="preserve"> </w:t>
      </w:r>
      <w:r>
        <w:t xml:space="preserve">MSc,</w:t>
      </w:r>
      <w:r>
        <w:t xml:space="preserve"> </w:t>
      </w:r>
      <w:r>
        <w:t xml:space="preserve">E-mail:</w:t>
      </w:r>
      <w:r>
        <w:t xml:space="preserve"> </w:t>
      </w:r>
      <w:hyperlink r:id="rId20">
        <w:r>
          <w:rPr>
            <w:rStyle w:val="Hipervnculo"/>
          </w:rPr>
          <w:t xml:space="preserve">flavjack@gmail.com</w:t>
        </w:r>
      </w:hyperlink>
    </w:p>
    <w:p>
      <w:pPr>
        <w:pStyle w:val="Ttulo1"/>
      </w:pPr>
      <w:bookmarkStart w:id="21" w:name="abstract"/>
      <w:r>
        <w:t xml:space="preserve">Abstract</w:t>
      </w:r>
      <w:bookmarkEnd w:id="21"/>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w:t>
      </w:r>
      <w:r>
        <w:t xml:space="preserve"> </w:t>
      </w:r>
      <w:r>
        <w:rPr>
          <w:i/>
        </w:rPr>
        <w:t xml:space="preserve">Nulla facilisi</w:t>
      </w:r>
      <w:r>
        <w:t xml:space="preserve"> </w:t>
      </w:r>
      <w:r>
        <w:t xml:space="preserve">Ut fringilla.</w:t>
      </w:r>
      <w:r>
        <w:t xml:space="preserve"> </w:t>
      </w:r>
      <w:r>
        <w:rPr>
          <w:b/>
        </w:rPr>
        <w:t xml:space="preserve">Suspendisse potenti</w:t>
      </w:r>
      <w:r>
        <w:t xml:space="preserve"> </w:t>
      </w:r>
      <w:r>
        <w:t xml:space="preserve">Nunc feugiat mi a tellus consequat imperdiet. Vestibulum sapien. Proin quam. Etiam ultrices. Suspendisse in justo eu magna luctus suscipit. Sed lectus. Integer euismod lacus luctus magna. Quisque cursus, metus vitae pharetra auctor, sem massa mattis sem, at interdum magna augue eget diam.</w:t>
      </w:r>
    </w:p>
    <w:p>
      <w:pPr>
        <w:pStyle w:val="BodyText"/>
      </w:pPr>
      <w:r>
        <w:rPr>
          <w:b/>
        </w:rPr>
        <w:t xml:space="preserve">Keywords:</w:t>
      </w:r>
      <w:r>
        <w:t xml:space="preserve"> </w:t>
      </w:r>
      <w:r>
        <w:t xml:space="preserve">Lorem, ipsum, dolor, sit amet, consectetur.</w:t>
      </w:r>
    </w:p>
    <w:p>
      <w:pPr>
        <w:pStyle w:val="Ttulo1"/>
      </w:pPr>
      <w:bookmarkStart w:id="22" w:name="introduction"/>
      <w:r>
        <w:t xml:space="preserve">Introduction</w:t>
      </w:r>
      <w:bookmarkEnd w:id="22"/>
    </w:p>
    <w:p>
      <w:pPr>
        <w:pStyle w:val="FirstParagraph"/>
      </w:pPr>
      <w:r>
        <w:t xml:space="preserve">Lorem ipsum</w:t>
      </w:r>
      <w:r>
        <w:t xml:space="preserve"> </w:t>
      </w:r>
      <w:r>
        <w:t xml:space="preserve">Lozano-Isla et al. (</w:t>
      </w:r>
      <w:hyperlink w:anchor="ref-lozano-isla2018Effects">
        <w:r>
          <w:rPr>
            <w:rStyle w:val="Hipervnculo"/>
          </w:rPr>
          <w:t xml:space="preserve">2018</w:t>
        </w:r>
      </w:hyperlink>
      <w:r>
        <w:t xml:space="preserve">)</w:t>
      </w:r>
      <w:r>
        <w:t xml:space="preserve"> </w:t>
      </w:r>
      <w:r>
        <w:t xml:space="preserve">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 Curabitur sodales ligula in libero. Sed dignissim lacinia nunc</w:t>
      </w:r>
      <w:r>
        <w:t xml:space="preserve"> </w:t>
      </w:r>
      <w:r>
        <w:t xml:space="preserve">(Maluszynski et al.</w:t>
      </w:r>
      <w:r>
        <w:t xml:space="preserve"> </w:t>
      </w:r>
      <w:hyperlink w:anchor="ref-maluszynski2009Methodologies">
        <w:r>
          <w:rPr>
            <w:rStyle w:val="Hipervnculo"/>
          </w:rPr>
          <w:t xml:space="preserve">2009</w:t>
        </w:r>
      </w:hyperlink>
      <w:r>
        <w:t xml:space="preserve">, Pompelli et al.</w:t>
      </w:r>
      <w:r>
        <w:t xml:space="preserve"> </w:t>
      </w:r>
      <w:hyperlink w:anchor="Xebb02d5d081d321a9f857ff47b319bed940052e">
        <w:r>
          <w:rPr>
            <w:rStyle w:val="Hipervnculo"/>
          </w:rPr>
          <w:t xml:space="preserve">2012</w:t>
        </w:r>
      </w:hyperlink>
      <w:r>
        <w:t xml:space="preserve">)</w:t>
      </w:r>
      <w:r>
        <w:t xml:space="preserve">.</w:t>
      </w:r>
    </w:p>
    <w:p>
      <w:pPr>
        <w:pStyle w:val="BodyText"/>
      </w:pPr>
      <w:r>
        <w:t xml:space="preserve">Curabitur tortor</w:t>
      </w:r>
      <w:r>
        <w:t xml:space="preserve"> </w:t>
      </w:r>
      <w:r>
        <w:t xml:space="preserve">(Avenot et al.</w:t>
      </w:r>
      <w:r>
        <w:t xml:space="preserve"> </w:t>
      </w:r>
      <w:hyperlink w:anchor="ref-avenot2009Characterizationa">
        <w:r>
          <w:rPr>
            <w:rStyle w:val="Hipervnculo"/>
          </w:rPr>
          <w:t xml:space="preserve">2009</w:t>
        </w:r>
      </w:hyperlink>
      <w:r>
        <w:t xml:space="preserve">, Zárate y Gianina</w:t>
      </w:r>
      <w:r>
        <w:t xml:space="preserve"> </w:t>
      </w:r>
      <w:hyperlink w:anchor="ref-zarate2017Respuesta">
        <w:r>
          <w:rPr>
            <w:rStyle w:val="Hipervnculo"/>
          </w:rPr>
          <w:t xml:space="preserve">2017</w:t>
        </w:r>
      </w:hyperlink>
      <w:r>
        <w:t xml:space="preserve">)</w:t>
      </w:r>
      <w:r>
        <w:t xml:space="preserve"> </w:t>
      </w:r>
      <w:r>
        <w:t xml:space="preserve">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Nulla facilisi. Ut fringilla. Suspendisse potenti. Nunc feugiat mi a tellus consequat imperdiet. Vestibulum sapien. Proin quam. Etiam ultrice. Suspendisse in justo eu magna luctus suscipit. Sed lectus. Integer euismod lacus luctus magna.</w:t>
      </w:r>
    </w:p>
    <w:p>
      <w:pPr>
        <w:pStyle w:val="Ttulo1"/>
      </w:pPr>
      <w:bookmarkStart w:id="23" w:name="materials-and-methods"/>
      <w:r>
        <w:t xml:space="preserve">Materials and Methods</w:t>
      </w:r>
      <w:bookmarkEnd w:id="23"/>
    </w:p>
    <w:p>
      <w:pPr>
        <w:pStyle w:val="FirstParagraph"/>
      </w:pPr>
      <w:r>
        <w:t xml:space="preserve">The data was analyzed in the statistical software R</w:t>
      </w:r>
      <w:r>
        <w:t xml:space="preserve"> </w:t>
      </w:r>
      <w:r>
        <w:t xml:space="preserve">(R Core Team</w:t>
      </w:r>
      <w:r>
        <w:t xml:space="preserve"> </w:t>
      </w:r>
      <w:hyperlink w:anchor="ref-R-base">
        <w:r>
          <w:rPr>
            <w:rStyle w:val="Hipervnculo"/>
          </w:rPr>
          <w:t xml:space="preserve">2019</w:t>
        </w:r>
      </w:hyperlink>
      <w:r>
        <w:t xml:space="preserve">)</w:t>
      </w:r>
      <w:r>
        <w:t xml:space="preserve">. The germination analysis and graphics was carried out with the package GerminaR</w:t>
      </w:r>
      <w:r>
        <w:t xml:space="preserve"> </w:t>
      </w:r>
      <w:r>
        <w:t xml:space="preserve">(Lozano Isla et al.</w:t>
      </w:r>
      <w:r>
        <w:t xml:space="preserve"> </w:t>
      </w:r>
      <w:hyperlink w:anchor="ref-R-GerminaR">
        <w:r>
          <w:rPr>
            <w:rStyle w:val="Hipervnculo"/>
          </w:rPr>
          <w:t xml:space="preserve">2019</w:t>
        </w:r>
      </w:hyperlink>
      <w:r>
        <w:t xml:space="preserve">)</w:t>
      </w:r>
      <w:r>
        <w:t xml:space="preserve">. Each variable was submitted at analysis of variance (ANOVA) and the mean comparison test used was Student-Newman Keuls (P&lt;0.05)</w:t>
      </w:r>
      <w:r>
        <w:t xml:space="preserve">(de Mendiburu</w:t>
      </w:r>
      <w:r>
        <w:t xml:space="preserve"> </w:t>
      </w:r>
      <w:hyperlink w:anchor="ref-R-agricolae">
        <w:r>
          <w:rPr>
            <w:rStyle w:val="Hipervnculo"/>
          </w:rPr>
          <w:t xml:space="preserve">2019</w:t>
        </w:r>
      </w:hyperlink>
      <w:r>
        <w:t xml:space="preserve">)</w:t>
      </w:r>
      <w:r>
        <w:t xml:space="preserve">. For the multivariate analysis, the principal components analysis (PCA) and cluster hierarchical classification analysis (HCPC) will be used</w:t>
      </w:r>
      <w:r>
        <w:t xml:space="preserve"> </w:t>
      </w:r>
      <w:r>
        <w:t xml:space="preserve">(Husson et al.</w:t>
      </w:r>
      <w:r>
        <w:t xml:space="preserve"> </w:t>
      </w:r>
      <w:hyperlink w:anchor="ref-R-FactoMineR">
        <w:r>
          <w:rPr>
            <w:rStyle w:val="Hipervnculo"/>
          </w:rPr>
          <w:t xml:space="preserve">2019</w:t>
        </w:r>
      </w:hyperlink>
      <w:r>
        <w:t xml:space="preserve">)</w:t>
      </w:r>
      <w:r>
        <w:t xml:space="preserve">.</w:t>
      </w:r>
    </w:p>
    <w:p>
      <w:pPr>
        <w:pStyle w:val="BodyText"/>
      </w:pPr>
      <w:r>
        <w:t xml:space="preserve">The vertical bars represent the means (±SE). The mean differences between the groups are represented by different capital letters and into the group different lowercase letters (SNK, p = 0.05)</w:t>
      </w:r>
      <w:r>
        <w:t xml:space="preserve"> </w:t>
      </w:r>
      <w:r>
        <w:t xml:space="preserve">(Gutierrez et al.</w:t>
      </w:r>
      <w:r>
        <w:t xml:space="preserve"> </w:t>
      </w:r>
      <w:hyperlink w:anchor="ref-gutierrez2018Contribution">
        <w:r>
          <w:rPr>
            <w:rStyle w:val="Hipervnculo"/>
          </w:rPr>
          <w:t xml:space="preserve">2018</w:t>
        </w:r>
      </w:hyperlink>
      <w:r>
        <w:t xml:space="preserve">)</w:t>
      </w:r>
      <w:r>
        <w:t xml:space="preserve">.</w:t>
      </w:r>
    </w:p>
    <w:p>
      <w:pPr>
        <w:pStyle w:val="BodyText"/>
      </w:pPr>
      <w:r>
        <w:t xml:space="preserve">More information about multivarite analysis in</w:t>
      </w:r>
      <w:r>
        <w:t xml:space="preserve"> </w:t>
      </w:r>
      <w:hyperlink r:id="rId24">
        <w:r>
          <w:rPr>
            <w:rStyle w:val="Hipervnculo"/>
          </w:rPr>
          <w:t xml:space="preserve">http://factominer.free.fr/index.html</w:t>
        </w:r>
      </w:hyperlink>
      <w:r>
        <w:t xml:space="preserve">. Explanation for intepretation and analysis:</w:t>
      </w:r>
    </w:p>
    <w:p>
      <w:pPr>
        <w:pStyle w:val="BodyText"/>
      </w:pPr>
      <w:r>
        <w:rPr>
          <w:b/>
        </w:rPr>
        <w:t xml:space="preserve">PCA:</w:t>
      </w:r>
      <w:r>
        <w:t xml:space="preserve"> </w:t>
      </w:r>
      <w:hyperlink r:id="rId25">
        <w:r>
          <w:rPr>
            <w:rStyle w:val="Hipervnculo"/>
          </w:rPr>
          <w:t xml:space="preserve">https://www.youtube.com/watch?v=pks8m2ka7Pk&amp;feature=youtu.be</w:t>
        </w:r>
      </w:hyperlink>
    </w:p>
    <w:p>
      <w:pPr>
        <w:pStyle w:val="BodyText"/>
      </w:pPr>
      <w:r>
        <w:rPr>
          <w:b/>
        </w:rPr>
        <w:t xml:space="preserve">HCPC:</w:t>
      </w:r>
      <w:r>
        <w:t xml:space="preserve"> </w:t>
      </w:r>
      <w:hyperlink r:id="rId26">
        <w:r>
          <w:rPr>
            <w:rStyle w:val="Hipervnculo"/>
          </w:rPr>
          <w:t xml:space="preserve">https://www.youtube.com/watch?v=4XrgWmN9erg</w:t>
        </w:r>
      </w:hyperlink>
    </w:p>
    <w:p>
      <w:pPr>
        <w:pStyle w:val="Ttulo2"/>
      </w:pPr>
      <w:bookmarkStart w:id="27" w:name="data-set"/>
      <w:r>
        <w:t xml:space="preserve">Data set</w:t>
      </w:r>
      <w:bookmarkEnd w:id="27"/>
    </w:p>
    <w:p>
      <w:pPr>
        <w:pStyle w:val="FirstParagraph"/>
      </w:pPr>
      <w:r>
        <w:t xml:space="preserve">The data set used for this analysis is available in the following link:</w:t>
      </w:r>
      <w:r>
        <w:t xml:space="preserve"> </w:t>
      </w:r>
      <w:hyperlink r:id="rId28">
        <w:r>
          <w:rPr>
            <w:rStyle w:val="Hipervnculo"/>
          </w:rPr>
          <w:t xml:space="preserve">DATA SET</w:t>
        </w:r>
      </w:hyperlink>
    </w:p>
    <w:p>
      <w:pPr>
        <w:pStyle w:val="Ttulo2"/>
      </w:pPr>
      <w:bookmarkStart w:id="29" w:name="nulla-metus-metus"/>
      <w:r>
        <w:t xml:space="preserve">Nulla metus metus</w:t>
      </w:r>
      <w:bookmarkEnd w:id="29"/>
    </w:p>
    <w:p>
      <w:pPr>
        <w:pStyle w:val="FirstParagraph"/>
      </w:pPr>
      <w:r>
        <w:t xml:space="preserve">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Ttulo1"/>
      </w:pPr>
      <w:bookmarkStart w:id="30" w:name="results"/>
      <w:r>
        <w:t xml:space="preserve">Results</w:t>
      </w:r>
      <w:bookmarkEnd w:id="30"/>
    </w:p>
    <w:p>
      <w:pPr>
        <w:pStyle w:val="Ttulo2"/>
      </w:pPr>
      <w:bookmarkStart w:id="31" w:name="sed-convallis-tristique-sem"/>
      <w:r>
        <w:t xml:space="preserve">Sed convallis tristique sem</w:t>
      </w:r>
      <w:bookmarkEnd w:id="31"/>
    </w:p>
    <w:p>
      <w:pPr>
        <w:pStyle w:val="FirstParagraph"/>
      </w:pPr>
      <w:r>
        <w:t xml:space="preserve">Lorem ipsum 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w:t>
      </w:r>
      <w:r>
        <w:t xml:space="preserve"> </w:t>
      </w:r>
      <m:oMath>
        <m:r>
          <m:t>g</m:t>
        </m:r>
        <m:r>
          <m:t>=</m:t>
        </m:r>
        <m:d>
          <m:dPr>
            <m:begChr m:val="("/>
            <m:endChr m:val=")"/>
            <m:grow/>
          </m:dPr>
          <m:e>
            <m:f>
              <m:fPr>
                <m:type m:val="bar"/>
              </m:fPr>
              <m:num>
                <m:nary>
                  <m:naryPr>
                    <m:chr m:val="∑"/>
                    <m:limLoc m:val="undOvr"/>
                    <m:subHide m:val="0"/>
                    <m:supHide m:val="0"/>
                  </m:naryPr>
                  <m:sub>
                    <m:r>
                      <m:t>i</m:t>
                    </m:r>
                    <m:r>
                      <m:t>=</m:t>
                    </m:r>
                    <m:r>
                      <m:t>1</m:t>
                    </m:r>
                  </m:sub>
                  <m:sup>
                    <m:r>
                      <m:t>k</m:t>
                    </m:r>
                  </m:sup>
                  <m:e>
                    <m:sSub>
                      <m:e>
                        <m:r>
                          <m:t>n</m:t>
                        </m:r>
                      </m:e>
                      <m:sub>
                        <m:r>
                          <m:t>1</m:t>
                        </m:r>
                      </m:sub>
                    </m:sSub>
                  </m:e>
                </m:nary>
              </m:num>
              <m:den>
                <m:r>
                  <m:t>N</m:t>
                </m:r>
              </m:den>
            </m:f>
          </m:e>
        </m:d>
        <m:r>
          <m:t>100</m:t>
        </m:r>
      </m:oMath>
      <w:r>
        <w:t xml:space="preserve">.</w:t>
      </w:r>
    </w:p>
    <w:p>
      <w:pPr>
        <w:pStyle w:val="BodyText"/>
      </w:pPr>
      <w:r>
        <w:t xml:space="preserve">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w:t>
      </w:r>
    </w:p>
    <w:p>
      <w:pPr>
        <w:pStyle w:val="SourceCode"/>
      </w:pPr>
      <w:r>
        <w:rPr>
          <w:rStyle w:val="CommentTok"/>
        </w:rPr>
        <w:t xml:space="preserve"># load data</w:t>
      </w:r>
      <w:r>
        <w:br/>
      </w:r>
      <w:r>
        <w:br/>
      </w:r>
      <w:r>
        <w:rPr>
          <w:rStyle w:val="KeywordTok"/>
        </w:rPr>
        <w:t xml:space="preserve">library</w:t>
      </w:r>
      <w:r>
        <w:rPr>
          <w:rStyle w:val="NormalTok"/>
        </w:rPr>
        <w:t xml:space="preserve">(GerminaR) </w:t>
      </w:r>
      <w:r>
        <w:br/>
      </w:r>
      <w:r>
        <w:br/>
      </w:r>
      <w:r>
        <w:rPr>
          <w:rStyle w:val="NormalTok"/>
        </w:rPr>
        <w:t xml:space="preserve">fb &lt;-</w:t>
      </w:r>
      <w:r>
        <w:rPr>
          <w:rStyle w:val="StringTok"/>
        </w:rPr>
        <w:t xml:space="preserve"> </w:t>
      </w:r>
      <w:r>
        <w:rPr>
          <w:rStyle w:val="NormalTok"/>
        </w:rPr>
        <w:t xml:space="preserve">prosopis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mutate_at</w:t>
      </w:r>
      <w:r>
        <w:rPr>
          <w:rStyle w:val="NormalTok"/>
        </w:rPr>
        <w:t xml:space="preserve">(</w:t>
      </w:r>
      <w:r>
        <w:rPr>
          <w:rStyle w:val="KeywordTok"/>
        </w:rPr>
        <w:t xml:space="preserve">vars</w:t>
      </w:r>
      <w:r>
        <w:rPr>
          <w:rStyle w:val="NormalTok"/>
        </w:rPr>
        <w:t xml:space="preserve">(rep, nacl, temp), as.character)</w:t>
      </w:r>
      <w:r>
        <w:br/>
      </w:r>
      <w:r>
        <w:br/>
      </w:r>
      <w:r>
        <w:rPr>
          <w:rStyle w:val="CommentTok"/>
        </w:rPr>
        <w:t xml:space="preserve"># germination analysis</w:t>
      </w:r>
      <w:r>
        <w:br/>
      </w:r>
      <w:r>
        <w:br/>
      </w:r>
      <w:r>
        <w:rPr>
          <w:rStyle w:val="NormalTok"/>
        </w:rPr>
        <w:t xml:space="preserve">gsm &lt;-</w:t>
      </w:r>
      <w:r>
        <w:rPr>
          <w:rStyle w:val="StringTok"/>
        </w:rPr>
        <w:t xml:space="preserve"> </w:t>
      </w:r>
      <w:r>
        <w:rPr>
          <w:rStyle w:val="KeywordTok"/>
        </w:rPr>
        <w:t xml:space="preserve">ger_summary</w:t>
      </w:r>
      <w:r>
        <w:rPr>
          <w:rStyle w:val="NormalTok"/>
        </w:rPr>
        <w:t xml:space="preserve">(</w:t>
      </w:r>
      <w:r>
        <w:rPr>
          <w:rStyle w:val="DataTypeTok"/>
        </w:rPr>
        <w:t xml:space="preserve">SeedN =</w:t>
      </w:r>
      <w:r>
        <w:rPr>
          <w:rStyle w:val="NormalTok"/>
        </w:rPr>
        <w:t xml:space="preserve"> </w:t>
      </w:r>
      <w:r>
        <w:rPr>
          <w:rStyle w:val="StringTok"/>
        </w:rPr>
        <w:t xml:space="preserve">"seeds"</w:t>
      </w:r>
      <w:r>
        <w:rPr>
          <w:rStyle w:val="NormalTok"/>
        </w:rPr>
        <w:t xml:space="preserve">, </w:t>
      </w:r>
      <w:r>
        <w:rPr>
          <w:rStyle w:val="DataTypeTok"/>
        </w:rPr>
        <w:t xml:space="preserve">evalName =</w:t>
      </w:r>
      <w:r>
        <w:rPr>
          <w:rStyle w:val="NormalTok"/>
        </w:rPr>
        <w:t xml:space="preserve"> </w:t>
      </w:r>
      <w:r>
        <w:rPr>
          <w:rStyle w:val="StringTok"/>
        </w:rPr>
        <w:t xml:space="preserve">"D"</w:t>
      </w:r>
      <w:r>
        <w:rPr>
          <w:rStyle w:val="NormalTok"/>
        </w:rPr>
        <w:t xml:space="preserve">, </w:t>
      </w:r>
      <w:r>
        <w:rPr>
          <w:rStyle w:val="DataTypeTok"/>
        </w:rPr>
        <w:t xml:space="preserve">data =</w:t>
      </w:r>
      <w:r>
        <w:rPr>
          <w:rStyle w:val="NormalTok"/>
        </w:rPr>
        <w:t xml:space="preserve"> fb)</w:t>
      </w:r>
      <w:r>
        <w:br/>
      </w:r>
      <w:r>
        <w:rPr>
          <w:rStyle w:val="KeywordTok"/>
        </w:rPr>
        <w:t xml:space="preserve">str</w:t>
      </w:r>
      <w:r>
        <w:rPr>
          <w:rStyle w:val="NormalTok"/>
        </w:rPr>
        <w:t xml:space="preserve">(gsm)</w:t>
      </w:r>
      <w:r>
        <w:br/>
      </w:r>
      <w:r>
        <w:br/>
      </w:r>
      <w:r>
        <w:rPr>
          <w:rStyle w:val="CommentTok"/>
        </w:rPr>
        <w:t xml:space="preserve"># analisys of variance</w:t>
      </w:r>
      <w:r>
        <w:br/>
      </w:r>
      <w:r>
        <w:br/>
      </w:r>
      <w:r>
        <w:rPr>
          <w:rStyle w:val="NormalTok"/>
        </w:rPr>
        <w:t xml:space="preserve">av &lt;-</w:t>
      </w:r>
      <w:r>
        <w:rPr>
          <w:rStyle w:val="StringTok"/>
        </w:rPr>
        <w:t xml:space="preserve"> </w:t>
      </w:r>
      <w:r>
        <w:rPr>
          <w:rStyle w:val="KeywordTok"/>
        </w:rPr>
        <w:t xml:space="preserve">aov</w:t>
      </w:r>
      <w:r>
        <w:rPr>
          <w:rStyle w:val="NormalTok"/>
        </w:rPr>
        <w:t xml:space="preserve">(</w:t>
      </w:r>
      <w:r>
        <w:rPr>
          <w:rStyle w:val="DataTypeTok"/>
        </w:rPr>
        <w:t xml:space="preserve">formula =</w:t>
      </w:r>
      <w:r>
        <w:rPr>
          <w:rStyle w:val="NormalTok"/>
        </w:rPr>
        <w:t xml:space="preserve"> GRP </w:t>
      </w:r>
      <w:r>
        <w:rPr>
          <w:rStyle w:val="OperatorTok"/>
        </w:rPr>
        <w:t xml:space="preserve">~</w:t>
      </w:r>
      <w:r>
        <w:rPr>
          <w:rStyle w:val="StringTok"/>
        </w:rPr>
        <w:t xml:space="preserve"> </w:t>
      </w:r>
      <w:r>
        <w:rPr>
          <w:rStyle w:val="NormalTok"/>
        </w:rPr>
        <w:t xml:space="preserve">nacl</w:t>
      </w:r>
      <w:r>
        <w:rPr>
          <w:rStyle w:val="OperatorTok"/>
        </w:rPr>
        <w:t xml:space="preserve">*</w:t>
      </w:r>
      <w:r>
        <w:rPr>
          <w:rStyle w:val="NormalTok"/>
        </w:rPr>
        <w:t xml:space="preserve">temp </w:t>
      </w:r>
      <w:r>
        <w:rPr>
          <w:rStyle w:val="OperatorTok"/>
        </w:rPr>
        <w:t xml:space="preserve">+</w:t>
      </w:r>
      <w:r>
        <w:rPr>
          <w:rStyle w:val="StringTok"/>
        </w:rPr>
        <w:t xml:space="preserve"> </w:t>
      </w:r>
      <w:r>
        <w:rPr>
          <w:rStyle w:val="NormalTok"/>
        </w:rPr>
        <w:t xml:space="preserve">rep, </w:t>
      </w:r>
      <w:r>
        <w:rPr>
          <w:rStyle w:val="DataTypeTok"/>
        </w:rPr>
        <w:t xml:space="preserve">data =</w:t>
      </w:r>
      <w:r>
        <w:rPr>
          <w:rStyle w:val="NormalTok"/>
        </w:rPr>
        <w:t xml:space="preserve"> gsm)</w:t>
      </w:r>
      <w:r>
        <w:br/>
      </w:r>
      <w:r>
        <w:rPr>
          <w:rStyle w:val="KeywordTok"/>
        </w:rPr>
        <w:t xml:space="preserve">summary</w:t>
      </w:r>
      <w:r>
        <w:rPr>
          <w:rStyle w:val="NormalTok"/>
        </w:rPr>
        <w:t xml:space="preserve">(av)</w:t>
      </w:r>
      <w:r>
        <w:br/>
      </w:r>
      <w:r>
        <w:br/>
      </w:r>
      <w:r>
        <w:rPr>
          <w:rStyle w:val="CommentTok"/>
        </w:rPr>
        <w:t xml:space="preserve"># mean comparision test</w:t>
      </w:r>
      <w:r>
        <w:br/>
      </w:r>
      <w:r>
        <w:br/>
      </w:r>
      <w:r>
        <w:rPr>
          <w:rStyle w:val="NormalTok"/>
        </w:rPr>
        <w:t xml:space="preserve">mc &lt;-</w:t>
      </w:r>
      <w:r>
        <w:rPr>
          <w:rStyle w:val="StringTok"/>
        </w:rPr>
        <w:t xml:space="preserve"> </w:t>
      </w:r>
      <w:r>
        <w:rPr>
          <w:rStyle w:val="KeywordTok"/>
        </w:rPr>
        <w:t xml:space="preserve">ger_testcomp</w:t>
      </w:r>
      <w:r>
        <w:rPr>
          <w:rStyle w:val="NormalTok"/>
        </w:rPr>
        <w:t xml:space="preserve">(</w:t>
      </w:r>
      <w:r>
        <w:rPr>
          <w:rStyle w:val="DataTypeTok"/>
        </w:rPr>
        <w:t xml:space="preserve">aov =</w:t>
      </w:r>
      <w:r>
        <w:rPr>
          <w:rStyle w:val="NormalTok"/>
        </w:rPr>
        <w:t xml:space="preserve"> av, </w:t>
      </w:r>
      <w:r>
        <w:rPr>
          <w:rStyle w:val="DataTypeTok"/>
        </w:rPr>
        <w:t xml:space="preserve">comp =</w:t>
      </w:r>
      <w:r>
        <w:rPr>
          <w:rStyle w:val="NormalTok"/>
        </w:rPr>
        <w:t xml:space="preserve"> </w:t>
      </w:r>
      <w:r>
        <w:rPr>
          <w:rStyle w:val="KeywordTok"/>
        </w:rPr>
        <w:t xml:space="preserve">c</w:t>
      </w:r>
      <w:r>
        <w:rPr>
          <w:rStyle w:val="NormalTok"/>
        </w:rPr>
        <w:t xml:space="preserve">(</w:t>
      </w:r>
      <w:r>
        <w:rPr>
          <w:rStyle w:val="StringTok"/>
        </w:rPr>
        <w:t xml:space="preserve">"temp"</w:t>
      </w:r>
      <w:r>
        <w:rPr>
          <w:rStyle w:val="NormalTok"/>
        </w:rPr>
        <w:t xml:space="preserve">, </w:t>
      </w:r>
      <w:r>
        <w:rPr>
          <w:rStyle w:val="StringTok"/>
        </w:rPr>
        <w:t xml:space="preserve">"nacl"</w:t>
      </w:r>
      <w:r>
        <w:rPr>
          <w:rStyle w:val="NormalTok"/>
        </w:rPr>
        <w:t xml:space="preserve">), </w:t>
      </w:r>
      <w:r>
        <w:rPr>
          <w:rStyle w:val="DataTypeTok"/>
        </w:rPr>
        <w:t xml:space="preserve">type =</w:t>
      </w:r>
      <w:r>
        <w:rPr>
          <w:rStyle w:val="NormalTok"/>
        </w:rPr>
        <w:t xml:space="preserve"> </w:t>
      </w:r>
      <w:r>
        <w:rPr>
          <w:rStyle w:val="StringTok"/>
        </w:rPr>
        <w:t xml:space="preserve">"snk"</w:t>
      </w:r>
      <w:r>
        <w:rPr>
          <w:rStyle w:val="NormalTok"/>
        </w:rPr>
        <w:t xml:space="preserve">)</w:t>
      </w:r>
    </w:p>
    <w:p>
      <w:pPr>
        <w:pStyle w:val="Ttulo2"/>
      </w:pPr>
      <w:bookmarkStart w:id="32" w:name="class-aptent-taciti"/>
      <w:r>
        <w:t xml:space="preserve">Class aptent taciti</w:t>
      </w:r>
      <w:bookmarkEnd w:id="32"/>
    </w:p>
    <w:p>
      <w:pPr>
        <w:pStyle w:val="FirstParagraph"/>
      </w:pPr>
      <w:r>
        <w:t xml:space="preserve">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 Vestibulum sapien. Proin quam. Etiam ultrices. Figure:</w:t>
      </w:r>
      <w:r>
        <w:t xml:space="preserve"> </w:t>
      </w:r>
      <w:r>
        <w:t xml:space="preserve">1</w:t>
      </w:r>
      <w:r>
        <w:t xml:space="preserve">.</w:t>
      </w:r>
    </w:p>
    <w:p>
      <w:pPr>
        <w:pStyle w:val="Ttulo1"/>
      </w:pPr>
      <w:bookmarkStart w:id="33" w:name="discussion"/>
      <w:r>
        <w:t xml:space="preserve">Discussion</w:t>
      </w:r>
      <w:bookmarkEnd w:id="33"/>
    </w:p>
    <w:p>
      <w:pPr>
        <w:pStyle w:val="FirstParagraph"/>
      </w:pPr>
      <w:r>
        <w:t xml:space="preserve">Curabitur tortor</w:t>
      </w:r>
      <w:r>
        <w:t xml:space="preserve"> </w:t>
      </w:r>
      <w:r>
        <w:t xml:space="preserve">León et al. (</w:t>
      </w:r>
      <w:hyperlink w:anchor="ref-leon2018Nitrogen">
        <w:r>
          <w:rPr>
            <w:rStyle w:val="Hipervnculo"/>
          </w:rPr>
          <w:t xml:space="preserve">2018</w:t>
        </w:r>
      </w:hyperlink>
      <w:r>
        <w:t xml:space="preserve">)</w:t>
      </w:r>
      <w:r>
        <w:t xml:space="preserve"> </w:t>
      </w:r>
      <w:r>
        <w:t xml:space="preserve">and</w:t>
      </w:r>
      <w:r>
        <w:t xml:space="preserve"> </w:t>
      </w:r>
      <w:r>
        <w:t xml:space="preserve">Dixit (</w:t>
      </w:r>
      <w:hyperlink w:anchor="ref-dixit2015Adaptacion">
        <w:r>
          <w:rPr>
            <w:rStyle w:val="Hipervnculo"/>
          </w:rPr>
          <w:t xml:space="preserve">2015</w:t>
        </w:r>
      </w:hyperlink>
      <w:r>
        <w:t xml:space="preserve">)</w:t>
      </w:r>
      <w:r>
        <w:t xml:space="preserve">,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BodyText"/>
      </w:pPr>
      <w:r>
        <w:t xml:space="preserve">Sed lacinia, urna non tincidunt mattis, tortor neque adipiscing diam, a cursus ipsum ante quis turpis. Nulla facilisi. Ut fringilla. Suspendisse potenti. Nunc feugiat mi a tellus consequat imperdiet. Vestibulum sapien. Proin quam. Etiam ultrices. Suspendisse in justo eu magna luctus suscipit. Sed lectus. Integer euismod lacus luctus magna. Quisque cursus, metus vitae pharetra auctor, sem massa mattis sem, at interdum magna augue eget diam. Vestibulum ante ipsum primis in faucibus orci luctus et ultrices posuere cubilia Curae; Morbi lacinia molestie dui. Praesent blandit dolor</w:t>
      </w:r>
      <w:r>
        <w:t xml:space="preserve"> </w:t>
      </w:r>
      <w:r>
        <w:t xml:space="preserve">(Blum</w:t>
      </w:r>
      <w:r>
        <w:t xml:space="preserve"> </w:t>
      </w:r>
      <w:hyperlink w:anchor="ref-blum2005Drought">
        <w:r>
          <w:rPr>
            <w:rStyle w:val="Hipervnculo"/>
          </w:rPr>
          <w:t xml:space="preserve">2005</w:t>
        </w:r>
      </w:hyperlink>
      <w:r>
        <w:t xml:space="preserve">)</w:t>
      </w:r>
      <w:r>
        <w:t xml:space="preserve">.</w:t>
      </w:r>
    </w:p>
    <w:p>
      <w:pPr>
        <w:pStyle w:val="Ttulo1"/>
      </w:pPr>
      <w:bookmarkStart w:id="34" w:name="conclusions"/>
      <w:r>
        <w:t xml:space="preserve">Conclusions</w:t>
      </w:r>
      <w:bookmarkEnd w:id="34"/>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w:t>
      </w:r>
    </w:p>
    <w:p>
      <w:pPr>
        <w:pStyle w:val="Ttulo1"/>
      </w:pPr>
      <w:bookmarkStart w:id="35" w:name="acknowledgments"/>
      <w:r>
        <w:t xml:space="preserve">Acknowledgments</w:t>
      </w:r>
      <w:bookmarkEnd w:id="35"/>
    </w:p>
    <w:p>
      <w:pPr>
        <w:pStyle w:val="FirstParagraph"/>
      </w:pPr>
      <w:r>
        <w:t xml:space="preserve">Donec lacus nunc, viverra nec, blandit vel, egestas et, augue. Vestibulum tincidunt malesuada tellus. Ut ultrices ultrices enim. Curabitur sit amet mauris. Morbi in dui quis est pulvinar ullamcorper. Nulla facilisi. Integer lacinia sollicitudin massa. Cras metus. Sed aliquet risus a tortor. Integer id quam. Morbi mi.</w:t>
      </w:r>
    </w:p>
    <w:p>
      <w:pPr>
        <w:pStyle w:val="Ttulo1"/>
      </w:pPr>
      <w:bookmarkStart w:id="36" w:name="tables"/>
      <w:r>
        <w:t xml:space="preserve">Tables</w:t>
      </w:r>
      <w:bookmarkEnd w:id="36"/>
    </w:p>
    <w:p>
      <w:pPr>
        <w:pStyle w:val="TableCaption"/>
      </w:pPr>
      <w:r>
        <w:t xml:space="preserve">Table 1: Main functions in the GerminaR R package for seed germination variables and graphical analysis.</w:t>
      </w:r>
    </w:p>
    <w:tbl>
      <w:tblPr>
        <w:tblStyle w:val="Table"/>
        <w:tblW w:type="pct" w:w="0.0"/>
        <w:tblLook w:firstRow="1"/>
        <w:tblCaption w:val="Table 1: Main functions in the GerminaR R package for seed germination variables and graphical analysis."/>
      </w:tblPr>
      <w:tblGrid/>
      <w:tr>
        <w:trPr>
          <w:cnfStyle w:firstRow="1"/>
        </w:trPr>
        <w:tc>
          <w:tcPr>
            <w:tcBorders>
              <w:bottom w:val="single"/>
            </w:tcBorders>
            <w:vAlign w:val="bottom"/>
          </w:tcPr>
          <w:p>
            <w:pPr>
              <w:pStyle w:val="Compact"/>
              <w:jc w:val="left"/>
            </w:pPr>
            <w:r>
              <w:t xml:space="preserve">Function</w:t>
            </w:r>
          </w:p>
        </w:tc>
        <w:tc>
          <w:tcPr>
            <w:tcBorders>
              <w:bottom w:val="single"/>
            </w:tcBorders>
            <w:vAlign w:val="bottom"/>
          </w:tcPr>
          <w:p>
            <w:pPr>
              <w:pStyle w:val="Compact"/>
              <w:jc w:val="left"/>
            </w:pPr>
            <w:r>
              <w:t xml:space="preserve">Description</w:t>
            </w:r>
          </w:p>
        </w:tc>
      </w:tr>
      <w:tr>
        <w:tc>
          <w:p>
            <w:pPr>
              <w:pStyle w:val="Compact"/>
              <w:jc w:val="left"/>
            </w:pPr>
            <w:r>
              <w:t xml:space="preserve">ger_summary</w:t>
            </w:r>
          </w:p>
        </w:tc>
        <w:tc>
          <w:p>
            <w:pPr>
              <w:pStyle w:val="Compact"/>
              <w:jc w:val="left"/>
            </w:pPr>
            <w:r>
              <w:t xml:space="preserve">Calculate ten germination indices maintaining the factors levels for analysis of variance</w:t>
            </w:r>
          </w:p>
        </w:tc>
      </w:tr>
      <w:tr>
        <w:tc>
          <w:p>
            <w:pPr>
              <w:pStyle w:val="Compact"/>
              <w:jc w:val="left"/>
            </w:pPr>
            <w:r>
              <w:t xml:space="preserve">ger_intime</w:t>
            </w:r>
          </w:p>
        </w:tc>
        <w:tc>
          <w:p>
            <w:pPr>
              <w:pStyle w:val="Compact"/>
              <w:jc w:val="left"/>
            </w:pPr>
            <w:r>
              <w:t xml:space="preserve">Calculates and displays cumulative germination data.</w:t>
            </w:r>
          </w:p>
        </w:tc>
      </w:tr>
      <w:tr>
        <w:tc>
          <w:p>
            <w:pPr>
              <w:pStyle w:val="Compact"/>
              <w:jc w:val="left"/>
            </w:pPr>
            <w:r>
              <w:t xml:space="preserve">fplot</w:t>
            </w:r>
          </w:p>
        </w:tc>
        <w:tc>
          <w:p>
            <w:pPr>
              <w:pStyle w:val="Compact"/>
              <w:jc w:val="left"/>
            </w:pPr>
            <w:r>
              <w:t xml:space="preserve">Function that allows to graphic the results in bar or line plot.</w:t>
            </w:r>
          </w:p>
        </w:tc>
      </w:tr>
      <w:tr>
        <w:tc>
          <w:p>
            <w:pPr>
              <w:pStyle w:val="Compact"/>
              <w:jc w:val="left"/>
            </w:pPr>
            <w:r>
              <w:t xml:space="preserve">GerminaQuant</w:t>
            </w:r>
          </w:p>
        </w:tc>
        <w:tc>
          <w:p>
            <w:pPr>
              <w:pStyle w:val="Compact"/>
              <w:jc w:val="left"/>
            </w:pPr>
            <w:r>
              <w:t xml:space="preserve">Runs the interactive application in offline mode for use on a personal computer.</w:t>
            </w:r>
          </w:p>
        </w:tc>
      </w:tr>
      <w:tr>
        <w:tc>
          <w:p>
            <w:pPr>
              <w:pStyle w:val="Compact"/>
              <w:jc w:val="left"/>
            </w:pPr>
            <w:r>
              <w:t xml:space="preserve">prosopis</w:t>
            </w:r>
          </w:p>
        </w:tc>
        <w:tc>
          <w:p>
            <w:pPr>
              <w:pStyle w:val="Compact"/>
              <w:jc w:val="left"/>
            </w:pPr>
            <w:r>
              <w:t xml:space="preserve">Dataset with germination experiment in</w:t>
            </w:r>
            <w:r>
              <w:t xml:space="preserve"> </w:t>
            </w:r>
            <w:r>
              <w:rPr>
                <w:i/>
              </w:rPr>
              <w:t xml:space="preserve">Prosopis juliflor</w:t>
            </w:r>
            <w:r>
              <w:t xml:space="preserve"> </w:t>
            </w:r>
            <w:r>
              <w:t xml:space="preserve">seeds under under different osmotic potentials and temperatures.</w:t>
            </w:r>
          </w:p>
        </w:tc>
      </w:tr>
    </w:tbl>
    <w:p>
      <w:pPr>
        <w:pStyle w:val="BodyText"/>
      </w:pPr>
      <w:r>
        <w:drawing>
          <wp:inline>
            <wp:extent cx="5969000" cy="3462020"/>
            <wp:effectExtent b="0" l="0" r="0" t="0"/>
            <wp:docPr descr="" title="" id="1" name="Picture"/>
            <a:graphic>
              <a:graphicData uri="http://schemas.openxmlformats.org/drawingml/2006/picture">
                <pic:pic>
                  <pic:nvPicPr>
                    <pic:cNvPr descr="rticles_files/figure-docx/unnamed-chunk-1-1.png" id="0" name="Picture"/>
                    <pic:cNvPicPr>
                      <a:picLocks noChangeArrowheads="1" noChangeAspect="1"/>
                    </pic:cNvPicPr>
                  </pic:nvPicPr>
                  <pic:blipFill>
                    <a:blip r:embed="rId37"/>
                    <a:stretch>
                      <a:fillRect/>
                    </a:stretch>
                  </pic:blipFill>
                  <pic:spPr bwMode="auto">
                    <a:xfrm>
                      <a:off x="0" y="0"/>
                      <a:ext cx="5969000" cy="3462020"/>
                    </a:xfrm>
                    <a:prstGeom prst="rect">
                      <a:avLst/>
                    </a:prstGeom>
                    <a:noFill/>
                    <a:ln w="9525">
                      <a:noFill/>
                      <a:headEnd/>
                      <a:tailEnd/>
                    </a:ln>
                  </pic:spPr>
                </pic:pic>
              </a:graphicData>
            </a:graphic>
          </wp:inline>
        </w:drawing>
      </w:r>
    </w:p>
    <w:p>
      <w:pPr>
        <w:pStyle w:val="Ttulo1"/>
      </w:pPr>
      <w:bookmarkStart w:id="38" w:name="figures"/>
      <w:r>
        <w:t xml:space="preserve">Figures</w:t>
      </w:r>
      <w:bookmarkEnd w:id="38"/>
    </w:p>
    <w:p>
      <w:pPr>
        <w:pStyle w:val="CaptionedFigure"/>
      </w:pPr>
      <w:r>
        <w:drawing>
          <wp:inline>
            <wp:extent cx="5969000" cy="2388004"/>
            <wp:effectExtent b="0" l="0" r="0" t="0"/>
            <wp:docPr descr="Figure 1: Germination experiment with Prosopis juliflor under different osmotic potentials and temperatures. A) Bar graph with germination percentage in a factorial analisys. B) Line graph from cumulative germination under different osmotic potentials." title="" id="1" name="Picture"/>
            <a:graphic>
              <a:graphicData uri="http://schemas.openxmlformats.org/drawingml/2006/picture">
                <pic:pic>
                  <pic:nvPicPr>
                    <pic:cNvPr descr="img/files/fig_gerplot.png" id="0" name="Picture"/>
                    <pic:cNvPicPr>
                      <a:picLocks noChangeArrowheads="1" noChangeAspect="1"/>
                    </pic:cNvPicPr>
                  </pic:nvPicPr>
                  <pic:blipFill>
                    <a:blip r:embed="rId39"/>
                    <a:stretch>
                      <a:fillRect/>
                    </a:stretch>
                  </pic:blipFill>
                  <pic:spPr bwMode="auto">
                    <a:xfrm>
                      <a:off x="0" y="0"/>
                      <a:ext cx="5969000" cy="2388004"/>
                    </a:xfrm>
                    <a:prstGeom prst="rect">
                      <a:avLst/>
                    </a:prstGeom>
                    <a:noFill/>
                    <a:ln w="9525">
                      <a:noFill/>
                      <a:headEnd/>
                      <a:tailEnd/>
                    </a:ln>
                  </pic:spPr>
                </pic:pic>
              </a:graphicData>
            </a:graphic>
          </wp:inline>
        </w:drawing>
      </w:r>
    </w:p>
    <w:p>
      <w:pPr>
        <w:pStyle w:val="ImageCaption"/>
      </w:pPr>
      <w:r>
        <w:t xml:space="preserve">Figure 1: Germination experiment with</w:t>
      </w:r>
      <w:r>
        <w:t xml:space="preserve"> </w:t>
      </w:r>
      <w:r>
        <w:rPr>
          <w:i/>
        </w:rPr>
        <w:t xml:space="preserve">Prosopis juliflor</w:t>
      </w:r>
      <w:r>
        <w:t xml:space="preserve"> </w:t>
      </w:r>
      <w:r>
        <w:t xml:space="preserve">under different osmotic potentials and temperatures. A) Bar graph with germination percentage in a factorial analisys. B) Line graph from cumulative germination under different osmotic potentials.</w:t>
      </w:r>
    </w:p>
    <w:p>
      <w:pPr>
        <w:pStyle w:val="CaptionedFigure"/>
      </w:pPr>
      <w:r>
        <w:drawing>
          <wp:inline>
            <wp:extent cx="4333460" cy="3611727"/>
            <wp:effectExtent b="0" l="0" r="0" t="0"/>
            <wp:docPr descr="Figure 2: Plant of Jatropha curcas. A) Foliage, B) Leaf, C) Fruit." title="" id="1" name="Picture"/>
            <a:graphic>
              <a:graphicData uri="http://schemas.openxmlformats.org/drawingml/2006/picture">
                <pic:pic>
                  <pic:nvPicPr>
                    <pic:cNvPr descr="img/files/fig_jcurcas.png" id="0" name="Picture"/>
                    <pic:cNvPicPr>
                      <a:picLocks noChangeArrowheads="1" noChangeAspect="1"/>
                    </pic:cNvPicPr>
                  </pic:nvPicPr>
                  <pic:blipFill>
                    <a:blip r:embed="rId40"/>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2: Plant of</w:t>
      </w:r>
      <w:r>
        <w:t xml:space="preserve"> </w:t>
      </w:r>
      <w:r>
        <w:rPr>
          <w:i/>
        </w:rPr>
        <w:t xml:space="preserve">Jatropha curcas</w:t>
      </w:r>
      <w:r>
        <w:t xml:space="preserve">. A) Foliage, B) Leaf, C) Fruit.</w:t>
      </w:r>
    </w:p>
    <w:p>
      <w:pPr>
        <w:pStyle w:val="CaptionedFigure"/>
      </w:pPr>
      <w:r>
        <w:drawing>
          <wp:inline>
            <wp:extent cx="4333460" cy="3611727"/>
            <wp:effectExtent b="0" l="0" r="0" t="0"/>
            <wp:docPr descr="Figure 3: Multivariate Analysis: Principal component Analysis and Hierarchical Clustering Analysis." title="" id="1" name="Picture"/>
            <a:graphic>
              <a:graphicData uri="http://schemas.openxmlformats.org/drawingml/2006/picture">
                <pic:pic>
                  <pic:nvPicPr>
                    <pic:cNvPr descr="img/files/fig_mv.png" id="0" name="Picture"/>
                    <pic:cNvPicPr>
                      <a:picLocks noChangeArrowheads="1" noChangeAspect="1"/>
                    </pic:cNvPicPr>
                  </pic:nvPicPr>
                  <pic:blipFill>
                    <a:blip r:embed="rId41"/>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3: Multivariate Analysis: Principal component Analysis and Hierarchical Clustering Analysis.</w:t>
      </w:r>
    </w:p>
    <w:p>
      <w:pPr>
        <w:pStyle w:val="Ttulo1"/>
      </w:pPr>
      <w:bookmarkStart w:id="42" w:name="anexos"/>
      <w:r>
        <w:t xml:space="preserve">Anexos</w:t>
      </w:r>
      <w:bookmarkEnd w:id="42"/>
    </w:p>
    <w:p>
      <w:pPr>
        <w:pStyle w:val="Ttulo1"/>
      </w:pPr>
      <w:bookmarkStart w:id="43" w:name="references"/>
      <w:r>
        <w:t xml:space="preserve">References</w:t>
      </w:r>
      <w:bookmarkEnd w:id="43"/>
    </w:p>
    <w:bookmarkStart w:id="67" w:name="refs"/>
    <w:bookmarkStart w:id="45" w:name="ref-avenot2009Characterizationa"/>
    <w:p>
      <w:pPr>
        <w:pStyle w:val="Bibliografa"/>
      </w:pPr>
      <w:r>
        <w:t xml:space="preserve">Avenot, H; Sellam, A; Michailides, T. 2009. Characterization of Mutations in the Membrane-Anchored Subunits AaSDHC and AaSDHD of Succinate Dehydrogenase from Alternaria Alternata Isolates Conferring Field Resistance to the Fungicide Boscalid. Plant Pathology 58(6):1134-1143. DOI:</w:t>
      </w:r>
      <w:r>
        <w:t xml:space="preserve"> </w:t>
      </w:r>
      <w:hyperlink r:id="rId44">
        <w:r>
          <w:rPr>
            <w:rStyle w:val="Hipervnculo"/>
          </w:rPr>
          <w:t xml:space="preserve">https://doi.org/10.1111/j.1365-3059.2009.02154.x</w:t>
        </w:r>
      </w:hyperlink>
      <w:r>
        <w:t xml:space="preserve">.</w:t>
      </w:r>
    </w:p>
    <w:bookmarkEnd w:id="45"/>
    <w:bookmarkStart w:id="47" w:name="ref-blum2005Drought"/>
    <w:p>
      <w:pPr>
        <w:pStyle w:val="Bibliografa"/>
      </w:pPr>
      <w:r>
        <w:t xml:space="preserve">Blum, A. 2005. Drought Resistance, Water-Use Efficiency, and Yield PotentialAre They Compatible, Dissonant, or Mutually Exclusive? Australian Journal of Agricultural Research 56(11):1159. DOI:</w:t>
      </w:r>
      <w:r>
        <w:t xml:space="preserve"> </w:t>
      </w:r>
      <w:hyperlink r:id="rId46">
        <w:r>
          <w:rPr>
            <w:rStyle w:val="Hipervnculo"/>
          </w:rPr>
          <w:t xml:space="preserve">https://doi.org/10.1071/AR05069</w:t>
        </w:r>
      </w:hyperlink>
      <w:r>
        <w:t xml:space="preserve">.</w:t>
      </w:r>
    </w:p>
    <w:bookmarkEnd w:id="47"/>
    <w:bookmarkStart w:id="49" w:name="ref-R-agricolae"/>
    <w:p>
      <w:pPr>
        <w:pStyle w:val="Bibliografa"/>
      </w:pPr>
      <w:r>
        <w:t xml:space="preserve">de Mendiburu, F. 2019. Agricolae: Statistical Procedures for Agricultural Research (en línea). s.l., s.e. Disponible en</w:t>
      </w:r>
      <w:r>
        <w:t xml:space="preserve"> </w:t>
      </w:r>
      <w:hyperlink r:id="rId48">
        <w:r>
          <w:rPr>
            <w:rStyle w:val="Hipervnculo"/>
          </w:rPr>
          <w:t xml:space="preserve">https://CRAN.R-project.org/package=agricolae</w:t>
        </w:r>
      </w:hyperlink>
      <w:r>
        <w:t xml:space="preserve">.</w:t>
      </w:r>
    </w:p>
    <w:bookmarkEnd w:id="49"/>
    <w:bookmarkStart w:id="50" w:name="ref-dixit2015Adaptacion"/>
    <w:p>
      <w:pPr>
        <w:pStyle w:val="Bibliografa"/>
      </w:pPr>
      <w:r>
        <w:t xml:space="preserve">Dixit, A. 2015. Adaptación al cambio climático: aumento de la producción de quinua mediante técnicas nucleares..</w:t>
      </w:r>
    </w:p>
    <w:bookmarkEnd w:id="50"/>
    <w:bookmarkStart w:id="52" w:name="ref-gutierrez2018Contribution"/>
    <w:p>
      <w:pPr>
        <w:pStyle w:val="Bibliografa"/>
      </w:pPr>
      <w:r>
        <w:t xml:space="preserve">Gutierrez, P; Vega, R; Garc</w:t>
      </w:r>
      <w:r>
        <w:t xml:space="preserve">’ıa, S; Casas, A. 2018. Contribution from Vermicompost to Trace Element Uptake in</w:t>
      </w:r>
      <w:r>
        <w:t xml:space="preserve"> </w:t>
      </w:r>
      <w:r>
        <w:rPr>
          <w:i/>
        </w:rPr>
        <w:t xml:space="preserve">Capsicum</w:t>
      </w:r>
      <w:r>
        <w:t xml:space="preserve"> </w:t>
      </w:r>
      <w:r>
        <w:rPr>
          <w:i/>
        </w:rPr>
        <w:t xml:space="preserve">Baccatum</w:t>
      </w:r>
      <w:r>
        <w:t xml:space="preserve"> </w:t>
      </w:r>
      <w:r>
        <w:t xml:space="preserve">L. Var.</w:t>
      </w:r>
      <w:r>
        <w:t xml:space="preserve"> </w:t>
      </w:r>
      <w:r>
        <w:rPr>
          <w:i/>
        </w:rPr>
        <w:t xml:space="preserve">Pendulum</w:t>
      </w:r>
      <w:r>
        <w:t xml:space="preserve"> </w:t>
      </w:r>
      <w:r>
        <w:t xml:space="preserve">Grown under Organic Management at La Molina, Peru. Acta Horticulturae (1217):327-334. DOI:</w:t>
      </w:r>
      <w:r>
        <w:t xml:space="preserve"> </w:t>
      </w:r>
      <w:hyperlink r:id="rId51">
        <w:r>
          <w:rPr>
            <w:rStyle w:val="Hipervnculo"/>
          </w:rPr>
          <w:t xml:space="preserve">https://doi.org/10.17660/ActaHortic.2018.1217.41</w:t>
        </w:r>
      </w:hyperlink>
      <w:r>
        <w:t xml:space="preserve">.</w:t>
      </w:r>
    </w:p>
    <w:bookmarkEnd w:id="52"/>
    <w:bookmarkStart w:id="54" w:name="ref-R-FactoMineR"/>
    <w:p>
      <w:pPr>
        <w:pStyle w:val="Bibliografa"/>
      </w:pPr>
      <w:r>
        <w:t xml:space="preserve">Husson, F; Josse, J; Le, S; Mazet, J. 2019. FactoMineR: Multivariate Exploratory Data Analysis and Data Mining (en línea). s.l., s.e. Disponible en</w:t>
      </w:r>
      <w:r>
        <w:t xml:space="preserve"> </w:t>
      </w:r>
      <w:hyperlink r:id="rId53">
        <w:r>
          <w:rPr>
            <w:rStyle w:val="Hipervnculo"/>
          </w:rPr>
          <w:t xml:space="preserve">https://CRAN.R-project.org/package=FactoMineR</w:t>
        </w:r>
      </w:hyperlink>
      <w:r>
        <w:t xml:space="preserve">.</w:t>
      </w:r>
    </w:p>
    <w:bookmarkEnd w:id="54"/>
    <w:bookmarkStart w:id="56" w:name="ref-leon2018Nitrogen"/>
    <w:p>
      <w:pPr>
        <w:pStyle w:val="Bibliografa"/>
      </w:pPr>
      <w:r>
        <w:t xml:space="preserve">León, D; Gutierrez, P; Riojas, R; Casas, A. 2018. Nitrogen, Phosphorus and Potassium Levels in Asparagus Production. Acta Horticulturae (1223):81-87. DOI:</w:t>
      </w:r>
      <w:r>
        <w:t xml:space="preserve"> </w:t>
      </w:r>
      <w:hyperlink r:id="rId55">
        <w:r>
          <w:rPr>
            <w:rStyle w:val="Hipervnculo"/>
          </w:rPr>
          <w:t xml:space="preserve">https://doi.org/10.17660/ActaHortic.2018.1223.12</w:t>
        </w:r>
      </w:hyperlink>
      <w:r>
        <w:t xml:space="preserve">.</w:t>
      </w:r>
    </w:p>
    <w:bookmarkEnd w:id="56"/>
    <w:bookmarkStart w:id="58" w:name="ref-R-GerminaR"/>
    <w:p>
      <w:pPr>
        <w:pStyle w:val="Bibliografa"/>
      </w:pPr>
      <w:r>
        <w:t xml:space="preserve">Lozano Isla, F; Benites Alfaro, O; Pompelli, MF. 2019. GerminaR: Germination Indices and Graphics for Seed Germination in Ecophysiological Studies (en línea). s.l., s.e. Disponible en</w:t>
      </w:r>
      <w:r>
        <w:t xml:space="preserve"> </w:t>
      </w:r>
      <w:hyperlink r:id="rId57">
        <w:r>
          <w:rPr>
            <w:rStyle w:val="Hipervnculo"/>
          </w:rPr>
          <w:t xml:space="preserve">https://flavjack.shinyapps.io/germinaquant/</w:t>
        </w:r>
      </w:hyperlink>
      <w:r>
        <w:t xml:space="preserve">.</w:t>
      </w:r>
    </w:p>
    <w:bookmarkEnd w:id="58"/>
    <w:bookmarkStart w:id="60" w:name="ref-lozano-isla2018Effects"/>
    <w:p>
      <w:pPr>
        <w:pStyle w:val="Bibliografa"/>
      </w:pPr>
      <w:r>
        <w:t xml:space="preserve">Lozano-Isla, F; Campos, MLO; Endres, L; Bezerra-Neto, E; Pompelli, MF. 2018. Effects of Seed Storage Time and Salt Stress on the Germination of</w:t>
      </w:r>
      <w:r>
        <w:t xml:space="preserve"> </w:t>
      </w:r>
      <w:r>
        <w:rPr>
          <w:i/>
        </w:rPr>
        <w:t xml:space="preserve">Jatropha</w:t>
      </w:r>
      <w:r>
        <w:t xml:space="preserve"> </w:t>
      </w:r>
      <w:r>
        <w:rPr>
          <w:i/>
        </w:rPr>
        <w:t xml:space="preserve">Curcas</w:t>
      </w:r>
      <w:r>
        <w:t xml:space="preserve"> </w:t>
      </w:r>
      <w:r>
        <w:t xml:space="preserve">L. Industrial Crops and Products 118:214-224. DOI:</w:t>
      </w:r>
      <w:r>
        <w:t xml:space="preserve"> </w:t>
      </w:r>
      <w:hyperlink r:id="rId59">
        <w:r>
          <w:rPr>
            <w:rStyle w:val="Hipervnculo"/>
          </w:rPr>
          <w:t xml:space="preserve">https://doi.org/10.1016/j.indcrop.2018.03.052</w:t>
        </w:r>
      </w:hyperlink>
      <w:r>
        <w:t xml:space="preserve">.</w:t>
      </w:r>
    </w:p>
    <w:bookmarkEnd w:id="60"/>
    <w:bookmarkStart w:id="61" w:name="ref-maluszynski2009Methodologies"/>
    <w:p>
      <w:pPr>
        <w:pStyle w:val="Bibliografa"/>
      </w:pPr>
      <w:r>
        <w:t xml:space="preserve">Maluszynski, M; Szarejko, I; Bhatia, CR; Nichterlein, K; Lagoda, PJL. 2009. Methodologies for Generating Variability. Part 4: Mutation Techniques. Plant breeding and farmer participation:159-194.</w:t>
      </w:r>
    </w:p>
    <w:bookmarkEnd w:id="61"/>
    <w:bookmarkStart w:id="63" w:name="Xebb02d5d081d321a9f857ff47b319bed940052e"/>
    <w:p>
      <w:pPr>
        <w:pStyle w:val="Bibliografa"/>
      </w:pPr>
      <w:r>
        <w:t xml:space="preserve">Pompelli, MF; Antunes, WC; Ferreira, DTRG; Cavalcante, PGS; Wanderley-Filho, HCL; Endres, L. 2012. Allometric Models for Non-Destructive Leaf Area Estimation of</w:t>
      </w:r>
      <w:r>
        <w:t xml:space="preserve"> </w:t>
      </w:r>
      <w:r>
        <w:rPr>
          <w:i/>
        </w:rPr>
        <w:t xml:space="preserve">Jatropha</w:t>
      </w:r>
      <w:r>
        <w:t xml:space="preserve"> </w:t>
      </w:r>
      <w:r>
        <w:rPr>
          <w:i/>
        </w:rPr>
        <w:t xml:space="preserve">Curcas</w:t>
      </w:r>
      <w:r>
        <w:t xml:space="preserve">. Biomass and Bioenergy 36:77-85. DOI:</w:t>
      </w:r>
      <w:r>
        <w:t xml:space="preserve"> </w:t>
      </w:r>
      <w:hyperlink r:id="rId62">
        <w:r>
          <w:rPr>
            <w:rStyle w:val="Hipervnculo"/>
          </w:rPr>
          <w:t xml:space="preserve">https://doi.org/10.1016/j.biombioe.2011.10.010</w:t>
        </w:r>
      </w:hyperlink>
      <w:r>
        <w:t xml:space="preserve">.</w:t>
      </w:r>
    </w:p>
    <w:bookmarkEnd w:id="63"/>
    <w:bookmarkStart w:id="65" w:name="ref-R-base"/>
    <w:p>
      <w:pPr>
        <w:pStyle w:val="Bibliografa"/>
      </w:pPr>
      <w:r>
        <w:t xml:space="preserve">R Core Team. 2019. R: A Language and Environment for Statistical Computing (en línea). Vienna, Austria, R Foundation for Statistical Computing. Disponible en</w:t>
      </w:r>
      <w:r>
        <w:t xml:space="preserve"> </w:t>
      </w:r>
      <w:hyperlink r:id="rId64">
        <w:r>
          <w:rPr>
            <w:rStyle w:val="Hipervnculo"/>
          </w:rPr>
          <w:t xml:space="preserve">https://www.R-project.org/</w:t>
        </w:r>
      </w:hyperlink>
      <w:r>
        <w:t xml:space="preserve">.</w:t>
      </w:r>
    </w:p>
    <w:bookmarkEnd w:id="65"/>
    <w:bookmarkStart w:id="66" w:name="ref-zarate2017Respuesta"/>
    <w:p>
      <w:pPr>
        <w:pStyle w:val="Bibliografa"/>
      </w:pPr>
      <w:r>
        <w:t xml:space="preserve">Zárate, C; Gianina, M. 2017. Respuesta de 100 Accesiones de Quinua a La Infección Natural de Mildiu (Peronospora Variabilis Gäum) En El Valle Del Mantaro..</w:t>
      </w:r>
    </w:p>
    <w:bookmarkEnd w:id="66"/>
    <w:bookmarkEnd w:id="67"/>
    <w:sectPr w:rsidR="00C46C9F" w:rsidRPr="006F06B3" w:rsidSect="00D52955">
      <w:headerReference w:type="even" r:id="rId9"/>
      <w:headerReference w:type="default" r:id="rId11"/>
      <w:footerReference w:type="even" r:id="rId14"/>
      <w:footerReference w:type="default" r:id="rId13"/>
      <w:headerReference w:type="first" r:id="rId10"/>
      <w:footerReference w:type="first" r:id="rId12"/>
      <w:pgSz w:w="12240" w:h="15840"/>
      <w:pgMar w:top="1418" w:right="1418" w:bottom="1418" w:left="1418"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752A4D" w14:textId="77777777" w:rsidR="00A04089" w:rsidRDefault="00A0408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E05413" w14:textId="77777777" w:rsidR="00A04089" w:rsidRDefault="00A04089">
    <w:pPr>
      <w:pStyle w:val="Piedepgina"/>
      <w:jc w:val="center"/>
      <w:rPr>
        <w:caps/>
        <w:color w:val="4F81BD" w:themeColor="accent1"/>
      </w:rPr>
    </w:pPr>
    <w:r>
      <w:rPr>
        <w:caps/>
        <w:color w:val="4F81BD" w:themeColor="accent1"/>
      </w:rPr>
      <w:fldChar w:fldCharType="begin"/>
    </w:r>
    <w:r>
      <w:rPr>
        <w:caps/>
        <w:color w:val="4F81BD" w:themeColor="accent1"/>
      </w:rPr>
      <w:instrText>PAGE   \* MERGEFORMAT</w:instrText>
    </w:r>
    <w:r>
      <w:rPr>
        <w:caps/>
        <w:color w:val="4F81BD" w:themeColor="accent1"/>
      </w:rPr>
      <w:fldChar w:fldCharType="separate"/>
    </w:r>
    <w:r>
      <w:rPr>
        <w:caps/>
        <w:color w:val="4F81BD" w:themeColor="accent1"/>
        <w:lang w:val="es-ES"/>
      </w:rPr>
      <w:t>2</w:t>
    </w:r>
    <w:r>
      <w:rPr>
        <w:caps/>
        <w:color w:val="4F81BD" w:themeColor="accent1"/>
      </w:rPr>
      <w:fldChar w:fldCharType="end"/>
    </w:r>
  </w:p>
  <w:p w14:paraId="0B9FF522" w14:textId="77777777" w:rsidR="00A04089" w:rsidRDefault="00A04089">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8ABBC8" w14:textId="77777777" w:rsidR="00A04089" w:rsidRDefault="00A04089">
    <w:pPr>
      <w:pStyle w:val="Piedepgina"/>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E17AA9" w14:textId="77777777" w:rsidR="00A04089" w:rsidRDefault="00A0408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8FCE17" w14:textId="77777777" w:rsidR="00A04089" w:rsidRDefault="00A04089">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B253AF" w14:textId="77777777" w:rsidR="00A04089" w:rsidRDefault="00A0408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C5A433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F6CA79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E2603D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DC2926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7363E4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6BC886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088FA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BB4288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38EB25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9C10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C1D6BFE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0"/>
  </w:num>
  <w:num w:numId="13">
    <w:abstractNumId w:val="10"/>
  </w:num>
  <w:num w:numId="14">
    <w:abstractNumId w:val="10"/>
  </w:num>
  <w:num w:numId="15">
    <w:abstractNumId w:val="10"/>
  </w:num>
  <w:num w:numId="16">
    <w:abstractNumId w:val="10"/>
  </w:num>
  <w:num w:numId="17">
    <w:abstractNumId w:val="10"/>
  </w:num>
  <w:num w:numId="18">
    <w:abstractNumId w:val="10"/>
  </w:num>
  <w:num w:numId="19">
    <w:abstractNumId w:val="10"/>
  </w:num>
  <w:num w:numId="20">
    <w:abstractNumId w:val="10"/>
  </w:num>
  <w:num w:numId="21">
    <w:abstractNumId w:val="1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color w:val="000000" w:themeColor="text1"/>
        <w:lang w:val="en-US" w:eastAsia="en-US" w:bidi="ar-SA"/>
      </w:rPr>
    </w:rPrDefault>
    <w:pPrDefault>
      <w:pPr>
        <w:jc w:val="both"/>
      </w:pPr>
    </w:pPrDefault>
  </w:docDefaults>
  <w:latentStyles w:defLockedState="0" w:defUIPriority="0" w:defSemiHidden="0" w:defUnhideWhenUsed="0" w:defQFormat="0" w:count="377">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B05329"/>
    <w:pPr>
      <w:spacing w:before="120" w:after="120" w:line="360" w:lineRule="auto"/>
    </w:pPr>
    <w:rPr>
      <w:sz w:val="22"/>
    </w:rPr>
  </w:style>
  <w:style w:type="paragraph" w:styleId="Ttulo1">
    <w:name w:val="heading 1"/>
    <w:basedOn w:val="Normal"/>
    <w:next w:val="Normal"/>
    <w:uiPriority w:val="9"/>
    <w:qFormat/>
    <w:rsid w:val="00D7586B"/>
    <w:pPr>
      <w:keepNext/>
      <w:keepLines/>
      <w:spacing w:before="100" w:after="100"/>
      <w:outlineLvl w:val="0"/>
    </w:pPr>
    <w:rPr>
      <w:rFonts w:eastAsiaTheme="majorEastAsia" w:cstheme="majorBidi"/>
      <w:b/>
      <w:bCs/>
      <w:caps/>
      <w:szCs w:val="32"/>
    </w:rPr>
  </w:style>
  <w:style w:type="paragraph" w:styleId="Ttulo2">
    <w:name w:val="heading 2"/>
    <w:basedOn w:val="Normal"/>
    <w:next w:val="Normal"/>
    <w:uiPriority w:val="9"/>
    <w:unhideWhenUsed/>
    <w:qFormat/>
    <w:rsid w:val="00B05329"/>
    <w:pPr>
      <w:keepNext/>
      <w:keepLines/>
      <w:spacing w:before="100" w:after="100"/>
      <w:outlineLvl w:val="1"/>
    </w:pPr>
    <w:rPr>
      <w:rFonts w:eastAsiaTheme="majorEastAsia" w:cstheme="majorBidi"/>
      <w:b/>
      <w:bCs/>
      <w:i/>
      <w:szCs w:val="32"/>
    </w:rPr>
  </w:style>
  <w:style w:type="paragraph" w:styleId="Ttulo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Ttulo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Ttulo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Ttulo6">
    <w:name w:val="heading 6"/>
    <w:basedOn w:val="Normal"/>
    <w:next w:val="Normal"/>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Ttulo7">
    <w:name w:val="heading 7"/>
    <w:basedOn w:val="Normal"/>
    <w:next w:val="Normal"/>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Ttulo8">
    <w:name w:val="heading 8"/>
    <w:basedOn w:val="Normal"/>
    <w:next w:val="Normal"/>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Ttulo9">
    <w:name w:val="heading 9"/>
    <w:basedOn w:val="Normal"/>
    <w:next w:val="Normal"/>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mpact">
    <w:name w:val="Compact"/>
    <w:basedOn w:val="Normal"/>
    <w:qFormat/>
    <w:rsid w:val="00785CC8"/>
    <w:pPr>
      <w:spacing w:before="36" w:after="36"/>
    </w:pPr>
  </w:style>
  <w:style w:type="paragraph" w:styleId="Ttulo">
    <w:name w:val="Title"/>
    <w:basedOn w:val="Normal"/>
    <w:next w:val="Normal"/>
    <w:qFormat/>
    <w:rsid w:val="00B05329"/>
    <w:pPr>
      <w:keepNext/>
      <w:keepLines/>
      <w:spacing w:before="0" w:after="100"/>
      <w:jc w:val="center"/>
    </w:pPr>
    <w:rPr>
      <w:rFonts w:eastAsiaTheme="majorEastAsia" w:cstheme="majorBidi"/>
      <w:b/>
      <w:bCs/>
      <w:sz w:val="24"/>
      <w:szCs w:val="36"/>
    </w:rPr>
  </w:style>
  <w:style w:type="paragraph" w:styleId="Subttulo">
    <w:name w:val="Subtitle"/>
    <w:basedOn w:val="Ttulo"/>
    <w:next w:val="Normal"/>
    <w:qFormat/>
    <w:rsid w:val="00B05329"/>
    <w:pPr>
      <w:spacing w:before="80" w:after="80"/>
    </w:pPr>
    <w:rPr>
      <w:sz w:val="22"/>
      <w:szCs w:val="30"/>
    </w:rPr>
  </w:style>
  <w:style w:type="paragraph" w:customStyle="1" w:styleId="Author">
    <w:name w:val="Author"/>
    <w:next w:val="Normal"/>
    <w:qFormat/>
    <w:rsid w:val="00D7586B"/>
    <w:pPr>
      <w:keepNext/>
      <w:keepLines/>
      <w:spacing w:after="100"/>
      <w:jc w:val="center"/>
    </w:pPr>
    <w:rPr>
      <w:sz w:val="22"/>
    </w:rPr>
  </w:style>
  <w:style w:type="paragraph" w:styleId="Fecha">
    <w:name w:val="Date"/>
    <w:next w:val="Normal"/>
    <w:qFormat/>
    <w:pPr>
      <w:keepNext/>
      <w:keepLines/>
      <w:jc w:val="center"/>
    </w:pPr>
  </w:style>
  <w:style w:type="paragraph" w:customStyle="1" w:styleId="Abstract">
    <w:name w:val="Abstract"/>
    <w:basedOn w:val="Normal"/>
    <w:next w:val="Normal"/>
    <w:qFormat/>
    <w:rsid w:val="002373A9"/>
    <w:pPr>
      <w:keepNext/>
      <w:keepLines/>
      <w:spacing w:before="180" w:after="180"/>
    </w:pPr>
    <w:rPr>
      <w:sz w:val="16"/>
    </w:rPr>
  </w:style>
  <w:style w:type="paragraph" w:styleId="Bibliografa">
    <w:name w:val="Bibliography"/>
    <w:basedOn w:val="Normal"/>
    <w:qFormat/>
    <w:rsid w:val="00C12907"/>
    <w:pPr>
      <w:spacing w:before="80" w:after="80"/>
    </w:pPr>
  </w:style>
  <w:style w:type="paragraph" w:styleId="Textodebloque">
    <w:name w:val="Block Text"/>
    <w:basedOn w:val="Normal"/>
    <w:next w:val="Normal"/>
    <w:uiPriority w:val="9"/>
    <w:unhideWhenUsed/>
    <w:qFormat/>
    <w:rsid w:val="00785CC8"/>
    <w:pPr>
      <w:spacing w:before="100" w:after="100"/>
    </w:pPr>
    <w:rPr>
      <w:rFonts w:asciiTheme="majorHAnsi" w:eastAsiaTheme="majorEastAsia" w:hAnsiTheme="majorHAnsi" w:cstheme="majorBidi"/>
      <w:bCs/>
    </w:rPr>
  </w:style>
  <w:style w:type="paragraph" w:styleId="Textonotapie">
    <w:name w:val="footnote text"/>
    <w:basedOn w:val="Normal"/>
    <w:uiPriority w:val="9"/>
    <w:unhideWhenUsed/>
    <w:qFormat/>
  </w:style>
  <w:style w:type="table" w:customStyle="1" w:styleId="Table">
    <w:name w:val="Table"/>
    <w:semiHidden/>
    <w:unhideWhenUsed/>
    <w:qFormat/>
    <w:rsid w:val="00937B2C"/>
    <w:tblPr>
      <w:tblInd w:w="0" w:type="dxa"/>
      <w:tblBorders>
        <w:bottom w:val="single" w:sz="4" w:space="0" w:color="auto"/>
      </w:tblBorders>
      <w:tblCellMar>
        <w:top w:w="0" w:type="dxa"/>
        <w:left w:w="108" w:type="dxa"/>
        <w:bottom w:w="0" w:type="dxa"/>
        <w:right w:w="108" w:type="dxa"/>
      </w:tblCellMar>
    </w:tblPr>
    <w:tblStylePr w:type="firstRow">
      <w:tblPr/>
      <w:tcPr>
        <w:tcBorders>
          <w:top w:val="single" w:sz="4" w:space="0" w:color="auto"/>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rPr>
      <w:i/>
    </w:rPr>
  </w:style>
  <w:style w:type="paragraph" w:customStyle="1" w:styleId="TableCaption">
    <w:name w:val="Table Caption"/>
    <w:basedOn w:val="Descripcin"/>
    <w:rsid w:val="00D7586B"/>
    <w:pPr>
      <w:keepNext/>
      <w:pageBreakBefore/>
    </w:pPr>
    <w:rPr>
      <w:i w:val="0"/>
    </w:rPr>
  </w:style>
  <w:style w:type="paragraph" w:customStyle="1" w:styleId="ImageCaption">
    <w:name w:val="Image Caption"/>
    <w:basedOn w:val="Descripcin"/>
    <w:rsid w:val="00785CC8"/>
    <w:rPr>
      <w:i w:val="0"/>
    </w:rPr>
  </w:style>
  <w:style w:type="paragraph" w:customStyle="1" w:styleId="Figure">
    <w:name w:val="Figure"/>
    <w:basedOn w:val="Normal"/>
  </w:style>
  <w:style w:type="paragraph" w:customStyle="1" w:styleId="CaptionedFigure">
    <w:name w:val="Captioned Figure"/>
    <w:basedOn w:val="Figure"/>
    <w:rsid w:val="00D7586B"/>
    <w:pPr>
      <w:keepNext/>
      <w:pageBreakBefore/>
      <w:jc w:val="center"/>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B05329"/>
    <w:rPr>
      <w:sz w:val="22"/>
      <w:shd w:val="clear" w:color="auto" w:fill="F8F8F8"/>
    </w:rPr>
  </w:style>
  <w:style w:type="character" w:styleId="Refdenotaalpie">
    <w:name w:val="footnote reference"/>
    <w:basedOn w:val="DescripcinCar"/>
    <w:rPr>
      <w:vertAlign w:val="superscript"/>
    </w:rPr>
  </w:style>
  <w:style w:type="character" w:styleId="Hipervnculo">
    <w:name w:val="Hyperlink"/>
    <w:basedOn w:val="DescripcinCar"/>
    <w:rsid w:val="00B05329"/>
    <w:rPr>
      <w:b w:val="0"/>
      <w:color w:val="000000" w:themeColor="text1"/>
      <w:u w:val="none"/>
    </w:rPr>
  </w:style>
  <w:style w:type="paragraph" w:styleId="TtuloTDC">
    <w:name w:val="TOC Heading"/>
    <w:basedOn w:val="Ttulo1"/>
    <w:next w:val="Normal"/>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B05329"/>
    <w:pPr>
      <w:shd w:val="clear" w:color="auto" w:fill="F8F8F8"/>
      <w:wordWrap w:val="0"/>
      <w:jc w:val="left"/>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aconcuadrcula">
    <w:name w:val="Table Grid"/>
    <w:basedOn w:val="Tablanormal"/>
    <w:rsid w:val="00937B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lnea">
    <w:name w:val="line number"/>
    <w:basedOn w:val="Fuentedeprrafopredeter"/>
    <w:semiHidden/>
    <w:unhideWhenUsed/>
    <w:rsid w:val="00D52955"/>
  </w:style>
  <w:style w:type="paragraph" w:styleId="Encabezado">
    <w:name w:val="header"/>
    <w:basedOn w:val="Normal"/>
    <w:link w:val="EncabezadoCar"/>
    <w:unhideWhenUsed/>
    <w:rsid w:val="00A04089"/>
    <w:pPr>
      <w:tabs>
        <w:tab w:val="center" w:pos="4419"/>
        <w:tab w:val="right" w:pos="8838"/>
      </w:tabs>
      <w:spacing w:before="0" w:after="0" w:line="240" w:lineRule="auto"/>
    </w:pPr>
  </w:style>
  <w:style w:type="character" w:customStyle="1" w:styleId="EncabezadoCar">
    <w:name w:val="Encabezado Car"/>
    <w:basedOn w:val="Fuentedeprrafopredeter"/>
    <w:link w:val="Encabezado"/>
    <w:rsid w:val="00A04089"/>
    <w:rPr>
      <w:sz w:val="22"/>
    </w:rPr>
  </w:style>
  <w:style w:type="paragraph" w:styleId="Piedepgina">
    <w:name w:val="footer"/>
    <w:basedOn w:val="Normal"/>
    <w:link w:val="PiedepginaCar"/>
    <w:uiPriority w:val="99"/>
    <w:unhideWhenUsed/>
    <w:rsid w:val="00A04089"/>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A04089"/>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1.xml" /><Relationship Id="rId10" Type="http://schemas.openxmlformats.org/officeDocument/2006/relationships/header" Target="header3.xml" /><Relationship Id="rId11" Type="http://schemas.openxmlformats.org/officeDocument/2006/relationships/header" Target="header2.xml" /><Relationship Id="rId12" Type="http://schemas.openxmlformats.org/officeDocument/2006/relationships/footer" Target="footer3.xml" /><Relationship Id="rId13" Type="http://schemas.openxmlformats.org/officeDocument/2006/relationships/footer" Target="footer2.xml" /><Relationship Id="rId14" Type="http://schemas.openxmlformats.org/officeDocument/2006/relationships/footer" Target="footer1.xml"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7" Target="media/rId37.png" /><Relationship Type="http://schemas.openxmlformats.org/officeDocument/2006/relationships/hyperlink" Id="rId24" Target="http://factominer.free.fr/index.html" TargetMode="External" /><Relationship Type="http://schemas.openxmlformats.org/officeDocument/2006/relationships/hyperlink" Id="rId53" Target="https://CRAN.R-project.org/package=FactoMineR" TargetMode="External" /><Relationship Type="http://schemas.openxmlformats.org/officeDocument/2006/relationships/hyperlink" Id="rId48"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62" Target="https://doi.org/10.1016/j.biombioe.2011.10.010" TargetMode="External" /><Relationship Type="http://schemas.openxmlformats.org/officeDocument/2006/relationships/hyperlink" Id="rId59" Target="https://doi.org/10.1016/j.indcrop.2018.03.052" TargetMode="External" /><Relationship Type="http://schemas.openxmlformats.org/officeDocument/2006/relationships/hyperlink" Id="rId46" Target="https://doi.org/10.1071/AR05069" TargetMode="External" /><Relationship Type="http://schemas.openxmlformats.org/officeDocument/2006/relationships/hyperlink" Id="rId44" Target="https://doi.org/10.1111/j.1365-3059.2009.02154.x" TargetMode="External" /><Relationship Type="http://schemas.openxmlformats.org/officeDocument/2006/relationships/hyperlink" Id="rId51" Target="https://doi.org/10.17660/ActaHortic.2018.1217.41" TargetMode="External" /><Relationship Type="http://schemas.openxmlformats.org/officeDocument/2006/relationships/hyperlink" Id="rId55" Target="https://doi.org/10.17660/ActaHortic.2018.1223.12" TargetMode="External" /><Relationship Type="http://schemas.openxmlformats.org/officeDocument/2006/relationships/hyperlink" Id="rId57" Target="https://flavjack.shinyapps.io/germinaquant/" TargetMode="External" /><Relationship Type="http://schemas.openxmlformats.org/officeDocument/2006/relationships/hyperlink" Id="rId64"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_rels/footnotes.xml.rels><?xml version="1.0" encoding="UTF-8"?>
<Relationships xmlns="http://schemas.openxmlformats.org/package/2006/relationships"><Relationship Type="http://schemas.openxmlformats.org/officeDocument/2006/relationships/hyperlink" Id="rId24" Target="http://factominer.free.fr/index.html" TargetMode="External" /><Relationship Type="http://schemas.openxmlformats.org/officeDocument/2006/relationships/hyperlink" Id="rId53" Target="https://CRAN.R-project.org/package=FactoMineR" TargetMode="External" /><Relationship Type="http://schemas.openxmlformats.org/officeDocument/2006/relationships/hyperlink" Id="rId48"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62" Target="https://doi.org/10.1016/j.biombioe.2011.10.010" TargetMode="External" /><Relationship Type="http://schemas.openxmlformats.org/officeDocument/2006/relationships/hyperlink" Id="rId59" Target="https://doi.org/10.1016/j.indcrop.2018.03.052" TargetMode="External" /><Relationship Type="http://schemas.openxmlformats.org/officeDocument/2006/relationships/hyperlink" Id="rId46" Target="https://doi.org/10.1071/AR05069" TargetMode="External" /><Relationship Type="http://schemas.openxmlformats.org/officeDocument/2006/relationships/hyperlink" Id="rId44" Target="https://doi.org/10.1111/j.1365-3059.2009.02154.x" TargetMode="External" /><Relationship Type="http://schemas.openxmlformats.org/officeDocument/2006/relationships/hyperlink" Id="rId51" Target="https://doi.org/10.17660/ActaHortic.2018.1217.41" TargetMode="External" /><Relationship Type="http://schemas.openxmlformats.org/officeDocument/2006/relationships/hyperlink" Id="rId55" Target="https://doi.org/10.17660/ActaHortic.2018.1223.12" TargetMode="External" /><Relationship Type="http://schemas.openxmlformats.org/officeDocument/2006/relationships/hyperlink" Id="rId57" Target="https://flavjack.shinyapps.io/germinaquant/" TargetMode="External" /><Relationship Type="http://schemas.openxmlformats.org/officeDocument/2006/relationships/hyperlink" Id="rId64"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0</Words>
  <Characters>0</Characters>
  <Application>Microsoft Office Word</Application>
  <DocSecurity>0</DocSecurity>
  <Lines>0</Lines>
  <Paragraphs>0</Paragraphs>
  <ScaleCrop>false</ScaleCrop>
  <HeadingPairs>
    <vt:vector size="2" baseType="variant">
      <vt:variant>
        <vt:lpstr>Título</vt:lpstr>
      </vt:variant>
      <vt:variant>
        <vt:i4>1</vt:i4>
      </vt:variant>
    </vt:vector>
  </HeadingPairs>
  <TitlesOfParts>
    <vt:vector size="1" baseType="lpstr">
      <vt:lpstr>Breeding program for quinoa (Chenopodium quinoa) using landraces for breeding improved varieties in the highland from Peru</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Rticles: Scientific Documents with Bookdown R Package</dc:title>
  <dc:creator>Flavio Lozano-Isla ^{1*}, Jimmy Gomez ^{2}; ^{2} Agronomist, Co-founder quipo.org; ^{1} Agronomist MSc, E-mail: flavjack@gmail.com</dc:creator>
  <dc:description>document template for scientific report</dc:description>
  <cp:keywords/>
  <dcterms:created xsi:type="dcterms:W3CDTF">2019-10-27T12:52:04Z</dcterms:created>
  <dcterms:modified xsi:type="dcterms:W3CDTF">2019-10-27T12:52:04Z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
  </property>
  <property fmtid="{D5CDD505-2E9C-101B-9397-08002B2CF9AE}" pid="4" name="bookdown::gitbook">
    <vt:lpwstr/>
  </property>
  <property fmtid="{D5CDD505-2E9C-101B-9397-08002B2CF9AE}" pid="5" name="colorlinks">
    <vt:lpwstr>yes</vt:lpwstr>
  </property>
  <property fmtid="{D5CDD505-2E9C-101B-9397-08002B2CF9AE}" pid="6" name="cover-image">
    <vt:lpwstr>img/cover.jpg</vt:lpwstr>
  </property>
  <property fmtid="{D5CDD505-2E9C-101B-9397-08002B2CF9AE}" pid="7" name="csl">
    <vt:lpwstr>https://www.zotero.org/styles/iica-catie</vt:lpwstr>
  </property>
  <property fmtid="{D5CDD505-2E9C-101B-9397-08002B2CF9AE}" pid="8" name="date">
    <vt:lpwstr/>
  </property>
  <property fmtid="{D5CDD505-2E9C-101B-9397-08002B2CF9AE}" pid="9" name="documentclass">
    <vt:lpwstr>book</vt:lpwstr>
  </property>
  <property fmtid="{D5CDD505-2E9C-101B-9397-08002B2CF9AE}" pid="10" name="editor_options">
    <vt:lpwstr/>
  </property>
  <property fmtid="{D5CDD505-2E9C-101B-9397-08002B2CF9AE}" pid="11" name="favicon">
    <vt:lpwstr>img/icon.png</vt:lpwstr>
  </property>
  <property fmtid="{D5CDD505-2E9C-101B-9397-08002B2CF9AE}" pid="12" name="github-repo">
    <vt:lpwstr>flavjack/rticles/issues</vt:lpwstr>
  </property>
  <property fmtid="{D5CDD505-2E9C-101B-9397-08002B2CF9AE}" pid="13" name="link-citations">
    <vt:lpwstr>yes</vt:lpwstr>
  </property>
  <property fmtid="{D5CDD505-2E9C-101B-9397-08002B2CF9AE}" pid="14" name="output">
    <vt:lpwstr/>
  </property>
  <property fmtid="{D5CDD505-2E9C-101B-9397-08002B2CF9AE}" pid="15" name="site">
    <vt:lpwstr>bookdown::bookdown_site</vt:lpwstr>
  </property>
  <property fmtid="{D5CDD505-2E9C-101B-9397-08002B2CF9AE}" pid="16" name="subtitle">
    <vt:lpwstr>www.quipo.org</vt:lpwstr>
  </property>
  <property fmtid="{D5CDD505-2E9C-101B-9397-08002B2CF9AE}" pid="17" name="url">
    <vt:lpwstr>https://www.lozanoisla.com</vt:lpwstr>
  </property>
</Properties>
</file>