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QUIPO.ORG</w:t>
      </w:r>
    </w:p>
    <w:p>
      <w:pPr>
        <w:pStyle w:val="Sub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package</w:t>
      </w:r>
    </w:p>
    <w:p>
      <w:pPr>
        <w:pStyle w:val="Author"/>
      </w:pPr>
      <w:r>
        <w:t xml:space="preserve">Lozano-Isla,</w:t>
      </w:r>
      <w:r>
        <w:t xml:space="preserve"> </w:t>
      </w:r>
      <w:r>
        <w:t xml:space="preserve">Flavio</w:t>
      </w:r>
      <w:r>
        <w:rPr>
          <w:vertAlign w:val="superscript"/>
        </w:rPr>
        <w:t xml:space="preserve">1</w:t>
      </w:r>
      <w:r>
        <w:rPr>
          <w:rStyle w:val="VerbatimChar"/>
          <w:vertAlign w:val="superscript"/>
        </w:rPr>
        <w:t xml:space="preserve">*</w:t>
      </w:r>
      <w:r>
        <w:t xml:space="preserve">;</w:t>
      </w:r>
      <w:r>
        <w:t xml:space="preserve"> </w:t>
      </w:r>
      <w:r>
        <w:t xml:space="preserve">Gomez,</w:t>
      </w:r>
      <w:r>
        <w:t xml:space="preserve"> </w:t>
      </w:r>
      <w:r>
        <w:t xml:space="preserve">Jimmy</w:t>
      </w:r>
      <w:r>
        <w:rPr>
          <w:vertAlign w:val="superscript"/>
        </w:rPr>
        <w:t xml:space="preserve">1</w:t>
      </w:r>
    </w:p>
    <w:p>
      <w:pPr>
        <w:pStyle w:val="Ttulo1"/>
      </w:pPr>
      <w:bookmarkStart w:id="21" w:name="section"/>
      <w:bookmarkEnd w:id="21"/>
    </w:p>
    <w:p>
      <w:pPr>
        <w:pStyle w:val="Compact"/>
        <w:numPr>
          <w:numId w:val="1001"/>
          <w:ilvl w:val="0"/>
        </w:numPr>
      </w:pPr>
      <w:r>
        <w:t xml:space="preserve">Agronomist, Co-founder of Quipo.org, Lima, Perú.</w:t>
      </w:r>
    </w:p>
    <w:p>
      <w:pPr>
        <w:pStyle w:val="FirstParagraph"/>
      </w:pPr>
      <w:r>
        <w:rPr>
          <w:rStyle w:val="VerbatimChar"/>
        </w:rPr>
        <w:t xml:space="preserve">*</w:t>
      </w:r>
      <w:r>
        <w:t xml:space="preserve"> </w:t>
      </w:r>
      <w:r>
        <w:t xml:space="preserve">Corresponding author.:</w:t>
      </w:r>
      <w:r>
        <w:t xml:space="preserve"> </w:t>
      </w:r>
      <w:hyperlink r:id="rId22">
        <w:r>
          <w:rPr>
            <w:rStyle w:val="Hipervnculo"/>
          </w:rPr>
          <w:t xml:space="preserve">flavjack@gmail.com</w:t>
        </w:r>
      </w:hyperlink>
      <w:r>
        <w:t xml:space="preserve">; Tel. +51 999997400</w:t>
      </w:r>
    </w:p>
    <w:p>
      <w:pPr>
        <w:pStyle w:val="Ttulo1"/>
      </w:pPr>
      <w:bookmarkStart w:id="23" w:name="abstract"/>
      <w:bookmarkEnd w:id="23"/>
      <w:r>
        <w:t xml:space="preserve">Abstract</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4" w:name="introduction"/>
      <w:bookmarkEnd w:id="24"/>
      <w:r>
        <w:t xml:space="preserve">Introduction</w:t>
      </w:r>
    </w:p>
    <w:p>
      <w:pPr>
        <w:pStyle w:val="FirstParagraph"/>
      </w:pPr>
      <w:r>
        <w:t xml:space="preserve">Lorem ipsum</w:t>
      </w:r>
      <w:r>
        <w:t xml:space="preserve"> </w:t>
      </w:r>
      <w:r>
        <w:t xml:space="preserve">Lozano-Isla, Campos, Endres, Bezerra-Neto, &amp; Pompelli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Szarejko, Bhatia, Nichterlein, &amp; Lagoda,</w:t>
      </w:r>
      <w:r>
        <w:t xml:space="preserve"> </w:t>
      </w:r>
      <w:hyperlink w:anchor="ref-maluszynski2009Methodologies">
        <w:r>
          <w:rPr>
            <w:rStyle w:val="Hipervnculo"/>
          </w:rPr>
          <w:t xml:space="preserve">2009</w:t>
        </w:r>
      </w:hyperlink>
      <w:r>
        <w:t xml:space="preserve">; M. Pompelli et al.,</w:t>
      </w:r>
      <w:r>
        <w:t xml:space="preserve"> </w:t>
      </w:r>
      <w:hyperlink w:anchor="ref-pompelliAllometricModelsNondestructive2012">
        <w:r>
          <w:rPr>
            <w:rStyle w:val="Hipervnculo"/>
          </w:rPr>
          <w:t xml:space="preserve">2012</w:t>
        </w:r>
      </w:hyperlink>
      <w:r>
        <w:t xml:space="preserve">)</w:t>
      </w:r>
      <w:r>
        <w:t xml:space="preserve">.</w:t>
      </w:r>
    </w:p>
    <w:p>
      <w:pPr>
        <w:pStyle w:val="BodyText"/>
      </w:pPr>
      <w:r>
        <w:t xml:space="preserve">Curabitur tortor</w:t>
      </w:r>
      <w:r>
        <w:t xml:space="preserve"> </w:t>
      </w:r>
      <w:r>
        <w:t xml:space="preserve">(Avenot, Sellam, &amp; Michailides,</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5" w:name="materials-and-methods"/>
      <w:bookmarkEnd w:id="25"/>
      <w:r>
        <w:t xml:space="preserve">Materials and Methods</w:t>
      </w:r>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2018</w:t>
        </w:r>
      </w:hyperlink>
      <w:r>
        <w:t xml:space="preserve">)</w:t>
      </w:r>
      <w:r>
        <w:t xml:space="preserve">. The germination analysis and graphics was carried out with the package GerminaR</w:t>
      </w:r>
      <w:r>
        <w:t xml:space="preserve"> </w:t>
      </w:r>
      <w:r>
        <w:t xml:space="preserve">(Lozano Isla, Benites Alfaro, &amp; Pompelli,</w:t>
      </w:r>
      <w:r>
        <w:t xml:space="preserve"> </w:t>
      </w:r>
      <w:hyperlink w:anchor="ref-R-GerminaR">
        <w:r>
          <w:rPr>
            <w:rStyle w:val="Hipervnculo"/>
          </w:rPr>
          <w:t xml:space="preserve">2017</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Josse, Le, &amp; Mazet,</w:t>
      </w:r>
      <w:r>
        <w:t xml:space="preserve"> </w:t>
      </w:r>
      <w:hyperlink w:anchor="ref-R-FactoMineR">
        <w:r>
          <w:rPr>
            <w:rStyle w:val="Hipervnculo"/>
          </w:rPr>
          <w:t xml:space="preserve">2018</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Vega, Garc</w:t>
      </w:r>
      <w:r>
        <w:t xml:space="preserve">’ia, &amp; Casas,</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6">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7">
        <w:r>
          <w:rPr>
            <w:rStyle w:val="Hipervnculo"/>
          </w:rPr>
          <w:t xml:space="preserve">https://www.youtube.com/watch?v=pks8m2ka7Pk&amp;feature=youtu.be</w:t>
        </w:r>
      </w:hyperlink>
    </w:p>
    <w:p>
      <w:pPr>
        <w:pStyle w:val="BodyText"/>
      </w:pPr>
      <w:r>
        <w:rPr>
          <w:b/>
        </w:rPr>
        <w:t xml:space="preserve">HCPC:</w:t>
      </w:r>
      <w:r>
        <w:t xml:space="preserve"> </w:t>
      </w:r>
      <w:hyperlink r:id="rId28">
        <w:r>
          <w:rPr>
            <w:rStyle w:val="Hipervnculo"/>
          </w:rPr>
          <w:t xml:space="preserve">https://www.youtube.com/watch?v=4XrgWmN9erg</w:t>
        </w:r>
      </w:hyperlink>
    </w:p>
    <w:p>
      <w:pPr>
        <w:pStyle w:val="Ttulo2"/>
      </w:pPr>
      <w:bookmarkStart w:id="29" w:name="data-set"/>
      <w:bookmarkEnd w:id="29"/>
      <w:r>
        <w:t xml:space="preserve">Data set</w:t>
      </w:r>
    </w:p>
    <w:p>
      <w:pPr>
        <w:pStyle w:val="FirstParagraph"/>
      </w:pPr>
      <w:r>
        <w:t xml:space="preserve">The data set used for this analysis is available in the following link:</w:t>
      </w:r>
      <w:r>
        <w:t xml:space="preserve"> </w:t>
      </w:r>
      <w:hyperlink r:id="rId30">
        <w:r>
          <w:rPr>
            <w:rStyle w:val="Hipervnculo"/>
          </w:rPr>
          <w:t xml:space="preserve">DATA SET</w:t>
        </w:r>
      </w:hyperlink>
    </w:p>
    <w:p>
      <w:pPr>
        <w:pStyle w:val="Ttulo2"/>
      </w:pPr>
      <w:bookmarkStart w:id="31" w:name="nulla-metus-metus"/>
      <w:bookmarkEnd w:id="31"/>
      <w:r>
        <w:t xml:space="preserve">Nulla metus metus</w:t>
      </w:r>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2" w:name="results"/>
      <w:bookmarkEnd w:id="32"/>
      <w:r>
        <w:t xml:space="preserve">Results</w:t>
      </w:r>
    </w:p>
    <w:p>
      <w:pPr>
        <w:pStyle w:val="Ttulo2"/>
      </w:pPr>
      <w:bookmarkStart w:id="33" w:name="sed-convallis-tristique-sem"/>
      <w:bookmarkEnd w:id="33"/>
      <w:r>
        <w:t xml:space="preserve">Sed convallis tristique sem</w:t>
      </w:r>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type="textWrapping"/>
      </w:r>
      <w:r>
        <w:br w:type="textWrapping"/>
      </w:r>
      <w:r>
        <w:rPr>
          <w:rStyle w:val="KeywordTok"/>
        </w:rPr>
        <w:t xml:space="preserve">library</w:t>
      </w:r>
      <w:r>
        <w:rPr>
          <w:rStyle w:val="NormalTok"/>
        </w:rPr>
        <w:t xml:space="preserve">(GerminaR)</w:t>
      </w:r>
      <w:r>
        <w:br w:type="textWrapping"/>
      </w:r>
      <w:r>
        <w:br w:type="textWrapping"/>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 </w:t>
      </w:r>
      <w:r>
        <w:rPr>
          <w:rStyle w:val="DataTypeTok"/>
        </w:rPr>
        <w:t xml:space="preserve">nacl =</w:t>
      </w:r>
      <w:r>
        <w:rPr>
          <w:rStyle w:val="NormalTok"/>
        </w:rPr>
        <w:t xml:space="preserve"> </w:t>
      </w:r>
      <w:r>
        <w:rPr>
          <w:rStyle w:val="KeywordTok"/>
        </w:rPr>
        <w:t xml:space="preserve">as.factor</w:t>
      </w:r>
      <w:r>
        <w:rPr>
          <w:rStyle w:val="NormalTok"/>
        </w:rPr>
        <w:t xml:space="preserve">(nacl), </w:t>
      </w:r>
      <w:r>
        <w:rPr>
          <w:rStyle w:val="DataTypeTok"/>
        </w:rPr>
        <w:t xml:space="preserve">temp =</w:t>
      </w:r>
      <w:r>
        <w:rPr>
          <w:rStyle w:val="NormalTok"/>
        </w:rPr>
        <w:t xml:space="preserve"> </w:t>
      </w:r>
      <w:r>
        <w:rPr>
          <w:rStyle w:val="KeywordTok"/>
        </w:rPr>
        <w:t xml:space="preserve">as.factor</w:t>
      </w:r>
      <w:r>
        <w:rPr>
          <w:rStyle w:val="NormalTok"/>
        </w:rPr>
        <w:t xml:space="preserve">(temp), </w:t>
      </w:r>
      <w:r>
        <w:rPr>
          <w:rStyle w:val="DataTypeTok"/>
        </w:rPr>
        <w:t xml:space="preserve">rep =</w:t>
      </w:r>
      <w:r>
        <w:rPr>
          <w:rStyle w:val="NormalTok"/>
        </w:rPr>
        <w:t xml:space="preserve"> </w:t>
      </w:r>
      <w:r>
        <w:rPr>
          <w:rStyle w:val="KeywordTok"/>
        </w:rPr>
        <w:t xml:space="preserve">as.factor</w:t>
      </w:r>
      <w:r>
        <w:rPr>
          <w:rStyle w:val="NormalTok"/>
        </w:rPr>
        <w:t xml:space="preserve">(rep))</w:t>
      </w:r>
      <w:r>
        <w:br w:type="textWrapping"/>
      </w:r>
      <w:r>
        <w:br w:type="textWrapping"/>
      </w:r>
      <w:r>
        <w:rPr>
          <w:rStyle w:val="CommentTok"/>
        </w:rPr>
        <w:t xml:space="preserve"># germination analysis</w:t>
      </w:r>
      <w:r>
        <w:br w:type="textWrapping"/>
      </w:r>
      <w:r>
        <w:br w:type="textWrapping"/>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type="textWrapping"/>
      </w:r>
      <w:r>
        <w:rPr>
          <w:rStyle w:val="KeywordTok"/>
        </w:rPr>
        <w:t xml:space="preserve">str</w:t>
      </w:r>
      <w:r>
        <w:rPr>
          <w:rStyle w:val="NormalTok"/>
        </w:rPr>
        <w:t xml:space="preserve">(gsm)</w:t>
      </w:r>
      <w:r>
        <w:br w:type="textWrapping"/>
      </w:r>
      <w:r>
        <w:br w:type="textWrapping"/>
      </w:r>
      <w:r>
        <w:rPr>
          <w:rStyle w:val="CommentTok"/>
        </w:rPr>
        <w:t xml:space="preserve"># analisys of variance</w:t>
      </w:r>
      <w:r>
        <w:br w:type="textWrapping"/>
      </w:r>
      <w:r>
        <w:br w:type="textWrapping"/>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type="textWrapping"/>
      </w:r>
      <w:r>
        <w:rPr>
          <w:rStyle w:val="KeywordTok"/>
        </w:rPr>
        <w:t xml:space="preserve">summary</w:t>
      </w:r>
      <w:r>
        <w:rPr>
          <w:rStyle w:val="NormalTok"/>
        </w:rPr>
        <w:t xml:space="preserve">(av)</w:t>
      </w:r>
      <w:r>
        <w:br w:type="textWrapping"/>
      </w:r>
      <w:r>
        <w:br w:type="textWrapping"/>
      </w:r>
      <w:r>
        <w:rPr>
          <w:rStyle w:val="CommentTok"/>
        </w:rPr>
        <w:t xml:space="preserve"># mean comparision test</w:t>
      </w:r>
      <w:r>
        <w:br w:type="textWrapping"/>
      </w:r>
      <w:r>
        <w:br w:type="textWrapping"/>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4" w:name="class-aptent-taciti"/>
      <w:bookmarkEnd w:id="34"/>
      <w:r>
        <w:t xml:space="preserve">Class aptent taciti</w:t>
      </w:r>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5" w:name="discussion"/>
      <w:bookmarkEnd w:id="35"/>
      <w:r>
        <w:t xml:space="preserve">Discussion</w:t>
      </w:r>
    </w:p>
    <w:p>
      <w:pPr>
        <w:pStyle w:val="FirstParagraph"/>
      </w:pPr>
      <w:r>
        <w:t xml:space="preserve">Curabitur tortor</w:t>
      </w:r>
      <w:r>
        <w:t xml:space="preserve"> </w:t>
      </w:r>
      <w:r>
        <w:t xml:space="preserve">León, Gutierrez, Riojas, &amp; Casas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6" w:name="conclusions"/>
      <w:bookmarkEnd w:id="36"/>
      <w:r>
        <w:t xml:space="preserve">Conclusions</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7" w:name="acknowledgments"/>
      <w:bookmarkEnd w:id="37"/>
      <w:r>
        <w:t xml:space="preserve">Acknowledgments</w:t>
      </w:r>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8" w:name="tables"/>
      <w:bookmarkEnd w:id="38"/>
      <w:r>
        <w:t xml:space="preserve">Tables</w:t>
      </w:r>
    </w:p>
    <w:p>
      <w:pPr>
        <w:pStyle w:val="TableCaption"/>
      </w:pPr>
      <w:r>
        <w:t xml:space="preserve">Table 1 Main functions in the GerminaR R package for seed germination variables and graphical analysis.</w:t>
      </w:r>
    </w:p>
    <w:tbl>
      <w:tblPr>
        <w:tblStyle w:val="TableNormal"/>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Ttulo1"/>
      </w:pPr>
      <w:bookmarkStart w:id="39" w:name="figures"/>
      <w:bookmarkEnd w:id="39"/>
      <w:r>
        <w:t xml:space="preserve">Figures</w:t>
      </w:r>
    </w:p>
    <w:p>
      <w:pPr>
        <w:pStyle w:val="FigureWithCaption"/>
      </w:pPr>
      <w:r>
        <w:drawing>
          <wp:inline>
            <wp:extent cx="5397500" cy="3392783"/>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g_gerplot.png" id="0" name="Picture"/>
                    <pic:cNvPicPr>
                      <a:picLocks noChangeArrowheads="1" noChangeAspect="1"/>
                    </pic:cNvPicPr>
                  </pic:nvPicPr>
                  <pic:blipFill>
                    <a:blip r:embed="rId40"/>
                    <a:stretch>
                      <a:fillRect/>
                    </a:stretch>
                  </pic:blipFill>
                  <pic:spPr bwMode="auto">
                    <a:xfrm>
                      <a:off x="0" y="0"/>
                      <a:ext cx="5397500" cy="3392783"/>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FigureWithCaption"/>
      </w:pPr>
      <w:r>
        <w:drawing>
          <wp:inline>
            <wp:extent cx="3792160" cy="3217220"/>
            <wp:effectExtent b="0" l="0" r="0" t="0"/>
            <wp:docPr descr="Figure 2 Plant of Jatropha curcas. A) Foliage, B) Leaf, C) Fruit." title="" id="1" name="Picture"/>
            <a:graphic>
              <a:graphicData uri="http://schemas.openxmlformats.org/drawingml/2006/picture">
                <pic:pic>
                  <pic:nvPicPr>
                    <pic:cNvPr descr="img/fig_jcurcas.png" id="0" name="Picture"/>
                    <pic:cNvPicPr>
                      <a:picLocks noChangeArrowheads="1" noChangeAspect="1"/>
                    </pic:cNvPicPr>
                  </pic:nvPicPr>
                  <pic:blipFill>
                    <a:blip r:embed="rId41"/>
                    <a:stretch>
                      <a:fillRect/>
                    </a:stretch>
                  </pic:blipFill>
                  <pic:spPr bwMode="auto">
                    <a:xfrm>
                      <a:off x="0" y="0"/>
                      <a:ext cx="3792160" cy="3217220"/>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FigureWithCaption"/>
      </w:pPr>
      <w:r>
        <w:drawing>
          <wp:inline>
            <wp:extent cx="5397500" cy="5343089"/>
            <wp:effectExtent b="0" l="0" r="0" t="0"/>
            <wp:docPr descr="Figure 3 Multivariate Analysis: Principal component Analysis and Hierarchical Clustering Analysis." title="" id="1" name="Picture"/>
            <a:graphic>
              <a:graphicData uri="http://schemas.openxmlformats.org/drawingml/2006/picture">
                <pic:pic>
                  <pic:nvPicPr>
                    <pic:cNvPr descr="img/fig_mv.png" id="0" name="Picture"/>
                    <pic:cNvPicPr>
                      <a:picLocks noChangeArrowheads="1" noChangeAspect="1"/>
                    </pic:cNvPicPr>
                  </pic:nvPicPr>
                  <pic:blipFill>
                    <a:blip r:embed="rId42"/>
                    <a:stretch>
                      <a:fillRect/>
                    </a:stretch>
                  </pic:blipFill>
                  <pic:spPr bwMode="auto">
                    <a:xfrm>
                      <a:off x="0" y="0"/>
                      <a:ext cx="5397500" cy="5343089"/>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Compact"/>
      </w:pPr>
    </w:p>
    <w:p>
      <w:pPr>
        <w:pStyle w:val="Compact"/>
      </w:pPr>
      <w:r>
        <w:t xml:space="preserve">Download</w:t>
      </w:r>
    </w:p>
    <w:p>
      <w:pPr>
        <w:pStyle w:val="BodyText"/>
      </w:pPr>
    </w:p>
    <w:p>
      <w:pPr>
        <w:pStyle w:val="Ttulo1"/>
      </w:pPr>
      <w:bookmarkStart w:id="43" w:name="anexos"/>
      <w:bookmarkEnd w:id="43"/>
      <w:r>
        <w:t xml:space="preserve">Anexos</w:t>
      </w:r>
    </w:p>
    <w:p>
      <w:pPr>
        <w:pStyle w:val="Ttulo1"/>
      </w:pPr>
      <w:bookmarkStart w:id="44" w:name="references"/>
      <w:bookmarkEnd w:id="44"/>
      <w:r>
        <w:t xml:space="preserve">References</w:t>
      </w:r>
    </w:p>
    <w:p>
      <w:pPr>
        <w:pStyle w:val="Bibliography"/>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45">
        <w:r>
          <w:rPr>
            <w:rStyle w:val="Hipervnculo"/>
          </w:rPr>
          <w:t xml:space="preserve">https://doi.org/10.1111/j.1365-3059.2009.02154.x</w:t>
        </w:r>
      </w:hyperlink>
    </w:p>
    <w:p>
      <w:pPr>
        <w:pStyle w:val="Bibliography"/>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46">
        <w:r>
          <w:rPr>
            <w:rStyle w:val="Hipervnculo"/>
          </w:rPr>
          <w:t xml:space="preserve">https://doi.org/10.1071/AR05069</w:t>
        </w:r>
      </w:hyperlink>
    </w:p>
    <w:p>
      <w:pPr>
        <w:pStyle w:val="Bibliography"/>
      </w:pPr>
      <w:r>
        <w:t xml:space="preserve">de Mendiburu, F. (2019).</w:t>
      </w:r>
      <w:r>
        <w:t xml:space="preserve"> </w:t>
      </w:r>
      <w:r>
        <w:rPr>
          <w:i/>
        </w:rPr>
        <w:t xml:space="preserve">Agricolae: Statistical procedures for agricultural research</w:t>
      </w:r>
      <w:r>
        <w:t xml:space="preserve">. Retrieved from</w:t>
      </w:r>
      <w:r>
        <w:t xml:space="preserve"> </w:t>
      </w:r>
      <w:hyperlink r:id="rId47">
        <w:r>
          <w:rPr>
            <w:rStyle w:val="Hipervnculo"/>
          </w:rPr>
          <w:t xml:space="preserve">https://CRAN.R-project.org/package=agricolae</w:t>
        </w:r>
      </w:hyperlink>
    </w:p>
    <w:p>
      <w:pPr>
        <w:pStyle w:val="Bibliography"/>
      </w:pPr>
      <w:r>
        <w:t xml:space="preserve">Dixit, A. (2015). Adaptación al cambio climático: aumento de la producción de quinua mediante técnicas nucleares.</w:t>
      </w:r>
    </w:p>
    <w:p>
      <w:pPr>
        <w:pStyle w:val="Bibliography"/>
      </w:pPr>
      <w:r>
        <w:t xml:space="preserve">Gutierrez, P., Vega, R., Garc</w:t>
      </w:r>
      <w:r>
        <w:t xml:space="preserve">’ia,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 (1217), 327–334.</w:t>
      </w:r>
      <w:r>
        <w:t xml:space="preserve"> </w:t>
      </w:r>
      <w:hyperlink r:id="rId48">
        <w:r>
          <w:rPr>
            <w:rStyle w:val="Hipervnculo"/>
          </w:rPr>
          <w:t xml:space="preserve">https://doi.org/10.17660/ActaHortic.2018.1217.41</w:t>
        </w:r>
      </w:hyperlink>
    </w:p>
    <w:p>
      <w:pPr>
        <w:pStyle w:val="Bibliography"/>
      </w:pPr>
      <w:r>
        <w:t xml:space="preserve">Husson, F., Josse, J., Le, S., &amp; Mazet, J. (2018).</w:t>
      </w:r>
      <w:r>
        <w:t xml:space="preserve"> </w:t>
      </w:r>
      <w:r>
        <w:rPr>
          <w:i/>
        </w:rPr>
        <w:t xml:space="preserve">FactoMineR: Multivariate exploratory data analysis and data mining</w:t>
      </w:r>
      <w:r>
        <w:t xml:space="preserve">. Retrieved from</w:t>
      </w:r>
      <w:r>
        <w:t xml:space="preserve"> </w:t>
      </w:r>
      <w:hyperlink r:id="rId49">
        <w:r>
          <w:rPr>
            <w:rStyle w:val="Hipervnculo"/>
          </w:rPr>
          <w:t xml:space="preserve">https://CRAN.R-project.org/package=FactoMineR</w:t>
        </w:r>
      </w:hyperlink>
    </w:p>
    <w:p>
      <w:pPr>
        <w:pStyle w:val="Bibliography"/>
      </w:pPr>
      <w:r>
        <w:t xml:space="preserve">León, D., Gutierrez, P., Riojas, R., &amp; Casas, A. (2018). Nitrogen, phosphorus and potassium levels in asparagus production.</w:t>
      </w:r>
      <w:r>
        <w:t xml:space="preserve"> </w:t>
      </w:r>
      <w:r>
        <w:rPr>
          <w:i/>
        </w:rPr>
        <w:t xml:space="preserve">Acta Horticulturae</w:t>
      </w:r>
      <w:r>
        <w:t xml:space="preserve">, (1223), 81–87.</w:t>
      </w:r>
      <w:r>
        <w:t xml:space="preserve"> </w:t>
      </w:r>
      <w:hyperlink r:id="rId50">
        <w:r>
          <w:rPr>
            <w:rStyle w:val="Hipervnculo"/>
          </w:rPr>
          <w:t xml:space="preserve">https://doi.org/10.17660/ActaHortic.2018.1223.12</w:t>
        </w:r>
      </w:hyperlink>
    </w:p>
    <w:p>
      <w:pPr>
        <w:pStyle w:val="Bibliography"/>
      </w:pPr>
      <w:r>
        <w:t xml:space="preserve">Lozano Isla, F., Benites Alfaro, O., &amp; Pompelli, M. F. (2017).</w:t>
      </w:r>
      <w:r>
        <w:t xml:space="preserve"> </w:t>
      </w:r>
      <w:r>
        <w:rPr>
          <w:i/>
        </w:rPr>
        <w:t xml:space="preserve">GerminaR: Germination indexes for seed germination variables for ecophysiological studies</w:t>
      </w:r>
      <w:r>
        <w:t xml:space="preserve">. Retrieved from</w:t>
      </w:r>
      <w:r>
        <w:t xml:space="preserve"> </w:t>
      </w:r>
      <w:hyperlink r:id="rId51">
        <w:r>
          <w:rPr>
            <w:rStyle w:val="Hipervnculo"/>
          </w:rPr>
          <w:t xml:space="preserve">https://CRAN.R-project.org/package=GerminaR</w:t>
        </w:r>
      </w:hyperlink>
    </w:p>
    <w:p>
      <w:pPr>
        <w:pStyle w:val="Bibliography"/>
      </w:pPr>
      <w:r>
        <w:t xml:space="preserve">Lozano-Isla, F., Campos, M. L.,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p>
      <w:pPr>
        <w:pStyle w:val="Bibliography"/>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p>
      <w:pPr>
        <w:pStyle w:val="Bibliography"/>
      </w:pPr>
      <w:r>
        <w:t xml:space="preserve">Pompelli, M., Antunes, W., Ferreira, D., Cavalcante, P., Wanderley-Filho, H.,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3">
        <w:r>
          <w:rPr>
            <w:rStyle w:val="Hipervnculo"/>
          </w:rPr>
          <w:t xml:space="preserve">https://doi.org/10.1016/j.biombioe.2011.10.010</w:t>
        </w:r>
      </w:hyperlink>
    </w:p>
    <w:p>
      <w:pPr>
        <w:pStyle w:val="Bibliography"/>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54">
        <w:r>
          <w:rPr>
            <w:rStyle w:val="Hipervnculo"/>
          </w:rPr>
          <w:t xml:space="preserve">https://www.R-project.org/</w:t>
        </w:r>
      </w:hyperlink>
    </w:p>
    <w:p>
      <w:pPr>
        <w:pStyle w:val="Bibliography"/>
      </w:pPr>
      <w:r>
        <w:t xml:space="preserve">Zárate, C., &amp; Gianina, M. (2017). Respuesta de 100 accesiones de quinua a la infección natural de mildiu (Peronospora variabilis Gäum) en el Valle del Mantaro.</w:t>
      </w:r>
    </w:p>
    <w:sectPr w:rsidR="0014050D" w:rsidRPr="009267B2" w:rsidSect="00E21D9C">
      <w:footerReference w:type="default" r:id="rId8"/>
      <w:pgSz w:w="11906" w:h="16838"/>
      <w:pgMar w:top="1417" w:right="1701" w:bottom="1417" w:left="1701"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D9C" w:rsidRPr="00E21D9C" w:rsidRDefault="001353A6">
    <w:pPr>
      <w:pStyle w:val="Piedepgina"/>
      <w:jc w:val="center"/>
      <w:rPr>
        <w:caps/>
        <w:color w:val="000000" w:themeColor="text1"/>
      </w:rPr>
    </w:pPr>
    <w:r w:rsidRPr="00E21D9C">
      <w:rPr>
        <w:caps/>
        <w:color w:val="000000" w:themeColor="text1"/>
      </w:rPr>
      <w:fldChar w:fldCharType="begin"/>
    </w:r>
    <w:r w:rsidRPr="00E21D9C">
      <w:rPr>
        <w:caps/>
        <w:color w:val="000000" w:themeColor="text1"/>
      </w:rPr>
      <w:instrText>PAGE   \* MERGEFORMAT</w:instrText>
    </w:r>
    <w:r w:rsidRPr="00E21D9C">
      <w:rPr>
        <w:caps/>
        <w:color w:val="000000" w:themeColor="text1"/>
      </w:rPr>
      <w:fldChar w:fldCharType="separate"/>
    </w:r>
    <w:r w:rsidR="009267B2" w:rsidRPr="009267B2">
      <w:rPr>
        <w:caps/>
        <w:noProof/>
        <w:color w:val="000000" w:themeColor="text1"/>
        <w:lang w:val="es-ES"/>
      </w:rPr>
      <w:t>1</w:t>
    </w:r>
    <w:r w:rsidRPr="00E21D9C">
      <w:rPr>
        <w:caps/>
        <w:color w:val="000000" w:themeColor="text1"/>
      </w:rPr>
      <w:fldChar w:fldCharType="end"/>
    </w:r>
  </w:p>
  <w:p w:rsidR="00E21D9C" w:rsidRDefault="001353A6">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EC631A"/>
    <w:multiLevelType w:val="multilevel"/>
    <w:tmpl w:val="8DF45B4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65E650B"/>
    <w:multiLevelType w:val="multilevel"/>
    <w:tmpl w:val="600E79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A5E6E3D"/>
    <w:multiLevelType w:val="multilevel"/>
    <w:tmpl w:val="C6E033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B34BE274"/>
    <w:multiLevelType w:val="multilevel"/>
    <w:tmpl w:val="C7C674F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DAE3E700"/>
    <w:multiLevelType w:val="multilevel"/>
    <w:tmpl w:val="69E013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E17F69BA"/>
    <w:multiLevelType w:val="multilevel"/>
    <w:tmpl w:val="B4C693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E8CFE2BB"/>
    <w:multiLevelType w:val="multilevel"/>
    <w:tmpl w:val="7B9A4F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E988C479"/>
    <w:multiLevelType w:val="multilevel"/>
    <w:tmpl w:val="EB2C9D2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F51D51DF"/>
    <w:multiLevelType w:val="multilevel"/>
    <w:tmpl w:val="A3D22D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FAD6F572"/>
    <w:multiLevelType w:val="multilevel"/>
    <w:tmpl w:val="2CEA79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FF776904"/>
    <w:multiLevelType w:val="multilevel"/>
    <w:tmpl w:val="A7AACF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FF8D2441"/>
    <w:multiLevelType w:val="multilevel"/>
    <w:tmpl w:val="FFF2A9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FFFFFF7C"/>
    <w:multiLevelType w:val="singleLevel"/>
    <w:tmpl w:val="F13C1828"/>
    <w:lvl w:ilvl="0">
      <w:start w:val="1"/>
      <w:numFmt w:val="decimal"/>
      <w:lvlText w:val="%1."/>
      <w:lvlJc w:val="left"/>
      <w:pPr>
        <w:tabs>
          <w:tab w:val="num" w:pos="1492"/>
        </w:tabs>
        <w:ind w:left="1492" w:hanging="360"/>
      </w:pPr>
    </w:lvl>
  </w:abstractNum>
  <w:abstractNum w:abstractNumId="13" w15:restartNumberingAfterBreak="0">
    <w:nsid w:val="FFFFFF7D"/>
    <w:multiLevelType w:val="singleLevel"/>
    <w:tmpl w:val="925A084E"/>
    <w:lvl w:ilvl="0">
      <w:start w:val="1"/>
      <w:numFmt w:val="decimal"/>
      <w:lvlText w:val="%1."/>
      <w:lvlJc w:val="left"/>
      <w:pPr>
        <w:tabs>
          <w:tab w:val="num" w:pos="1209"/>
        </w:tabs>
        <w:ind w:left="1209" w:hanging="360"/>
      </w:pPr>
    </w:lvl>
  </w:abstractNum>
  <w:abstractNum w:abstractNumId="14" w15:restartNumberingAfterBreak="0">
    <w:nsid w:val="FFFFFF7E"/>
    <w:multiLevelType w:val="singleLevel"/>
    <w:tmpl w:val="4F9C91EE"/>
    <w:lvl w:ilvl="0">
      <w:start w:val="1"/>
      <w:numFmt w:val="decimal"/>
      <w:lvlText w:val="%1."/>
      <w:lvlJc w:val="left"/>
      <w:pPr>
        <w:tabs>
          <w:tab w:val="num" w:pos="926"/>
        </w:tabs>
        <w:ind w:left="926" w:hanging="360"/>
      </w:pPr>
    </w:lvl>
  </w:abstractNum>
  <w:abstractNum w:abstractNumId="15" w15:restartNumberingAfterBreak="0">
    <w:nsid w:val="FFFFFF7F"/>
    <w:multiLevelType w:val="singleLevel"/>
    <w:tmpl w:val="BB90F360"/>
    <w:lvl w:ilvl="0">
      <w:start w:val="1"/>
      <w:numFmt w:val="decimal"/>
      <w:lvlText w:val="%1."/>
      <w:lvlJc w:val="left"/>
      <w:pPr>
        <w:tabs>
          <w:tab w:val="num" w:pos="643"/>
        </w:tabs>
        <w:ind w:left="643" w:hanging="360"/>
      </w:pPr>
    </w:lvl>
  </w:abstractNum>
  <w:abstractNum w:abstractNumId="16" w15:restartNumberingAfterBreak="0">
    <w:nsid w:val="FFFFFF80"/>
    <w:multiLevelType w:val="singleLevel"/>
    <w:tmpl w:val="6EBA441C"/>
    <w:lvl w:ilvl="0">
      <w:start w:val="1"/>
      <w:numFmt w:val="bullet"/>
      <w:lvlText w:val=""/>
      <w:lvlJc w:val="left"/>
      <w:pPr>
        <w:tabs>
          <w:tab w:val="num" w:pos="1492"/>
        </w:tabs>
        <w:ind w:left="1492" w:hanging="360"/>
      </w:pPr>
      <w:rPr>
        <w:rFonts w:ascii="Symbol" w:hAnsi="Symbol" w:hint="default"/>
      </w:rPr>
    </w:lvl>
  </w:abstractNum>
  <w:abstractNum w:abstractNumId="17" w15:restartNumberingAfterBreak="0">
    <w:nsid w:val="FFFFFF81"/>
    <w:multiLevelType w:val="singleLevel"/>
    <w:tmpl w:val="0BCA9D3C"/>
    <w:lvl w:ilvl="0">
      <w:start w:val="1"/>
      <w:numFmt w:val="bullet"/>
      <w:lvlText w:val=""/>
      <w:lvlJc w:val="left"/>
      <w:pPr>
        <w:tabs>
          <w:tab w:val="num" w:pos="1209"/>
        </w:tabs>
        <w:ind w:left="1209" w:hanging="360"/>
      </w:pPr>
      <w:rPr>
        <w:rFonts w:ascii="Symbol" w:hAnsi="Symbol" w:hint="default"/>
      </w:rPr>
    </w:lvl>
  </w:abstractNum>
  <w:abstractNum w:abstractNumId="18" w15:restartNumberingAfterBreak="0">
    <w:nsid w:val="FFFFFF82"/>
    <w:multiLevelType w:val="singleLevel"/>
    <w:tmpl w:val="E060646C"/>
    <w:lvl w:ilvl="0">
      <w:start w:val="1"/>
      <w:numFmt w:val="bullet"/>
      <w:lvlText w:val=""/>
      <w:lvlJc w:val="left"/>
      <w:pPr>
        <w:tabs>
          <w:tab w:val="num" w:pos="926"/>
        </w:tabs>
        <w:ind w:left="926" w:hanging="360"/>
      </w:pPr>
      <w:rPr>
        <w:rFonts w:ascii="Symbol" w:hAnsi="Symbol" w:hint="default"/>
      </w:rPr>
    </w:lvl>
  </w:abstractNum>
  <w:abstractNum w:abstractNumId="19" w15:restartNumberingAfterBreak="0">
    <w:nsid w:val="FFFFFF83"/>
    <w:multiLevelType w:val="singleLevel"/>
    <w:tmpl w:val="A54A8FD0"/>
    <w:lvl w:ilvl="0">
      <w:start w:val="1"/>
      <w:numFmt w:val="bullet"/>
      <w:lvlText w:val=""/>
      <w:lvlJc w:val="left"/>
      <w:pPr>
        <w:tabs>
          <w:tab w:val="num" w:pos="643"/>
        </w:tabs>
        <w:ind w:left="643" w:hanging="360"/>
      </w:pPr>
      <w:rPr>
        <w:rFonts w:ascii="Symbol" w:hAnsi="Symbol" w:hint="default"/>
      </w:rPr>
    </w:lvl>
  </w:abstractNum>
  <w:abstractNum w:abstractNumId="20" w15:restartNumberingAfterBreak="0">
    <w:nsid w:val="FFFFFF88"/>
    <w:multiLevelType w:val="singleLevel"/>
    <w:tmpl w:val="3FE6D74A"/>
    <w:lvl w:ilvl="0">
      <w:start w:val="1"/>
      <w:numFmt w:val="decimal"/>
      <w:lvlText w:val="%1."/>
      <w:lvlJc w:val="left"/>
      <w:pPr>
        <w:tabs>
          <w:tab w:val="num" w:pos="360"/>
        </w:tabs>
        <w:ind w:left="360" w:hanging="360"/>
      </w:pPr>
    </w:lvl>
  </w:abstractNum>
  <w:abstractNum w:abstractNumId="21" w15:restartNumberingAfterBreak="0">
    <w:nsid w:val="FFFFFF89"/>
    <w:multiLevelType w:val="singleLevel"/>
    <w:tmpl w:val="E0664EA0"/>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1B6B007C"/>
    <w:multiLevelType w:val="multilevel"/>
    <w:tmpl w:val="E634E7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397928D3"/>
    <w:multiLevelType w:val="multilevel"/>
    <w:tmpl w:val="E5CC6614"/>
    <w:lvl w:ilvl="0">
      <w:start w:val="1"/>
      <w:numFmt w:val="none"/>
      <w:pStyle w:val="Ttulo1"/>
      <w:lvlText w:val=""/>
      <w:lvlJc w:val="left"/>
      <w:pPr>
        <w:ind w:left="0" w:firstLine="0"/>
      </w:pPr>
      <w:rPr>
        <w:rFonts w:hint="default"/>
      </w:rPr>
    </w:lvl>
    <w:lvl w:ilvl="1">
      <w:start w:val="1"/>
      <w:numFmt w:val="upperLetter"/>
      <w:pStyle w:val="Ttulo2"/>
      <w:lvlText w:val="%2."/>
      <w:lvlJc w:val="left"/>
      <w:pPr>
        <w:ind w:left="720" w:hanging="720"/>
      </w:pPr>
      <w:rPr>
        <w:rFonts w:hint="default"/>
      </w:rPr>
    </w:lvl>
    <w:lvl w:ilvl="2">
      <w:start w:val="1"/>
      <w:numFmt w:val="decimal"/>
      <w:pStyle w:val="Ttulo3"/>
      <w:lvlText w:val="%3."/>
      <w:lvlJc w:val="left"/>
      <w:pPr>
        <w:ind w:left="1440" w:firstLine="0"/>
      </w:pPr>
      <w:rPr>
        <w:rFonts w:hint="default"/>
      </w:rPr>
    </w:lvl>
    <w:lvl w:ilvl="3">
      <w:start w:val="1"/>
      <w:numFmt w:val="lowerLetter"/>
      <w:pStyle w:val="Ttulo4"/>
      <w:lvlText w:val="%4)"/>
      <w:lvlJc w:val="left"/>
      <w:pPr>
        <w:ind w:left="2160" w:firstLine="0"/>
      </w:pPr>
      <w:rPr>
        <w:rFonts w:hint="default"/>
      </w:rPr>
    </w:lvl>
    <w:lvl w:ilvl="4">
      <w:start w:val="1"/>
      <w:numFmt w:val="decimal"/>
      <w:pStyle w:val="Ttulo5"/>
      <w:lvlText w:val="(%5)"/>
      <w:lvlJc w:val="left"/>
      <w:pPr>
        <w:ind w:left="2880" w:firstLine="0"/>
      </w:pPr>
      <w:rPr>
        <w:rFonts w:hint="default"/>
      </w:rPr>
    </w:lvl>
    <w:lvl w:ilvl="5">
      <w:start w:val="1"/>
      <w:numFmt w:val="lowerLetter"/>
      <w:pStyle w:val="Ttulo6"/>
      <w:lvlText w:val="(%6)"/>
      <w:lvlJc w:val="left"/>
      <w:pPr>
        <w:ind w:left="3600" w:firstLine="0"/>
      </w:pPr>
      <w:rPr>
        <w:rFonts w:hint="default"/>
      </w:rPr>
    </w:lvl>
    <w:lvl w:ilvl="6">
      <w:start w:val="1"/>
      <w:numFmt w:val="lowerRoman"/>
      <w:pStyle w:val="Ttulo7"/>
      <w:lvlText w:val="(%7)"/>
      <w:lvlJc w:val="left"/>
      <w:pPr>
        <w:ind w:left="4320" w:firstLine="0"/>
      </w:pPr>
      <w:rPr>
        <w:rFonts w:hint="default"/>
      </w:rPr>
    </w:lvl>
    <w:lvl w:ilvl="7">
      <w:start w:val="1"/>
      <w:numFmt w:val="lowerLetter"/>
      <w:pStyle w:val="Ttulo8"/>
      <w:lvlText w:val="(%8)"/>
      <w:lvlJc w:val="left"/>
      <w:pPr>
        <w:ind w:left="5040" w:firstLine="0"/>
      </w:pPr>
      <w:rPr>
        <w:rFonts w:hint="default"/>
      </w:rPr>
    </w:lvl>
    <w:lvl w:ilvl="8">
      <w:start w:val="1"/>
      <w:numFmt w:val="lowerRoman"/>
      <w:pStyle w:val="Ttulo9"/>
      <w:lvlText w:val="(%9)"/>
      <w:lvlJc w:val="left"/>
      <w:pPr>
        <w:ind w:left="5760" w:firstLine="0"/>
      </w:pPr>
      <w:rPr>
        <w:rFonts w:hint="default"/>
      </w:rPr>
    </w:lvl>
  </w:abstractNum>
  <w:abstractNum w:abstractNumId="24" w15:restartNumberingAfterBreak="0">
    <w:nsid w:val="3B215433"/>
    <w:multiLevelType w:val="multilevel"/>
    <w:tmpl w:val="DD941F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5" w15:restartNumberingAfterBreak="0">
    <w:nsid w:val="7894D9BB"/>
    <w:multiLevelType w:val="multilevel"/>
    <w:tmpl w:val="75F4A9A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94a3c42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71e0243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5"/>
  </w:num>
  <w:num w:numId="2">
    <w:abstractNumId w:val="1"/>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0"/>
  </w:num>
  <w:num w:numId="5">
    <w:abstractNumId w:val="15"/>
  </w:num>
  <w:num w:numId="6">
    <w:abstractNumId w:val="14"/>
  </w:num>
  <w:num w:numId="7">
    <w:abstractNumId w:val="13"/>
  </w:num>
  <w:num w:numId="8">
    <w:abstractNumId w:val="12"/>
  </w:num>
  <w:num w:numId="9">
    <w:abstractNumId w:val="21"/>
  </w:num>
  <w:num w:numId="10">
    <w:abstractNumId w:val="19"/>
  </w:num>
  <w:num w:numId="11">
    <w:abstractNumId w:val="18"/>
  </w:num>
  <w:num w:numId="12">
    <w:abstractNumId w:val="17"/>
  </w:num>
  <w:num w:numId="13">
    <w:abstractNumId w:val="16"/>
  </w:num>
  <w:num w:numId="14">
    <w:abstractNumId w:val="23"/>
  </w:num>
  <w:num w:numId="15">
    <w:abstractNumId w:val="6"/>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9"/>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22"/>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4"/>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24"/>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10"/>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0"/>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D9"/>
    <w:pPr>
      <w:spacing w:before="120" w:after="280" w:line="480" w:lineRule="auto"/>
      <w:jc w:val="both"/>
    </w:pPr>
    <w:rPr>
      <w:rFonts w:ascii="Times New Roman" w:hAnsi="Times New Roman"/>
      <w:sz w:val="24"/>
    </w:rPr>
  </w:style>
  <w:style w:type="paragraph" w:styleId="Ttulo1">
    <w:name w:val="heading 1"/>
    <w:basedOn w:val="Normal"/>
    <w:next w:val="Normal"/>
    <w:link w:val="Ttulo1Car"/>
    <w:uiPriority w:val="9"/>
    <w:qFormat/>
    <w:rsid w:val="007D090C"/>
    <w:pPr>
      <w:keepNext/>
      <w:keepLines/>
      <w:numPr>
        <w:numId w:val="14"/>
      </w:numPr>
      <w:spacing w:before="240" w:after="0"/>
      <w:outlineLvl w:val="0"/>
    </w:pPr>
    <w:rPr>
      <w:rFonts w:eastAsiaTheme="majorEastAsia" w:cstheme="majorBidi"/>
      <w:b/>
      <w:caps/>
      <w:color w:val="000000" w:themeColor="text1"/>
      <w:szCs w:val="32"/>
    </w:rPr>
  </w:style>
  <w:style w:type="paragraph" w:styleId="Ttulo2">
    <w:name w:val="heading 2"/>
    <w:basedOn w:val="Normal"/>
    <w:next w:val="Normal"/>
    <w:link w:val="Ttulo2Car"/>
    <w:uiPriority w:val="9"/>
    <w:unhideWhenUsed/>
    <w:qFormat/>
    <w:rsid w:val="007D090C"/>
    <w:pPr>
      <w:keepNext/>
      <w:keepLines/>
      <w:numPr>
        <w:ilvl w:val="1"/>
        <w:numId w:val="14"/>
      </w:numPr>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semiHidden/>
    <w:unhideWhenUsed/>
    <w:qFormat/>
    <w:rsid w:val="007D090C"/>
    <w:pPr>
      <w:keepNext/>
      <w:keepLines/>
      <w:numPr>
        <w:ilvl w:val="2"/>
        <w:numId w:val="14"/>
      </w:numPr>
      <w:spacing w:before="40" w:after="0"/>
      <w:outlineLvl w:val="2"/>
    </w:pPr>
    <w:rPr>
      <w:rFonts w:eastAsiaTheme="majorEastAsia" w:cstheme="majorBidi"/>
      <w:b/>
      <w:i/>
      <w:color w:val="000000" w:themeColor="text1"/>
      <w:szCs w:val="24"/>
    </w:rPr>
  </w:style>
  <w:style w:type="paragraph" w:styleId="Ttulo4">
    <w:name w:val="heading 4"/>
    <w:basedOn w:val="Normal"/>
    <w:next w:val="Normal"/>
    <w:link w:val="Ttulo4Car"/>
    <w:uiPriority w:val="9"/>
    <w:semiHidden/>
    <w:unhideWhenUsed/>
    <w:qFormat/>
    <w:rsid w:val="007D090C"/>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D090C"/>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D090C"/>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D090C"/>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D090C"/>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090C"/>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a">
    <w:name w:val="tabla"/>
    <w:basedOn w:val="Tablanormal"/>
    <w:uiPriority w:val="99"/>
    <w:rsid w:val="007D7AEA"/>
    <w:pPr>
      <w:spacing w:before="100" w:beforeAutospacing="1" w:after="480" w:line="360" w:lineRule="auto"/>
    </w:pPr>
    <w:rPr>
      <w:rFonts w:ascii="Times New Roman" w:hAnsi="Times New Roman"/>
      <w:sz w:val="24"/>
      <w:szCs w:val="24"/>
      <w:lang w:val="en-US"/>
    </w:rPr>
    <w:tblPr>
      <w:jc w:val="center"/>
      <w:tblBorders>
        <w:top w:val="single" w:sz="4" w:space="0" w:color="000000" w:themeColor="text1"/>
        <w:bottom w:val="single" w:sz="4" w:space="0" w:color="000000" w:themeColor="text1"/>
      </w:tblBorders>
    </w:tblPr>
    <w:trPr>
      <w:tblHeader/>
      <w:jc w:val="center"/>
    </w:trPr>
    <w:tcPr>
      <w:vAlign w:val="center"/>
    </w:tcPr>
    <w:tblStylePr w:type="firstRow">
      <w:pPr>
        <w:jc w:val="center"/>
      </w:pPr>
      <w:rPr>
        <w:rFonts w:ascii="Times New Roman" w:hAnsi="Times New Roman"/>
        <w:b/>
        <w:sz w:val="24"/>
      </w:rPr>
      <w:tblPr/>
      <w:tcPr>
        <w:tcBorders>
          <w:top w:val="single" w:sz="4" w:space="0" w:color="auto"/>
          <w:bottom w:val="single" w:sz="4" w:space="0" w:color="auto"/>
        </w:tcBorders>
      </w:tcPr>
    </w:tblStylePr>
    <w:tblStylePr w:type="lastRow">
      <w:tblPr/>
      <w:tcPr>
        <w:shd w:val="clear" w:color="auto" w:fill="FFFFFF" w:themeFill="background1"/>
      </w:tcPr>
    </w:tblStylePr>
  </w:style>
  <w:style w:type="table" w:customStyle="1" w:styleId="Estilo1">
    <w:name w:val="Estilo1"/>
    <w:basedOn w:val="Tablanormal"/>
    <w:uiPriority w:val="99"/>
    <w:rsid w:val="00722D99"/>
    <w:pPr>
      <w:spacing w:after="0" w:line="240" w:lineRule="auto"/>
    </w:pPr>
    <w:rPr>
      <w:rFonts w:ascii="Times New Roman" w:hAnsi="Times New Roman"/>
      <w:sz w:val="24"/>
      <w:szCs w:val="24"/>
      <w:lang w:val="en-US"/>
    </w:rPr>
    <w:tblPr>
      <w:tblBorders>
        <w:top w:val="single" w:sz="4" w:space="0" w:color="000000" w:themeColor="text1"/>
        <w:bottom w:val="single" w:sz="4" w:space="0" w:color="000000" w:themeColor="text1"/>
      </w:tblBorders>
    </w:tblPr>
    <w:tcPr>
      <w:shd w:val="clear" w:color="auto" w:fill="auto"/>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style>
  <w:style w:type="table" w:customStyle="1" w:styleId="tabppr">
    <w:name w:val="tabppr"/>
    <w:basedOn w:val="Tablanormal"/>
    <w:uiPriority w:val="99"/>
    <w:rsid w:val="00EE4AA4"/>
    <w:pPr>
      <w:spacing w:before="100" w:beforeAutospacing="1" w:after="480" w:line="360" w:lineRule="auto"/>
    </w:pPr>
    <w:rPr>
      <w:rFonts w:ascii="Times New Roman" w:hAnsi="Times New Roman"/>
      <w:sz w:val="24"/>
      <w:szCs w:val="24"/>
      <w:lang w:val="en-US"/>
    </w:rPr>
    <w:tblPr>
      <w:tblBorders>
        <w:top w:val="single" w:sz="4" w:space="0" w:color="auto"/>
        <w:bottom w:val="single" w:sz="4" w:space="0" w:color="auto"/>
      </w:tblBorders>
    </w:tblPr>
    <w:tcPr>
      <w:vAlign w:val="center"/>
    </w:tcPr>
    <w:tblStylePr w:type="firstRow">
      <w:pPr>
        <w:jc w:val="left"/>
      </w:pPr>
      <w:rPr>
        <w:b/>
      </w:rPr>
      <w:tblPr/>
      <w:tcPr>
        <w:tcBorders>
          <w:top w:val="single" w:sz="4" w:space="0" w:color="auto"/>
          <w:bottom w:val="single" w:sz="4" w:space="0" w:color="auto"/>
        </w:tcBorders>
        <w:vAlign w:val="center"/>
      </w:tcPr>
    </w:tblStylePr>
    <w:tblStylePr w:type="lastRow">
      <w:tblPr/>
      <w:tcPr>
        <w:shd w:val="clear" w:color="auto" w:fill="FFFFFF" w:themeFill="background1"/>
      </w:tcPr>
    </w:tblStylePr>
  </w:style>
  <w:style w:type="table" w:customStyle="1" w:styleId="science">
    <w:name w:val="science"/>
    <w:basedOn w:val="Tablanormal"/>
    <w:uiPriority w:val="99"/>
    <w:rsid w:val="009B5A40"/>
    <w:pPr>
      <w:spacing w:after="0" w:line="240" w:lineRule="auto"/>
      <w:jc w:val="center"/>
    </w:pPr>
    <w:rPr>
      <w:sz w:val="24"/>
      <w:szCs w:val="24"/>
      <w:lang w:val="en-US"/>
    </w:rPr>
    <w:tblPr>
      <w:tblBorders>
        <w:top w:val="single" w:sz="4" w:space="0" w:color="auto"/>
        <w:bottom w:val="single" w:sz="4" w:space="0" w:color="auto"/>
      </w:tblBorders>
    </w:tblPr>
    <w:tcPr>
      <w:vAlign w:val="center"/>
    </w:tcPr>
    <w:tblStylePr w:type="firstRow">
      <w:pPr>
        <w:wordWrap/>
        <w:jc w:val="center"/>
      </w:pPr>
      <w:rPr>
        <w:rFonts w:ascii="Times New Roman" w:hAnsi="Times New Roman"/>
        <w:b/>
        <w:sz w:val="24"/>
      </w:rPr>
      <w:tblPr>
        <w:jc w:val="center"/>
      </w:tblPr>
      <w:trPr>
        <w:jc w:val="center"/>
      </w:trPr>
      <w:tcPr>
        <w:tcBorders>
          <w:bottom w:val="single" w:sz="4" w:space="0" w:color="auto"/>
        </w:tcBorders>
      </w:tcPr>
    </w:tblStylePr>
  </w:style>
  <w:style w:type="paragraph" w:customStyle="1" w:styleId="TableCaption">
    <w:name w:val="Table Caption"/>
    <w:basedOn w:val="Descripcin"/>
    <w:autoRedefine/>
    <w:rsid w:val="00A043D9"/>
    <w:pPr>
      <w:keepNext/>
      <w:pageBreakBefore/>
      <w:spacing w:after="120" w:line="480" w:lineRule="auto"/>
    </w:pPr>
    <w:rPr>
      <w:i w:val="0"/>
      <w:iCs w:val="0"/>
      <w:color w:val="auto"/>
      <w:sz w:val="24"/>
      <w:szCs w:val="24"/>
      <w:lang w:val="en-US"/>
    </w:rPr>
  </w:style>
  <w:style w:type="paragraph" w:styleId="Descripcin">
    <w:name w:val="caption"/>
    <w:basedOn w:val="Normal"/>
    <w:next w:val="Normal"/>
    <w:uiPriority w:val="35"/>
    <w:semiHidden/>
    <w:unhideWhenUsed/>
    <w:qFormat/>
    <w:rsid w:val="009B5A40"/>
    <w:pPr>
      <w:spacing w:after="200" w:line="240" w:lineRule="auto"/>
    </w:pPr>
    <w:rPr>
      <w:i/>
      <w:iCs/>
      <w:color w:val="44546A" w:themeColor="text2"/>
      <w:sz w:val="18"/>
      <w:szCs w:val="18"/>
    </w:rPr>
  </w:style>
  <w:style w:type="paragraph" w:customStyle="1" w:styleId="ImageCaption">
    <w:name w:val="Image Caption"/>
    <w:basedOn w:val="Descripcin"/>
    <w:autoRedefine/>
    <w:rsid w:val="00C54CEA"/>
    <w:pPr>
      <w:spacing w:after="120" w:line="480" w:lineRule="auto"/>
    </w:pPr>
    <w:rPr>
      <w:i w:val="0"/>
      <w:iCs w:val="0"/>
      <w:color w:val="auto"/>
      <w:sz w:val="24"/>
      <w:szCs w:val="24"/>
      <w:lang w:val="en-US"/>
    </w:rPr>
  </w:style>
  <w:style w:type="table" w:styleId="Tablanormal2">
    <w:name w:val="Plain Table 2"/>
    <w:aliases w:val="scien"/>
    <w:basedOn w:val="Tablanormal"/>
    <w:rsid w:val="00DA5E9D"/>
    <w:pPr>
      <w:spacing w:after="0" w:line="240" w:lineRule="auto"/>
    </w:pPr>
    <w:rPr>
      <w:sz w:val="24"/>
      <w:szCs w:val="24"/>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val="0"/>
        <w:bCs/>
      </w:rPr>
      <w:tblPr/>
      <w:tcPr>
        <w:tcBorders>
          <w:top w:val="nil"/>
          <w:left w:val="nil"/>
          <w:bottom w:val="single" w:sz="4" w:space="0" w:color="auto"/>
          <w:right w:val="nil"/>
          <w:insideH w:val="nil"/>
          <w:insideV w:val="nil"/>
          <w:tl2br w:val="nil"/>
          <w:tr2bl w:val="nil"/>
        </w:tcBorders>
      </w:tcPr>
    </w:tblStylePr>
    <w:tblStylePr w:type="firstCol">
      <w:rPr>
        <w:b w:val="0"/>
        <w:bCs/>
      </w:rPr>
    </w:tblStylePr>
    <w:tblStylePr w:type="lastCol">
      <w:rPr>
        <w:b w:val="0"/>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2D5C89"/>
    <w:pPr>
      <w:spacing w:after="0" w:line="240" w:lineRule="auto"/>
      <w:contextualSpacing/>
      <w:jc w:val="center"/>
    </w:pPr>
    <w:rPr>
      <w:rFonts w:ascii="Times New Roman" w:hAnsi="Times New Roman"/>
      <w:sz w:val="24"/>
    </w:rPr>
    <w:tblPr>
      <w:tblStyleRowBandSize w:val="1"/>
      <w:tblStyleColBandSize w:val="1"/>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rPr>
      <w:cantSplit/>
      <w:jc w:val="center"/>
    </w:trPr>
    <w:tcPr>
      <w:vAlign w:val="bottom"/>
    </w:tcPr>
    <w:tblStylePr w:type="firstRow">
      <w:pPr>
        <w:jc w:val="left"/>
      </w:pPr>
      <w:rPr>
        <w:b/>
        <w:bCs/>
      </w:rPr>
      <w:tblPr/>
      <w:tcPr>
        <w:tcBorders>
          <w:top w:val="single" w:sz="4" w:space="0" w:color="000000" w:themeColor="text1"/>
          <w:bottom w:val="single" w:sz="4" w:space="0" w:color="000000" w:themeColor="text1"/>
        </w:tcBorders>
      </w:tcPr>
    </w:tblStylePr>
    <w:tblStylePr w:type="lastRow">
      <w:pPr>
        <w:jc w:val="left"/>
      </w:pPr>
      <w:rPr>
        <w:b w:val="0"/>
        <w:bCs/>
      </w:rPr>
      <w:tblPr/>
      <w:tcPr>
        <w:tcBorders>
          <w:bottom w:val="single" w:sz="4" w:space="0" w:color="000000" w:themeColor="text1"/>
        </w:tcBorders>
      </w:tcPr>
    </w:tblStylePr>
    <w:tblStylePr w:type="firstCol">
      <w:pPr>
        <w:jc w:val="left"/>
      </w:pPr>
      <w:rPr>
        <w:b w:val="0"/>
        <w:bCs/>
      </w:rPr>
    </w:tblStylePr>
    <w:tblStylePr w:type="lastCol">
      <w:pPr>
        <w:jc w:val="left"/>
      </w:pPr>
      <w:rPr>
        <w:b w:val="0"/>
        <w:bCs/>
      </w:rPr>
    </w:tblStylePr>
    <w:tblStylePr w:type="band1Vert">
      <w:pPr>
        <w:jc w:val="left"/>
      </w:pPr>
      <w:tblPr/>
      <w:tcPr>
        <w:shd w:val="clear" w:color="auto" w:fill="F2F2F2" w:themeFill="background1" w:themeFillShade="F2"/>
      </w:tcPr>
    </w:tblStylePr>
    <w:tblStylePr w:type="band2Vert">
      <w:pPr>
        <w:jc w:val="left"/>
      </w:pPr>
    </w:tblStylePr>
    <w:tblStylePr w:type="band1Horz">
      <w:pPr>
        <w:jc w:val="left"/>
      </w:pPr>
      <w:tblPr/>
      <w:tcPr>
        <w:tcBorders>
          <w:top w:val="nil"/>
          <w:left w:val="nil"/>
          <w:bottom w:val="nil"/>
          <w:right w:val="nil"/>
          <w:insideH w:val="nil"/>
          <w:insideV w:val="nil"/>
          <w:tl2br w:val="nil"/>
          <w:tr2bl w:val="nil"/>
        </w:tcBorders>
        <w:shd w:val="clear" w:color="auto" w:fill="F2F2F2" w:themeFill="background1" w:themeFillShade="F2"/>
      </w:tcPr>
    </w:tblStylePr>
    <w:tblStylePr w:type="band2Horz">
      <w:pPr>
        <w:jc w:val="left"/>
      </w:pPr>
      <w:tblPr/>
      <w:tcPr>
        <w:tcBorders>
          <w:top w:val="nil"/>
          <w:left w:val="nil"/>
          <w:bottom w:val="nil"/>
          <w:right w:val="nil"/>
          <w:insideH w:val="nil"/>
          <w:insideV w:val="nil"/>
          <w:tl2br w:val="nil"/>
          <w:tr2bl w:val="nil"/>
        </w:tcBorders>
      </w:tcPr>
    </w:tblStylePr>
    <w:tblStylePr w:type="neCell">
      <w:pPr>
        <w:jc w:val="left"/>
      </w:pPr>
    </w:tblStylePr>
    <w:tblStylePr w:type="nwCell">
      <w:pPr>
        <w:jc w:val="left"/>
      </w:pPr>
    </w:tblStylePr>
    <w:tblStylePr w:type="seCell">
      <w:pPr>
        <w:jc w:val="left"/>
      </w:pPr>
    </w:tblStylePr>
    <w:tblStylePr w:type="swCell">
      <w:pPr>
        <w:jc w:val="left"/>
      </w:pPr>
    </w:tblStylePr>
  </w:style>
  <w:style w:type="paragraph" w:customStyle="1" w:styleId="Author">
    <w:name w:val="Author"/>
    <w:basedOn w:val="Normal"/>
    <w:next w:val="Normal"/>
    <w:rsid w:val="00A043D9"/>
    <w:pPr>
      <w:spacing w:after="0" w:line="360" w:lineRule="auto"/>
      <w:jc w:val="left"/>
    </w:pPr>
    <w:rPr>
      <w:rFonts w:cs="Times New Roman"/>
    </w:rPr>
  </w:style>
  <w:style w:type="character" w:styleId="Nmerodelnea">
    <w:name w:val="line number"/>
    <w:basedOn w:val="Fuentedeprrafopredeter"/>
    <w:uiPriority w:val="99"/>
    <w:semiHidden/>
    <w:unhideWhenUsed/>
    <w:rsid w:val="00E21D9C"/>
  </w:style>
  <w:style w:type="paragraph" w:styleId="Encabezado">
    <w:name w:val="header"/>
    <w:basedOn w:val="Normal"/>
    <w:link w:val="EncabezadoCar"/>
    <w:uiPriority w:val="99"/>
    <w:unhideWhenUsed/>
    <w:rsid w:val="00E21D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1D9C"/>
    <w:rPr>
      <w:rFonts w:ascii="Times New Roman" w:hAnsi="Times New Roman"/>
      <w:sz w:val="24"/>
    </w:rPr>
  </w:style>
  <w:style w:type="paragraph" w:styleId="Piedepgina">
    <w:name w:val="footer"/>
    <w:basedOn w:val="Normal"/>
    <w:link w:val="PiedepginaCar"/>
    <w:uiPriority w:val="99"/>
    <w:unhideWhenUsed/>
    <w:rsid w:val="00E21D9C"/>
    <w:pPr>
      <w:tabs>
        <w:tab w:val="center" w:pos="4252"/>
        <w:tab w:val="right" w:pos="8504"/>
      </w:tabs>
      <w:spacing w:after="0" w:line="240" w:lineRule="auto"/>
    </w:pPr>
  </w:style>
  <w:style w:type="table" w:styleId="Cuadrculadetablaclara">
    <w:name w:val="Grid Table Light"/>
    <w:basedOn w:val="Tablanormal"/>
    <w:uiPriority w:val="40"/>
    <w:rsid w:val="00FD64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3-nfasis5">
    <w:name w:val="List Table 3 Accent 5"/>
    <w:basedOn w:val="Tablanormal"/>
    <w:uiPriority w:val="48"/>
    <w:rsid w:val="00DA0F08"/>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Fecha">
    <w:name w:val="Date"/>
    <w:basedOn w:val="Normal"/>
    <w:next w:val="Normal"/>
    <w:link w:val="FechaCar"/>
    <w:uiPriority w:val="99"/>
    <w:unhideWhenUsed/>
    <w:rsid w:val="007D090C"/>
    <w:pPr>
      <w:jc w:val="right"/>
    </w:pPr>
  </w:style>
  <w:style w:type="paragraph" w:customStyle="1" w:styleId="SourceCode">
    <w:name w:val="Source Code"/>
    <w:basedOn w:val="Normal"/>
    <w:rsid w:val="007522A2"/>
    <w:pPr>
      <w:shd w:val="clear" w:color="auto" w:fill="F8F8F8"/>
      <w:wordWrap w:val="0"/>
      <w:jc w:val="left"/>
    </w:pPr>
    <w:rPr>
      <w:color w:val="000000" w:themeColor="text1"/>
    </w:rPr>
  </w:style>
  <w:style w:type="character" w:customStyle="1" w:styleId="KeywordTok">
    <w:name w:val="KeywordTok"/>
    <w:rsid w:val="00C54CEA"/>
    <w:rPr>
      <w:b/>
      <w:color w:val="000000" w:themeColor="text1"/>
      <w:shd w:val="clear" w:color="auto" w:fill="F8F8F8"/>
    </w:rPr>
  </w:style>
  <w:style w:type="character" w:customStyle="1" w:styleId="DataTypeTok">
    <w:name w:val="DataTypeTok"/>
    <w:rsid w:val="00C54CEA"/>
    <w:rPr>
      <w:color w:val="000000" w:themeColor="text1"/>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sid w:val="00C54CEA"/>
    <w:rPr>
      <w:color w:val="000000" w:themeColor="text1"/>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sid w:val="007522A2"/>
    <w:rPr>
      <w:b w:val="0"/>
      <w:i/>
      <w:color w:val="000000" w:themeColor="text1"/>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sid w:val="00C54CEA"/>
    <w:rPr>
      <w:b/>
      <w:color w:val="000000" w:themeColor="text1"/>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customStyle="1" w:styleId="PiedepginaCar">
    <w:name w:val="Pie de página Car"/>
    <w:basedOn w:val="Fuentedeprrafopredeter"/>
    <w:link w:val="Piedepgina"/>
    <w:uiPriority w:val="99"/>
    <w:rsid w:val="00E21D9C"/>
    <w:rPr>
      <w:rFonts w:ascii="Times New Roman" w:hAnsi="Times New Roman"/>
      <w:sz w:val="24"/>
    </w:rPr>
  </w:style>
  <w:style w:type="paragraph" w:styleId="Ttulo">
    <w:name w:val="Title"/>
    <w:basedOn w:val="Normal"/>
    <w:next w:val="Normal"/>
    <w:link w:val="TtuloCar"/>
    <w:uiPriority w:val="10"/>
    <w:qFormat/>
    <w:rsid w:val="00E21D9C"/>
    <w:pPr>
      <w:spacing w:after="0"/>
      <w:contextualSpacing/>
      <w:jc w:val="center"/>
    </w:pPr>
    <w:rPr>
      <w:rFonts w:eastAsiaTheme="majorEastAsia" w:cstheme="majorBidi"/>
      <w:b/>
      <w:spacing w:val="-10"/>
      <w:kern w:val="28"/>
      <w:sz w:val="28"/>
      <w:szCs w:val="56"/>
    </w:rPr>
  </w:style>
  <w:style w:type="character" w:customStyle="1" w:styleId="TtuloCar">
    <w:name w:val="Título Car"/>
    <w:basedOn w:val="Fuentedeprrafopredeter"/>
    <w:link w:val="Ttulo"/>
    <w:uiPriority w:val="10"/>
    <w:rsid w:val="00E21D9C"/>
    <w:rPr>
      <w:rFonts w:ascii="Times New Roman" w:eastAsiaTheme="majorEastAsia" w:hAnsi="Times New Roman" w:cstheme="majorBidi"/>
      <w:b/>
      <w:spacing w:val="-10"/>
      <w:kern w:val="28"/>
      <w:sz w:val="28"/>
      <w:szCs w:val="56"/>
    </w:rPr>
  </w:style>
  <w:style w:type="paragraph" w:styleId="Subttulo">
    <w:name w:val="Subtitle"/>
    <w:basedOn w:val="Normal"/>
    <w:next w:val="Normal"/>
    <w:link w:val="SubttuloCar"/>
    <w:uiPriority w:val="11"/>
    <w:qFormat/>
    <w:rsid w:val="00E21D9C"/>
    <w:pPr>
      <w:numPr>
        <w:ilvl w:val="1"/>
      </w:numPr>
      <w:jc w:val="center"/>
    </w:pPr>
    <w:rPr>
      <w:rFonts w:eastAsiaTheme="minorEastAsia"/>
      <w:b/>
      <w:color w:val="000000" w:themeColor="text1"/>
      <w:spacing w:val="15"/>
    </w:rPr>
  </w:style>
  <w:style w:type="character" w:customStyle="1" w:styleId="SubttuloCar">
    <w:name w:val="Subtítulo Car"/>
    <w:basedOn w:val="Fuentedeprrafopredeter"/>
    <w:link w:val="Subttulo"/>
    <w:uiPriority w:val="11"/>
    <w:rsid w:val="00E21D9C"/>
    <w:rPr>
      <w:rFonts w:ascii="Times New Roman" w:eastAsiaTheme="minorEastAsia" w:hAnsi="Times New Roman"/>
      <w:b/>
      <w:color w:val="000000" w:themeColor="text1"/>
      <w:spacing w:val="15"/>
      <w:sz w:val="24"/>
    </w:rPr>
  </w:style>
  <w:style w:type="character" w:customStyle="1" w:styleId="FechaCar">
    <w:name w:val="Fecha Car"/>
    <w:basedOn w:val="Fuentedeprrafopredeter"/>
    <w:link w:val="Fecha"/>
    <w:uiPriority w:val="99"/>
    <w:rsid w:val="007D090C"/>
    <w:rPr>
      <w:rFonts w:ascii="Times New Roman" w:hAnsi="Times New Roman"/>
      <w:sz w:val="24"/>
    </w:rPr>
  </w:style>
  <w:style w:type="character" w:customStyle="1" w:styleId="Ttulo1Car">
    <w:name w:val="Título 1 Car"/>
    <w:basedOn w:val="Fuentedeprrafopredeter"/>
    <w:link w:val="Ttulo1"/>
    <w:uiPriority w:val="9"/>
    <w:rsid w:val="007D090C"/>
    <w:rPr>
      <w:rFonts w:ascii="Times New Roman" w:eastAsiaTheme="majorEastAsia" w:hAnsi="Times New Roman" w:cstheme="majorBidi"/>
      <w:b/>
      <w:caps/>
      <w:color w:val="000000" w:themeColor="text1"/>
      <w:sz w:val="24"/>
      <w:szCs w:val="32"/>
    </w:rPr>
  </w:style>
  <w:style w:type="character" w:customStyle="1" w:styleId="Ttulo2Car">
    <w:name w:val="Título 2 Car"/>
    <w:basedOn w:val="Fuentedeprrafopredeter"/>
    <w:link w:val="Ttulo2"/>
    <w:uiPriority w:val="9"/>
    <w:rsid w:val="007D090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semiHidden/>
    <w:rsid w:val="007D090C"/>
    <w:rPr>
      <w:rFonts w:ascii="Times New Roman" w:eastAsiaTheme="majorEastAsia" w:hAnsi="Times New Roman" w:cstheme="majorBidi"/>
      <w:b/>
      <w:i/>
      <w:color w:val="000000" w:themeColor="text1"/>
      <w:sz w:val="24"/>
      <w:szCs w:val="24"/>
    </w:rPr>
  </w:style>
  <w:style w:type="character" w:customStyle="1" w:styleId="Ttulo4Car">
    <w:name w:val="Título 4 Car"/>
    <w:basedOn w:val="Fuentedeprrafopredeter"/>
    <w:link w:val="Ttulo4"/>
    <w:uiPriority w:val="9"/>
    <w:semiHidden/>
    <w:rsid w:val="007D090C"/>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semiHidden/>
    <w:rsid w:val="007D090C"/>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7D090C"/>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7D090C"/>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7D09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090C"/>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4D3E87"/>
    <w:rPr>
      <w:b w:val="0"/>
      <w:i w:val="0"/>
      <w:color w:val="000000" w:themeColor="text1"/>
      <w:u w:val="none"/>
    </w:rPr>
  </w:style>
  <w:style w:type="character" w:styleId="nfasissutil">
    <w:name w:val="Subtle Emphasis"/>
    <w:basedOn w:val="Fuentedeprrafopredeter"/>
    <w:uiPriority w:val="19"/>
    <w:qFormat/>
    <w:rsid w:val="004D3E87"/>
    <w:rPr>
      <w:i/>
      <w:iCs/>
      <w:color w:val="404040" w:themeColor="text1" w:themeTint="BF"/>
    </w:rPr>
  </w:style>
  <w:style w:type="character" w:styleId="Hipervnculovisitado">
    <w:name w:val="FollowedHyperlink"/>
    <w:basedOn w:val="Fuentedeprrafopredeter"/>
    <w:uiPriority w:val="99"/>
    <w:semiHidden/>
    <w:unhideWhenUsed/>
    <w:rsid w:val="004D3E87"/>
    <w:rPr>
      <w:color w:val="954F72" w:themeColor="followedHyperlink"/>
      <w:u w:val="single"/>
    </w:rPr>
  </w:style>
  <w:style w:type="paragraph" w:customStyle="1" w:styleId="Figure">
    <w:name w:val="Figure"/>
    <w:basedOn w:val="Normal"/>
    <w:qFormat/>
    <w:rsid w:val="00C54CEA"/>
    <w:pPr>
      <w:keepNext/>
      <w:keepLines/>
      <w:pageBreakBefore/>
      <w:jc w:val="center"/>
    </w:pPr>
    <w:rPr>
      <w:noProof/>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6" Target="http://factominer.free.fr/index.html" TargetMode="External" /><Relationship Type="http://schemas.openxmlformats.org/officeDocument/2006/relationships/hyperlink" Id="rId49" Target="https://CRAN.R-project.org/package=FactoMineR" TargetMode="External" /><Relationship Type="http://schemas.openxmlformats.org/officeDocument/2006/relationships/hyperlink" Id="rId51" Target="https://CRAN.R-project.org/package=GerminaR" TargetMode="External" /><Relationship Type="http://schemas.openxmlformats.org/officeDocument/2006/relationships/hyperlink" Id="rId47"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53"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5"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0" Target="https://doi.org/10.17660/ActaHortic.2018.1223.12" TargetMode="External" /><Relationship Type="http://schemas.openxmlformats.org/officeDocument/2006/relationships/hyperlink" Id="rId54"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6" Target="http://factominer.free.fr/index.html" TargetMode="External" /><Relationship Type="http://schemas.openxmlformats.org/officeDocument/2006/relationships/hyperlink" Id="rId49" Target="https://CRAN.R-project.org/package=FactoMineR" TargetMode="External" /><Relationship Type="http://schemas.openxmlformats.org/officeDocument/2006/relationships/hyperlink" Id="rId51" Target="https://CRAN.R-project.org/package=GerminaR" TargetMode="External" /><Relationship Type="http://schemas.openxmlformats.org/officeDocument/2006/relationships/hyperlink" Id="rId47"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53"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5"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0" Target="https://doi.org/10.17660/ActaHortic.2018.1223.12" TargetMode="External" /><Relationship Type="http://schemas.openxmlformats.org/officeDocument/2006/relationships/hyperlink" Id="rId54"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QUIPO.ORG</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QUIPO.ORG</dc:title>
  <dc:creator>Lozano-Isla, Flavio1*; Gomez, Jimmy1</dc:creator>
  <dcterms:created xsi:type="dcterms:W3CDTF">2019-02-18T01:13:14Z</dcterms:created>
  <dcterms:modified xsi:type="dcterms:W3CDTF">2019-02-18T01:13:14Z</dcterms:modified>
</cp:coreProperties>
</file>