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(2019).</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(2019).</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(2019).</w:t>
      </w:r>
      <w:r>
        <w:t xml:space="preserve"> </w:t>
      </w:r>
      <w:r>
        <w:rPr>
          <w:i/>
        </w:rPr>
        <w:t xml:space="preserve">GerminaR: Germination indices and graphics for seed germination in ecophysiological studies</w:t>
      </w:r>
      <w:r>
        <w:t xml:space="preserve">.</w:t>
      </w:r>
      <w:r>
        <w:t xml:space="preserve"> </w:t>
      </w:r>
      <w:hyperlink r:id="rId50">
        <w:r>
          <w:rPr>
            <w:rStyle w:val="Hipervnculo"/>
          </w:rPr>
          <w:t xml:space="preserve">https://flavjack.shinyapps.io/germinaquant/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2020-01-18T17:49:51Z</dcterms:created>
  <dcterms:modified xsi:type="dcterms:W3CDTF">2020-01-18T17:49:51Z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