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7524" w14:textId="77777777" w:rsidR="003613AE" w:rsidRPr="00BF3461" w:rsidRDefault="00000000">
      <w:pPr>
        <w:rPr>
          <w:sz w:val="22"/>
          <w:szCs w:val="22"/>
        </w:rPr>
      </w:pPr>
      <w:r w:rsidRPr="00BF3461">
        <w:rPr>
          <w:b/>
          <w:bCs/>
          <w:sz w:val="22"/>
          <w:szCs w:val="22"/>
        </w:rPr>
        <w:t>Microbial Bio-inoculation Effects on Seed Germination Dynamics and Field Performance of Pea (</w:t>
      </w:r>
      <w:r w:rsidRPr="00BF3461">
        <w:rPr>
          <w:b/>
          <w:bCs/>
          <w:i/>
          <w:iCs/>
          <w:sz w:val="22"/>
          <w:szCs w:val="22"/>
        </w:rPr>
        <w:t>Pisum sativum</w:t>
      </w:r>
      <w:r w:rsidRPr="00BF3461">
        <w:rPr>
          <w:b/>
          <w:bCs/>
          <w:sz w:val="22"/>
          <w:szCs w:val="22"/>
        </w:rPr>
        <w:t xml:space="preserve"> L.) under Osmotic Stress and Fertilization</w:t>
      </w:r>
    </w:p>
    <w:p w14:paraId="4DE7C29D" w14:textId="77777777" w:rsidR="003613AE" w:rsidRPr="00BF3461" w:rsidRDefault="00000000">
      <w:pPr>
        <w:pStyle w:val="Textoindependiente"/>
        <w:rPr>
          <w:sz w:val="22"/>
          <w:szCs w:val="22"/>
        </w:rPr>
      </w:pPr>
      <w:r w:rsidRPr="00BF3461">
        <w:rPr>
          <w:sz w:val="22"/>
          <w:szCs w:val="22"/>
        </w:rPr>
        <w:t>Francisco Guevara-Fernández</w:t>
      </w:r>
      <w:r w:rsidRPr="00BF3461">
        <w:rPr>
          <w:sz w:val="22"/>
          <w:szCs w:val="22"/>
          <w:vertAlign w:val="superscript"/>
        </w:rPr>
        <w:t>1*</w:t>
      </w:r>
      <w:r w:rsidRPr="00BF3461">
        <w:rPr>
          <w:sz w:val="22"/>
          <w:szCs w:val="22"/>
        </w:rPr>
        <w:t>; Sebastian Casas-Niño</w:t>
      </w:r>
      <w:r w:rsidRPr="00BF3461">
        <w:rPr>
          <w:sz w:val="22"/>
          <w:szCs w:val="22"/>
          <w:vertAlign w:val="superscript"/>
        </w:rPr>
        <w:t>2</w:t>
      </w:r>
      <w:r w:rsidRPr="00BF3461">
        <w:rPr>
          <w:sz w:val="22"/>
          <w:szCs w:val="22"/>
        </w:rPr>
        <w:t>; Milagros Ninoska Munoz-Salas</w:t>
      </w:r>
      <w:r w:rsidRPr="00BF3461">
        <w:rPr>
          <w:sz w:val="22"/>
          <w:szCs w:val="22"/>
          <w:vertAlign w:val="superscript"/>
        </w:rPr>
        <w:t>3</w:t>
      </w:r>
      <w:r w:rsidRPr="00BF3461">
        <w:rPr>
          <w:sz w:val="22"/>
          <w:szCs w:val="22"/>
        </w:rPr>
        <w:t>; Wagner Meza-Maicelo</w:t>
      </w:r>
      <w:r w:rsidRPr="00BF3461">
        <w:rPr>
          <w:sz w:val="22"/>
          <w:szCs w:val="22"/>
          <w:vertAlign w:val="superscript"/>
        </w:rPr>
        <w:t>1,4,5</w:t>
      </w:r>
      <w:r w:rsidRPr="00BF3461">
        <w:rPr>
          <w:sz w:val="22"/>
          <w:szCs w:val="22"/>
        </w:rPr>
        <w:t>; Manuel Oliva-Cruz</w:t>
      </w:r>
      <w:r w:rsidRPr="00BF3461">
        <w:rPr>
          <w:sz w:val="22"/>
          <w:szCs w:val="22"/>
          <w:vertAlign w:val="superscript"/>
        </w:rPr>
        <w:t>1,4</w:t>
      </w:r>
      <w:r w:rsidRPr="00BF3461">
        <w:rPr>
          <w:sz w:val="22"/>
          <w:szCs w:val="22"/>
        </w:rPr>
        <w:t>; Flavio Lozano-Isla</w:t>
      </w:r>
      <w:r w:rsidRPr="00BF3461">
        <w:rPr>
          <w:sz w:val="22"/>
          <w:szCs w:val="22"/>
          <w:vertAlign w:val="superscript"/>
        </w:rPr>
        <w:t>1,4,5*</w:t>
      </w:r>
      <w:r w:rsidRPr="00BF3461">
        <w:rPr>
          <w:sz w:val="22"/>
          <w:szCs w:val="22"/>
        </w:rPr>
        <w:t>.</w:t>
      </w:r>
    </w:p>
    <w:p w14:paraId="4F21E763" w14:textId="77777777" w:rsidR="003613AE" w:rsidRPr="00BF3461" w:rsidRDefault="00000000">
      <w:pPr>
        <w:pStyle w:val="Textoindependiente"/>
        <w:rPr>
          <w:sz w:val="22"/>
          <w:szCs w:val="22"/>
        </w:rPr>
      </w:pPr>
      <w:r w:rsidRPr="00BF3461">
        <w:rPr>
          <w:sz w:val="22"/>
          <w:szCs w:val="22"/>
          <w:vertAlign w:val="superscript"/>
        </w:rPr>
        <w:t>1</w:t>
      </w:r>
      <w:r w:rsidRPr="00BF3461">
        <w:rPr>
          <w:sz w:val="22"/>
          <w:szCs w:val="22"/>
        </w:rPr>
        <w:t xml:space="preserve"> Instituto de Investigación para el Desarrollo Sustentable de Ceja de Selva (INDES-CES), Universidad Nacional Toribio Rodríguez de Mendoza de Amazonas (UNTRM), Chachapoyas - Amazonas 01001, Perú.</w:t>
      </w:r>
    </w:p>
    <w:p w14:paraId="62B69F73" w14:textId="77777777" w:rsidR="003613AE" w:rsidRPr="00BF3461" w:rsidRDefault="00000000">
      <w:pPr>
        <w:pStyle w:val="Textoindependiente"/>
        <w:rPr>
          <w:sz w:val="22"/>
          <w:szCs w:val="22"/>
        </w:rPr>
      </w:pPr>
      <w:r w:rsidRPr="00BF3461">
        <w:rPr>
          <w:sz w:val="22"/>
          <w:szCs w:val="22"/>
          <w:vertAlign w:val="superscript"/>
        </w:rPr>
        <w:t>2</w:t>
      </w:r>
      <w:r w:rsidRPr="00BF3461">
        <w:rPr>
          <w:sz w:val="22"/>
          <w:szCs w:val="22"/>
        </w:rPr>
        <w:t xml:space="preserve"> Dirección de Servicios Estratégicos Agrarios - Estación Experimental Agraria El Chira, Instituto Nacional de Innovación Agraria (INIA), Piura 20120, Perú.</w:t>
      </w:r>
    </w:p>
    <w:p w14:paraId="130FDA7E" w14:textId="77777777" w:rsidR="003613AE" w:rsidRPr="00BF3461" w:rsidRDefault="00000000">
      <w:pPr>
        <w:pStyle w:val="Textoindependiente"/>
        <w:rPr>
          <w:sz w:val="22"/>
          <w:szCs w:val="22"/>
        </w:rPr>
      </w:pPr>
      <w:r w:rsidRPr="00BF3461">
        <w:rPr>
          <w:sz w:val="22"/>
          <w:szCs w:val="22"/>
          <w:vertAlign w:val="superscript"/>
        </w:rPr>
        <w:t>3</w:t>
      </w:r>
      <w:r w:rsidRPr="00BF3461">
        <w:rPr>
          <w:sz w:val="22"/>
          <w:szCs w:val="22"/>
        </w:rPr>
        <w:t xml:space="preserve"> Department of Earth and Environment, Institute of Environment, Florida International University, Miami, FL 33199, USA</w:t>
      </w:r>
    </w:p>
    <w:p w14:paraId="623DD3D6" w14:textId="77777777" w:rsidR="003613AE" w:rsidRPr="00BF3461" w:rsidRDefault="00000000">
      <w:pPr>
        <w:pStyle w:val="Textoindependiente"/>
        <w:rPr>
          <w:sz w:val="22"/>
          <w:szCs w:val="22"/>
        </w:rPr>
      </w:pPr>
      <w:r w:rsidRPr="00BF3461">
        <w:rPr>
          <w:sz w:val="22"/>
          <w:szCs w:val="22"/>
          <w:vertAlign w:val="superscript"/>
        </w:rPr>
        <w:t>4</w:t>
      </w:r>
      <w:r w:rsidRPr="00BF3461">
        <w:rPr>
          <w:sz w:val="22"/>
          <w:szCs w:val="22"/>
        </w:rPr>
        <w:t xml:space="preserve"> Facultad de Ingeniería y Ciencias Agrarias, Universidad Nacional Toribio Rodríguez de Mendoza de Amazonas (UNTRM), Chachapoyas - Amazonas 01001, Perú.</w:t>
      </w:r>
    </w:p>
    <w:p w14:paraId="78F49E31" w14:textId="77777777" w:rsidR="003613AE" w:rsidRPr="00BF3461" w:rsidRDefault="00000000">
      <w:pPr>
        <w:pStyle w:val="Textoindependiente"/>
        <w:rPr>
          <w:sz w:val="22"/>
          <w:szCs w:val="22"/>
        </w:rPr>
      </w:pPr>
      <w:r w:rsidRPr="00BF3461">
        <w:rPr>
          <w:sz w:val="22"/>
          <w:szCs w:val="22"/>
          <w:vertAlign w:val="superscript"/>
        </w:rPr>
        <w:t>5</w:t>
      </w:r>
      <w:r w:rsidRPr="00BF3461">
        <w:rPr>
          <w:sz w:val="22"/>
          <w:szCs w:val="22"/>
        </w:rPr>
        <w:t xml:space="preserve"> Centro de Investigación e Innovación en Granos y Semillas, Universidad Nacional Toribio Rodríguez de Mendoza de Amazonas (UNTRM), Chachapoyas - Amazonas 01001, Perú.</w:t>
      </w:r>
    </w:p>
    <w:p w14:paraId="5B65BBC1" w14:textId="77777777" w:rsidR="003613AE" w:rsidRDefault="00000000">
      <w:pPr>
        <w:pStyle w:val="Textoindependiente"/>
        <w:rPr>
          <w:sz w:val="22"/>
          <w:szCs w:val="22"/>
        </w:rPr>
      </w:pPr>
      <w:r w:rsidRPr="00BF3461">
        <w:rPr>
          <w:i/>
          <w:iCs/>
          <w:sz w:val="22"/>
          <w:szCs w:val="22"/>
        </w:rPr>
        <w:t> </w:t>
      </w:r>
      <w:r w:rsidRPr="00BF3461">
        <w:rPr>
          <w:i/>
          <w:iCs/>
          <w:sz w:val="22"/>
          <w:szCs w:val="22"/>
          <w:vertAlign w:val="superscript"/>
        </w:rPr>
        <w:t>*</w:t>
      </w:r>
      <w:r w:rsidRPr="00BF3461">
        <w:rPr>
          <w:i/>
          <w:iCs/>
          <w:sz w:val="22"/>
          <w:szCs w:val="22"/>
        </w:rPr>
        <w:t xml:space="preserve"> </w:t>
      </w:r>
      <w:r w:rsidRPr="00BF3461">
        <w:rPr>
          <w:sz w:val="22"/>
          <w:szCs w:val="22"/>
        </w:rPr>
        <w:t xml:space="preserve">Corresponding author: </w:t>
      </w:r>
      <w:hyperlink r:id="rId7">
        <w:r w:rsidRPr="00BF3461">
          <w:rPr>
            <w:rStyle w:val="Hipervnculo"/>
            <w:sz w:val="22"/>
            <w:szCs w:val="22"/>
          </w:rPr>
          <w:t>flavio.lozano@untrm.edu.pe</w:t>
        </w:r>
      </w:hyperlink>
    </w:p>
    <w:p w14:paraId="7F1CB3F0" w14:textId="77777777" w:rsidR="00BF3461" w:rsidRPr="00BF3461" w:rsidRDefault="00BF3461">
      <w:pPr>
        <w:pStyle w:val="Textoindependiente"/>
        <w:rPr>
          <w:sz w:val="22"/>
          <w:szCs w:val="22"/>
        </w:rPr>
      </w:pPr>
    </w:p>
    <w:tbl>
      <w:tblPr>
        <w:tblW w:w="5000" w:type="pct"/>
        <w:tblLayout w:type="fixed"/>
        <w:tblLook w:val="0020" w:firstRow="1" w:lastRow="0" w:firstColumn="0" w:lastColumn="0" w:noHBand="0" w:noVBand="0"/>
      </w:tblPr>
      <w:tblGrid>
        <w:gridCol w:w="3454"/>
        <w:gridCol w:w="3455"/>
        <w:gridCol w:w="3557"/>
      </w:tblGrid>
      <w:tr w:rsidR="003613AE" w:rsidRPr="00BF3461" w14:paraId="42E9E7A6" w14:textId="77777777">
        <w:trPr>
          <w:tblHeader/>
        </w:trPr>
        <w:tc>
          <w:tcPr>
            <w:tcW w:w="2614" w:type="dxa"/>
          </w:tcPr>
          <w:p w14:paraId="68E0C1FD" w14:textId="77777777" w:rsidR="003613AE" w:rsidRPr="00BF3461" w:rsidRDefault="00000000">
            <w:pPr>
              <w:rPr>
                <w:sz w:val="22"/>
                <w:szCs w:val="22"/>
              </w:rPr>
            </w:pPr>
            <w:r w:rsidRPr="00BF3461">
              <w:rPr>
                <w:b/>
                <w:bCs/>
                <w:sz w:val="22"/>
                <w:szCs w:val="22"/>
              </w:rPr>
              <w:t>Author</w:t>
            </w:r>
          </w:p>
        </w:tc>
        <w:tc>
          <w:tcPr>
            <w:tcW w:w="2614" w:type="dxa"/>
          </w:tcPr>
          <w:p w14:paraId="117EEFD0" w14:textId="77777777" w:rsidR="003613AE" w:rsidRPr="00BF3461" w:rsidRDefault="00000000">
            <w:pPr>
              <w:rPr>
                <w:sz w:val="22"/>
                <w:szCs w:val="22"/>
              </w:rPr>
            </w:pPr>
            <w:r w:rsidRPr="00BF3461">
              <w:rPr>
                <w:b/>
                <w:bCs/>
                <w:sz w:val="22"/>
                <w:szCs w:val="22"/>
              </w:rPr>
              <w:t>ORCID</w:t>
            </w:r>
          </w:p>
        </w:tc>
        <w:tc>
          <w:tcPr>
            <w:tcW w:w="2691" w:type="dxa"/>
          </w:tcPr>
          <w:p w14:paraId="4DC2BD6D" w14:textId="77777777" w:rsidR="003613AE" w:rsidRPr="00BF3461" w:rsidRDefault="00000000">
            <w:pPr>
              <w:rPr>
                <w:sz w:val="22"/>
                <w:szCs w:val="22"/>
              </w:rPr>
            </w:pPr>
            <w:r w:rsidRPr="00BF3461">
              <w:rPr>
                <w:b/>
                <w:bCs/>
                <w:sz w:val="22"/>
                <w:szCs w:val="22"/>
              </w:rPr>
              <w:t>email</w:t>
            </w:r>
          </w:p>
        </w:tc>
      </w:tr>
      <w:tr w:rsidR="003613AE" w:rsidRPr="00BF3461" w14:paraId="5EDDDA0A" w14:textId="77777777">
        <w:tc>
          <w:tcPr>
            <w:tcW w:w="2614" w:type="dxa"/>
          </w:tcPr>
          <w:p w14:paraId="2268981C" w14:textId="77777777" w:rsidR="003613AE" w:rsidRPr="00BF3461" w:rsidRDefault="00000000">
            <w:pPr>
              <w:rPr>
                <w:sz w:val="22"/>
                <w:szCs w:val="22"/>
              </w:rPr>
            </w:pPr>
            <w:r w:rsidRPr="00BF3461">
              <w:rPr>
                <w:b/>
                <w:bCs/>
                <w:sz w:val="22"/>
                <w:szCs w:val="22"/>
              </w:rPr>
              <w:t>Francisco Guevara-Fernández</w:t>
            </w:r>
          </w:p>
        </w:tc>
        <w:tc>
          <w:tcPr>
            <w:tcW w:w="2614" w:type="dxa"/>
          </w:tcPr>
          <w:p w14:paraId="21A0249E" w14:textId="77777777" w:rsidR="003613AE" w:rsidRPr="00BF3461" w:rsidRDefault="00000000">
            <w:pPr>
              <w:rPr>
                <w:sz w:val="22"/>
                <w:szCs w:val="22"/>
              </w:rPr>
            </w:pPr>
            <w:r w:rsidRPr="00BF3461">
              <w:rPr>
                <w:sz w:val="22"/>
                <w:szCs w:val="22"/>
              </w:rPr>
              <w:t>0000-0002-9967-6590</w:t>
            </w:r>
          </w:p>
        </w:tc>
        <w:tc>
          <w:tcPr>
            <w:tcW w:w="2691" w:type="dxa"/>
          </w:tcPr>
          <w:p w14:paraId="17A98EF4" w14:textId="77777777" w:rsidR="003613AE" w:rsidRPr="00BF3461" w:rsidRDefault="00000000">
            <w:pPr>
              <w:rPr>
                <w:sz w:val="22"/>
                <w:szCs w:val="22"/>
              </w:rPr>
            </w:pPr>
            <w:r w:rsidRPr="00BF3461">
              <w:rPr>
                <w:sz w:val="22"/>
                <w:szCs w:val="22"/>
              </w:rPr>
              <w:t>elen.guevara@untrm.edu.pe</w:t>
            </w:r>
          </w:p>
        </w:tc>
      </w:tr>
      <w:tr w:rsidR="003613AE" w:rsidRPr="00BF3461" w14:paraId="7254A9A7" w14:textId="77777777">
        <w:tc>
          <w:tcPr>
            <w:tcW w:w="2614" w:type="dxa"/>
          </w:tcPr>
          <w:p w14:paraId="0002A2B4" w14:textId="77777777" w:rsidR="003613AE" w:rsidRPr="00BF3461" w:rsidRDefault="00000000">
            <w:pPr>
              <w:rPr>
                <w:sz w:val="22"/>
                <w:szCs w:val="22"/>
              </w:rPr>
            </w:pPr>
            <w:r w:rsidRPr="00BF3461">
              <w:rPr>
                <w:b/>
                <w:bCs/>
                <w:sz w:val="22"/>
                <w:szCs w:val="22"/>
              </w:rPr>
              <w:t>Sebastian Casas-Niño</w:t>
            </w:r>
          </w:p>
        </w:tc>
        <w:tc>
          <w:tcPr>
            <w:tcW w:w="2614" w:type="dxa"/>
          </w:tcPr>
          <w:p w14:paraId="00288A8B" w14:textId="77777777" w:rsidR="003613AE" w:rsidRPr="00BF3461" w:rsidRDefault="00000000">
            <w:pPr>
              <w:rPr>
                <w:sz w:val="22"/>
                <w:szCs w:val="22"/>
              </w:rPr>
            </w:pPr>
            <w:r w:rsidRPr="00BF3461">
              <w:rPr>
                <w:sz w:val="22"/>
                <w:szCs w:val="22"/>
              </w:rPr>
              <w:t>0000-0002-6576-8761</w:t>
            </w:r>
          </w:p>
        </w:tc>
        <w:tc>
          <w:tcPr>
            <w:tcW w:w="2691" w:type="dxa"/>
          </w:tcPr>
          <w:p w14:paraId="2E579DFC" w14:textId="77777777" w:rsidR="003613AE" w:rsidRPr="00BF3461" w:rsidRDefault="00000000">
            <w:pPr>
              <w:rPr>
                <w:sz w:val="22"/>
                <w:szCs w:val="22"/>
              </w:rPr>
            </w:pPr>
            <w:r w:rsidRPr="00BF3461">
              <w:rPr>
                <w:sz w:val="22"/>
                <w:szCs w:val="22"/>
              </w:rPr>
              <w:t>20140231@lamolina.edu.pe</w:t>
            </w:r>
          </w:p>
        </w:tc>
      </w:tr>
      <w:tr w:rsidR="003613AE" w:rsidRPr="00BF3461" w14:paraId="37935733" w14:textId="77777777">
        <w:tc>
          <w:tcPr>
            <w:tcW w:w="2614" w:type="dxa"/>
          </w:tcPr>
          <w:p w14:paraId="34FD68F3" w14:textId="77777777" w:rsidR="003613AE" w:rsidRPr="00BF3461" w:rsidRDefault="00000000">
            <w:pPr>
              <w:rPr>
                <w:sz w:val="22"/>
                <w:szCs w:val="22"/>
              </w:rPr>
            </w:pPr>
            <w:r w:rsidRPr="00BF3461">
              <w:rPr>
                <w:b/>
                <w:bCs/>
                <w:sz w:val="22"/>
                <w:szCs w:val="22"/>
              </w:rPr>
              <w:t>Milagros Ninoska Munoz-Salas</w:t>
            </w:r>
          </w:p>
        </w:tc>
        <w:tc>
          <w:tcPr>
            <w:tcW w:w="2614" w:type="dxa"/>
          </w:tcPr>
          <w:p w14:paraId="78B000B9" w14:textId="77777777" w:rsidR="003613AE" w:rsidRPr="00BF3461" w:rsidRDefault="00000000">
            <w:pPr>
              <w:rPr>
                <w:sz w:val="22"/>
                <w:szCs w:val="22"/>
              </w:rPr>
            </w:pPr>
            <w:r w:rsidRPr="00BF3461">
              <w:rPr>
                <w:sz w:val="22"/>
                <w:szCs w:val="22"/>
              </w:rPr>
              <w:t>0009-0001-7278-5690</w:t>
            </w:r>
          </w:p>
        </w:tc>
        <w:tc>
          <w:tcPr>
            <w:tcW w:w="2691" w:type="dxa"/>
          </w:tcPr>
          <w:p w14:paraId="1318C03B" w14:textId="77777777" w:rsidR="003613AE" w:rsidRPr="00BF3461" w:rsidRDefault="00000000">
            <w:pPr>
              <w:rPr>
                <w:sz w:val="22"/>
                <w:szCs w:val="22"/>
              </w:rPr>
            </w:pPr>
            <w:r w:rsidRPr="00BF3461">
              <w:rPr>
                <w:sz w:val="22"/>
                <w:szCs w:val="22"/>
              </w:rPr>
              <w:t>mmuno126@fiu.edu</w:t>
            </w:r>
          </w:p>
        </w:tc>
      </w:tr>
      <w:tr w:rsidR="003613AE" w:rsidRPr="00BF3461" w14:paraId="2B622E70" w14:textId="77777777">
        <w:tc>
          <w:tcPr>
            <w:tcW w:w="2614" w:type="dxa"/>
          </w:tcPr>
          <w:p w14:paraId="2A85091C" w14:textId="77777777" w:rsidR="003613AE" w:rsidRPr="00BF3461" w:rsidRDefault="00000000">
            <w:pPr>
              <w:rPr>
                <w:sz w:val="22"/>
                <w:szCs w:val="22"/>
              </w:rPr>
            </w:pPr>
            <w:r w:rsidRPr="00BF3461">
              <w:rPr>
                <w:b/>
                <w:bCs/>
                <w:sz w:val="22"/>
                <w:szCs w:val="22"/>
              </w:rPr>
              <w:t>Wagner Meza Maicelo</w:t>
            </w:r>
          </w:p>
        </w:tc>
        <w:tc>
          <w:tcPr>
            <w:tcW w:w="2614" w:type="dxa"/>
          </w:tcPr>
          <w:p w14:paraId="4CBB38E2" w14:textId="77777777" w:rsidR="003613AE" w:rsidRPr="00BF3461" w:rsidRDefault="00000000">
            <w:pPr>
              <w:rPr>
                <w:sz w:val="22"/>
                <w:szCs w:val="22"/>
              </w:rPr>
            </w:pPr>
            <w:r w:rsidRPr="00BF3461">
              <w:rPr>
                <w:sz w:val="22"/>
                <w:szCs w:val="22"/>
              </w:rPr>
              <w:t>0009-0003-3556-3866</w:t>
            </w:r>
          </w:p>
        </w:tc>
        <w:tc>
          <w:tcPr>
            <w:tcW w:w="2691" w:type="dxa"/>
          </w:tcPr>
          <w:p w14:paraId="45821B68" w14:textId="77777777" w:rsidR="003613AE" w:rsidRPr="00BF3461" w:rsidRDefault="00000000">
            <w:pPr>
              <w:rPr>
                <w:sz w:val="22"/>
                <w:szCs w:val="22"/>
              </w:rPr>
            </w:pPr>
            <w:r w:rsidRPr="00BF3461">
              <w:rPr>
                <w:sz w:val="22"/>
                <w:szCs w:val="22"/>
              </w:rPr>
              <w:t>wagner.meza.epg@untrm.edu.pe</w:t>
            </w:r>
          </w:p>
        </w:tc>
      </w:tr>
      <w:tr w:rsidR="003613AE" w:rsidRPr="00BF3461" w14:paraId="06688FAE" w14:textId="77777777">
        <w:tc>
          <w:tcPr>
            <w:tcW w:w="2614" w:type="dxa"/>
          </w:tcPr>
          <w:p w14:paraId="709C475E" w14:textId="77777777" w:rsidR="003613AE" w:rsidRPr="00BF3461" w:rsidRDefault="00000000">
            <w:pPr>
              <w:rPr>
                <w:sz w:val="22"/>
                <w:szCs w:val="22"/>
              </w:rPr>
            </w:pPr>
            <w:r w:rsidRPr="00BF3461">
              <w:rPr>
                <w:b/>
                <w:bCs/>
                <w:sz w:val="22"/>
                <w:szCs w:val="22"/>
              </w:rPr>
              <w:t>Manuel Oliva-Cruz</w:t>
            </w:r>
          </w:p>
        </w:tc>
        <w:tc>
          <w:tcPr>
            <w:tcW w:w="2614" w:type="dxa"/>
          </w:tcPr>
          <w:p w14:paraId="366AC255" w14:textId="77777777" w:rsidR="003613AE" w:rsidRPr="00BF3461" w:rsidRDefault="00000000">
            <w:pPr>
              <w:rPr>
                <w:sz w:val="22"/>
                <w:szCs w:val="22"/>
              </w:rPr>
            </w:pPr>
            <w:r w:rsidRPr="00BF3461">
              <w:rPr>
                <w:sz w:val="22"/>
                <w:szCs w:val="22"/>
              </w:rPr>
              <w:t>0000-0002-9670-0970</w:t>
            </w:r>
          </w:p>
        </w:tc>
        <w:tc>
          <w:tcPr>
            <w:tcW w:w="2691" w:type="dxa"/>
          </w:tcPr>
          <w:p w14:paraId="38AE00FC" w14:textId="77777777" w:rsidR="003613AE" w:rsidRPr="00BF3461" w:rsidRDefault="00000000">
            <w:pPr>
              <w:rPr>
                <w:sz w:val="22"/>
                <w:szCs w:val="22"/>
              </w:rPr>
            </w:pPr>
            <w:r w:rsidRPr="00BF3461">
              <w:rPr>
                <w:sz w:val="22"/>
                <w:szCs w:val="22"/>
              </w:rPr>
              <w:t>manuel.oliva@untrm.edu.pe</w:t>
            </w:r>
          </w:p>
        </w:tc>
      </w:tr>
      <w:tr w:rsidR="003613AE" w:rsidRPr="00BF3461" w14:paraId="5BFB6CBC" w14:textId="77777777">
        <w:tc>
          <w:tcPr>
            <w:tcW w:w="2614" w:type="dxa"/>
          </w:tcPr>
          <w:p w14:paraId="745CA84D" w14:textId="77777777" w:rsidR="003613AE" w:rsidRPr="00BF3461" w:rsidRDefault="00000000">
            <w:pPr>
              <w:rPr>
                <w:sz w:val="22"/>
                <w:szCs w:val="22"/>
              </w:rPr>
            </w:pPr>
            <w:r w:rsidRPr="00BF3461">
              <w:rPr>
                <w:b/>
                <w:bCs/>
                <w:sz w:val="22"/>
                <w:szCs w:val="22"/>
              </w:rPr>
              <w:t>Flavio Lozano-Isla</w:t>
            </w:r>
          </w:p>
        </w:tc>
        <w:tc>
          <w:tcPr>
            <w:tcW w:w="2614" w:type="dxa"/>
          </w:tcPr>
          <w:p w14:paraId="21B1849D" w14:textId="77777777" w:rsidR="003613AE" w:rsidRPr="00BF3461" w:rsidRDefault="00000000">
            <w:pPr>
              <w:rPr>
                <w:sz w:val="22"/>
                <w:szCs w:val="22"/>
              </w:rPr>
            </w:pPr>
            <w:r w:rsidRPr="00BF3461">
              <w:rPr>
                <w:sz w:val="22"/>
                <w:szCs w:val="22"/>
              </w:rPr>
              <w:t>0000-0002-0714-669X</w:t>
            </w:r>
          </w:p>
        </w:tc>
        <w:tc>
          <w:tcPr>
            <w:tcW w:w="2691" w:type="dxa"/>
          </w:tcPr>
          <w:p w14:paraId="32395194" w14:textId="77777777" w:rsidR="003613AE" w:rsidRPr="00BF3461" w:rsidRDefault="00000000">
            <w:pPr>
              <w:rPr>
                <w:sz w:val="22"/>
                <w:szCs w:val="22"/>
              </w:rPr>
            </w:pPr>
            <w:r w:rsidRPr="00BF3461">
              <w:rPr>
                <w:sz w:val="22"/>
                <w:szCs w:val="22"/>
              </w:rPr>
              <w:t>flavio.lozano@untrm.edu.pe</w:t>
            </w:r>
          </w:p>
        </w:tc>
      </w:tr>
    </w:tbl>
    <w:p w14:paraId="3F714A6E" w14:textId="77777777" w:rsidR="00BF3461" w:rsidRDefault="00BF3461">
      <w:pPr>
        <w:pStyle w:val="Textoindependiente"/>
        <w:rPr>
          <w:b/>
          <w:bCs/>
          <w:sz w:val="22"/>
          <w:szCs w:val="22"/>
        </w:rPr>
      </w:pPr>
    </w:p>
    <w:p w14:paraId="7699A113" w14:textId="77777777" w:rsidR="00BF3461" w:rsidRDefault="00BF3461">
      <w:pPr>
        <w:spacing w:line="240" w:lineRule="auto"/>
        <w:jc w:val="left"/>
        <w:rPr>
          <w:b/>
          <w:bCs/>
          <w:sz w:val="22"/>
          <w:szCs w:val="22"/>
          <w:lang w:eastAsia="de-DE"/>
        </w:rPr>
      </w:pPr>
      <w:r>
        <w:rPr>
          <w:b/>
          <w:bCs/>
          <w:sz w:val="22"/>
          <w:szCs w:val="22"/>
        </w:rPr>
        <w:br w:type="page"/>
      </w:r>
    </w:p>
    <w:p w14:paraId="57875D8F" w14:textId="7841279D" w:rsidR="003613AE" w:rsidRPr="00BF3461" w:rsidRDefault="00000000">
      <w:pPr>
        <w:pStyle w:val="Textoindependiente"/>
        <w:rPr>
          <w:sz w:val="22"/>
          <w:szCs w:val="22"/>
        </w:rPr>
      </w:pPr>
      <w:r w:rsidRPr="00BF3461">
        <w:rPr>
          <w:b/>
          <w:bCs/>
          <w:sz w:val="22"/>
          <w:szCs w:val="22"/>
        </w:rPr>
        <w:lastRenderedPageBreak/>
        <w:t>ABSTRACT</w:t>
      </w:r>
    </w:p>
    <w:p w14:paraId="7F1D1B0D" w14:textId="77777777" w:rsidR="003613AE" w:rsidRPr="00BF3461" w:rsidRDefault="00000000">
      <w:pPr>
        <w:pStyle w:val="Textoindependiente"/>
        <w:rPr>
          <w:sz w:val="22"/>
          <w:szCs w:val="22"/>
        </w:rPr>
      </w:pPr>
      <w:r w:rsidRPr="00BF3461">
        <w:rPr>
          <w:sz w:val="22"/>
          <w:szCs w:val="22"/>
        </w:rPr>
        <w:t>Microbial bio-inoculants have been proposed as management tools to enhance crop performance under variable environmental conditions; however, their effectiveness is frequently modulated by site-specific factors. This study evaluated the effects of bio-inoculation on seed germination and seedling vigor of pea under osmotic stress induced by polyethylene glycol (PEG 6000</w:t>
      </w:r>
      <w:proofErr w:type="gramStart"/>
      <w:r w:rsidRPr="00BF3461">
        <w:rPr>
          <w:sz w:val="22"/>
          <w:szCs w:val="22"/>
        </w:rPr>
        <w:t>), and</w:t>
      </w:r>
      <w:proofErr w:type="gramEnd"/>
      <w:r w:rsidRPr="00BF3461">
        <w:rPr>
          <w:sz w:val="22"/>
          <w:szCs w:val="22"/>
        </w:rPr>
        <w:t xml:space="preserve"> assessed the interaction between bio-inoculation and two fertilization levels under field conditions in the Amazonas region of Peru. Under laboratory conditions, germination percentage remained high across all treatments (93.3–100%) and was not affected by bio-inoculation or osmotic potential. In contrast, osmotic stress significantly altered germination dynamics. Mean germination time increased from 1.85–2.09 days at 0 MPa to 2.26–2.43 days at −0.8 MPa, while germination synchrony and seedling vigor declined with increasing stress. The seedling vigor index reached maximum values at −0.2 MPa (4.47–5.29) and decreased at −0.8 MPa (1.50–2.00). Multivariate analyses indicated that variation in germination responses was mainly associated with germination timing and vigor rather than seed viability. Field experiments revealed variability in agronomic traits between locations. Plant height ranged from 38.5–46.3 cm in Lamud and from 100.6–108.3 cm in Molinopampa, while grain yield varied from 698–1846 kg/ha and 8771–9919 kg/ha, respectively. Yield variation was explained by pod weight and number of pods per plant. Environmental conditions showed a stronger influence than microbial bio-inoculation on germination dynamics and field productivity, although positive trends associated with bio-inoculant application were observed.</w:t>
      </w:r>
    </w:p>
    <w:p w14:paraId="1AA3B557" w14:textId="77777777" w:rsidR="003613AE" w:rsidRPr="00BF3461" w:rsidRDefault="00000000">
      <w:pPr>
        <w:pStyle w:val="Textoindependiente"/>
        <w:rPr>
          <w:sz w:val="22"/>
          <w:szCs w:val="22"/>
        </w:rPr>
      </w:pPr>
      <w:r w:rsidRPr="00BF3461">
        <w:rPr>
          <w:b/>
          <w:bCs/>
          <w:sz w:val="22"/>
          <w:szCs w:val="22"/>
        </w:rPr>
        <w:t>Keywords:</w:t>
      </w:r>
      <w:r w:rsidRPr="00BF3461">
        <w:rPr>
          <w:sz w:val="22"/>
          <w:szCs w:val="22"/>
        </w:rPr>
        <w:t xml:space="preserve"> abiotic stress; andean-amazonian region; germination indices; multilocation trial; plant growth-promoting bacteria</w:t>
      </w:r>
    </w:p>
    <w:p w14:paraId="1B9FA910" w14:textId="77777777" w:rsidR="00BF3461" w:rsidRDefault="00BF3461">
      <w:pPr>
        <w:spacing w:line="240" w:lineRule="auto"/>
        <w:jc w:val="left"/>
        <w:rPr>
          <w:b/>
          <w:bCs/>
          <w:sz w:val="22"/>
          <w:szCs w:val="22"/>
        </w:rPr>
      </w:pPr>
      <w:bookmarkStart w:id="0" w:name="introduction"/>
      <w:r>
        <w:rPr>
          <w:b/>
          <w:bCs/>
          <w:sz w:val="22"/>
          <w:szCs w:val="22"/>
        </w:rPr>
        <w:br w:type="page"/>
      </w:r>
    </w:p>
    <w:p w14:paraId="15708893" w14:textId="51F769B8" w:rsidR="003613AE" w:rsidRPr="00BF3461" w:rsidRDefault="00000000">
      <w:pPr>
        <w:rPr>
          <w:sz w:val="22"/>
          <w:szCs w:val="22"/>
        </w:rPr>
      </w:pPr>
      <w:r w:rsidRPr="00BF3461">
        <w:rPr>
          <w:b/>
          <w:bCs/>
          <w:sz w:val="22"/>
          <w:szCs w:val="22"/>
        </w:rPr>
        <w:lastRenderedPageBreak/>
        <w:t>INTRODUCTION</w:t>
      </w:r>
    </w:p>
    <w:p w14:paraId="19342B33" w14:textId="77777777" w:rsidR="003613AE" w:rsidRPr="00BF3461" w:rsidRDefault="00000000">
      <w:pPr>
        <w:rPr>
          <w:sz w:val="22"/>
          <w:szCs w:val="22"/>
        </w:rPr>
      </w:pPr>
      <w:r w:rsidRPr="00BF3461">
        <w:rPr>
          <w:sz w:val="22"/>
          <w:szCs w:val="22"/>
        </w:rPr>
        <w:t>Pea (</w:t>
      </w:r>
      <w:r w:rsidRPr="00BF3461">
        <w:rPr>
          <w:i/>
          <w:iCs/>
          <w:sz w:val="22"/>
          <w:szCs w:val="22"/>
        </w:rPr>
        <w:t>Pisum sativum</w:t>
      </w:r>
      <w:r w:rsidRPr="00BF3461">
        <w:rPr>
          <w:sz w:val="22"/>
          <w:szCs w:val="22"/>
        </w:rPr>
        <w:t xml:space="preserve"> L.) is one of the most widely cultivated cool-season grain legumes, valued for its high protein content, contribution to human nutrition, and capacity to enhance soil fertility through biological nitrogen fixation </w:t>
      </w:r>
      <w:hyperlink r:id="rId8">
        <w:r w:rsidRPr="00BF3461">
          <w:rPr>
            <w:rStyle w:val="Hipervnculo"/>
            <w:sz w:val="22"/>
            <w:szCs w:val="22"/>
          </w:rPr>
          <w:t>[1,2]</w:t>
        </w:r>
      </w:hyperlink>
      <w:r w:rsidRPr="00BF3461">
        <w:rPr>
          <w:sz w:val="22"/>
          <w:szCs w:val="22"/>
        </w:rPr>
        <w:t xml:space="preserve">. Globally, peas rank among one of the most important pulse crops and are widely integrated into sustainable cropping systems due to their relatively low input requirements and compatibility with cereal-based rotations </w:t>
      </w:r>
      <w:hyperlink r:id="rId9">
        <w:r w:rsidRPr="00BF3461">
          <w:rPr>
            <w:rStyle w:val="Hipervnculo"/>
            <w:sz w:val="22"/>
            <w:szCs w:val="22"/>
          </w:rPr>
          <w:t>[3]</w:t>
        </w:r>
      </w:hyperlink>
      <w:r w:rsidRPr="00BF3461">
        <w:rPr>
          <w:sz w:val="22"/>
          <w:szCs w:val="22"/>
        </w:rPr>
        <w:t xml:space="preserve">. In developing regions, including the Andean and Amazonian zones of South America, pea production plays a key role in food security and smallholder livelihoods, yet yields remain highly vulnerable to environmental stressors and suboptimal nutrient management </w:t>
      </w:r>
      <w:hyperlink r:id="rId10">
        <w:r w:rsidRPr="00BF3461">
          <w:rPr>
            <w:rStyle w:val="Hipervnculo"/>
            <w:sz w:val="22"/>
            <w:szCs w:val="22"/>
          </w:rPr>
          <w:t>[4]</w:t>
        </w:r>
      </w:hyperlink>
      <w:r w:rsidRPr="00BF3461">
        <w:rPr>
          <w:sz w:val="22"/>
          <w:szCs w:val="22"/>
        </w:rPr>
        <w:t>.</w:t>
      </w:r>
    </w:p>
    <w:p w14:paraId="0169F50F" w14:textId="77777777" w:rsidR="003613AE" w:rsidRPr="00BF3461" w:rsidRDefault="00000000">
      <w:pPr>
        <w:pStyle w:val="Textoindependiente"/>
        <w:rPr>
          <w:sz w:val="22"/>
          <w:szCs w:val="22"/>
        </w:rPr>
      </w:pPr>
      <w:r w:rsidRPr="00BF3461">
        <w:rPr>
          <w:sz w:val="22"/>
          <w:szCs w:val="22"/>
        </w:rPr>
        <w:t xml:space="preserve">Among abiotic constraints, water limitation is one of the most critical factors affecting legume establishment, early seedling growth, and final yield </w:t>
      </w:r>
      <w:hyperlink r:id="rId11">
        <w:r w:rsidRPr="00BF3461">
          <w:rPr>
            <w:rStyle w:val="Hipervnculo"/>
            <w:sz w:val="22"/>
            <w:szCs w:val="22"/>
          </w:rPr>
          <w:t>[5–8]</w:t>
        </w:r>
      </w:hyperlink>
      <w:r w:rsidRPr="00BF3461">
        <w:rPr>
          <w:sz w:val="22"/>
          <w:szCs w:val="22"/>
        </w:rPr>
        <w:t xml:space="preserve">. Climate change projections indicate an increasing frequency and intensity of drought events, particularly in rainfed agricultural systems, thereby exacerbating climatic risk during sensitive phenological stages such as germination and early vegetative development </w:t>
      </w:r>
      <w:hyperlink r:id="rId12">
        <w:r w:rsidRPr="00BF3461">
          <w:rPr>
            <w:rStyle w:val="Hipervnculo"/>
            <w:sz w:val="22"/>
            <w:szCs w:val="22"/>
          </w:rPr>
          <w:t>[9,10]</w:t>
        </w:r>
      </w:hyperlink>
      <w:r w:rsidRPr="00BF3461">
        <w:rPr>
          <w:sz w:val="22"/>
          <w:szCs w:val="22"/>
        </w:rPr>
        <w:t xml:space="preserve">. In peas and other legumes, drought stress impairs germination kinetics and delays seedling emergence, reduces biomass accumulation, and ultimately limits yield formation through constraints on water uptake and early growth processes, while concurrently restricting enzymatic activity, carbon assimilation, and overall photosynthetic efficiency </w:t>
      </w:r>
      <w:hyperlink r:id="rId13">
        <w:r w:rsidRPr="00BF3461">
          <w:rPr>
            <w:rStyle w:val="Hipervnculo"/>
            <w:sz w:val="22"/>
            <w:szCs w:val="22"/>
          </w:rPr>
          <w:t>[2,11]</w:t>
        </w:r>
      </w:hyperlink>
      <w:r w:rsidRPr="00BF3461">
        <w:rPr>
          <w:sz w:val="22"/>
          <w:szCs w:val="22"/>
        </w:rPr>
        <w:t xml:space="preserve">. Controlled osmotic stress induced by polyethylene glycol (PEG) has therefore been widely adopted as a reliable experimental approach to simulate drought conditions during germination, allowing precise assessment of seed physiological responses under reduced water potential </w:t>
      </w:r>
      <w:hyperlink r:id="rId14">
        <w:r w:rsidRPr="00BF3461">
          <w:rPr>
            <w:rStyle w:val="Hipervnculo"/>
            <w:sz w:val="22"/>
            <w:szCs w:val="22"/>
          </w:rPr>
          <w:t>[12,13]</w:t>
        </w:r>
      </w:hyperlink>
      <w:r w:rsidRPr="00BF3461">
        <w:rPr>
          <w:sz w:val="22"/>
          <w:szCs w:val="22"/>
        </w:rPr>
        <w:t>.</w:t>
      </w:r>
    </w:p>
    <w:p w14:paraId="58EAF665" w14:textId="77777777" w:rsidR="003613AE" w:rsidRPr="00BF3461" w:rsidRDefault="00000000">
      <w:pPr>
        <w:pStyle w:val="Textoindependiente"/>
        <w:rPr>
          <w:sz w:val="22"/>
          <w:szCs w:val="22"/>
        </w:rPr>
      </w:pPr>
      <w:r w:rsidRPr="00BF3461">
        <w:rPr>
          <w:sz w:val="22"/>
          <w:szCs w:val="22"/>
        </w:rPr>
        <w:t xml:space="preserve">In parallel with water availability, nutrient management – particularly nitrogen fertilization – remains a major determinant of pea productivity. Although peas possess symbiotic nitrogen-fixing capacity, mineral nitrogen inputs are often required to support early growth and maximize yield, especially under stress conditions or in soils with limited biological activity </w:t>
      </w:r>
      <w:hyperlink r:id="rId15">
        <w:r w:rsidRPr="00BF3461">
          <w:rPr>
            <w:rStyle w:val="Hipervnculo"/>
            <w:sz w:val="22"/>
            <w:szCs w:val="22"/>
          </w:rPr>
          <w:t>[14]</w:t>
        </w:r>
      </w:hyperlink>
      <w:r w:rsidRPr="00BF3461">
        <w:rPr>
          <w:sz w:val="22"/>
          <w:szCs w:val="22"/>
        </w:rPr>
        <w:t xml:space="preserve">. However, excessive fertilization increases production costs and environmental impacts, while drought conditions can further reduce nutrient use efficiency by limiting root activity and nutrient uptake </w:t>
      </w:r>
      <w:hyperlink r:id="rId16">
        <w:r w:rsidRPr="00BF3461">
          <w:rPr>
            <w:rStyle w:val="Hipervnculo"/>
            <w:sz w:val="22"/>
            <w:szCs w:val="22"/>
          </w:rPr>
          <w:t>[15–17]</w:t>
        </w:r>
      </w:hyperlink>
      <w:r w:rsidRPr="00BF3461">
        <w:rPr>
          <w:sz w:val="22"/>
          <w:szCs w:val="22"/>
        </w:rPr>
        <w:t>. Consequently, strategies that improve plant resilience while reducing dependence on full fertilizer doses are increasingly prioritized in sustainable legume production systems.</w:t>
      </w:r>
    </w:p>
    <w:p w14:paraId="48FB7881" w14:textId="4774A4D2" w:rsidR="00BF3461" w:rsidRDefault="00000000">
      <w:pPr>
        <w:pStyle w:val="Textoindependiente"/>
        <w:rPr>
          <w:sz w:val="22"/>
          <w:szCs w:val="22"/>
        </w:rPr>
      </w:pPr>
      <w:r w:rsidRPr="00BF3461">
        <w:rPr>
          <w:sz w:val="22"/>
          <w:szCs w:val="22"/>
        </w:rPr>
        <w:t xml:space="preserve">Another major limitation in pea-based systems is the continued reliance on synthetic fertilizers. Although mineral nitrogen (N) and phosphorus (P) inputs can enhance productivity, excessive fertilizer use contributes to soil acidification, nutrient imbalances, and negative environmental externalities, including eutrophication and greenhouse gas emissions </w:t>
      </w:r>
      <w:hyperlink r:id="rId17">
        <w:r w:rsidRPr="00BF3461">
          <w:rPr>
            <w:rStyle w:val="Hipervnculo"/>
            <w:sz w:val="22"/>
            <w:szCs w:val="22"/>
          </w:rPr>
          <w:t>[18,19]</w:t>
        </w:r>
      </w:hyperlink>
      <w:r w:rsidRPr="00BF3461">
        <w:rPr>
          <w:sz w:val="22"/>
          <w:szCs w:val="22"/>
        </w:rPr>
        <w:t xml:space="preserve">. Sustainable intensification therefore requires management practices that improve nutrient-use efficiency while enabling partial substitution of chemical fertilizers without yield penalties. In this context, bio-inoculation with plant growth-promoting microorganisms (PGPM), including </w:t>
      </w:r>
      <w:r w:rsidRPr="00BF3461">
        <w:rPr>
          <w:i/>
          <w:iCs/>
          <w:sz w:val="22"/>
          <w:szCs w:val="22"/>
        </w:rPr>
        <w:t>Bacillus, Azospirillum,</w:t>
      </w:r>
      <w:r w:rsidRPr="00BF3461">
        <w:rPr>
          <w:sz w:val="22"/>
          <w:szCs w:val="22"/>
        </w:rPr>
        <w:t xml:space="preserve"> and </w:t>
      </w:r>
      <w:r w:rsidRPr="00BF3461">
        <w:rPr>
          <w:i/>
          <w:iCs/>
          <w:sz w:val="22"/>
          <w:szCs w:val="22"/>
        </w:rPr>
        <w:t>Trichoderma</w:t>
      </w:r>
      <w:r w:rsidRPr="00BF3461">
        <w:rPr>
          <w:sz w:val="22"/>
          <w:szCs w:val="22"/>
        </w:rPr>
        <w:t xml:space="preserve"> spp. has emerged as a promising strategy </w:t>
      </w:r>
      <w:hyperlink r:id="rId18">
        <w:r w:rsidRPr="00BF3461">
          <w:rPr>
            <w:rStyle w:val="Hipervnculo"/>
            <w:sz w:val="22"/>
            <w:szCs w:val="22"/>
          </w:rPr>
          <w:t>[20–22]</w:t>
        </w:r>
      </w:hyperlink>
      <w:r w:rsidRPr="00BF3461">
        <w:rPr>
          <w:sz w:val="22"/>
          <w:szCs w:val="22"/>
        </w:rPr>
        <w:t xml:space="preserve">. These microorganisms promote crop growth through multiple mechanisms, such as phytohormone production, biological nitrogen fixation, nutrient solubilization, and stress mitigation mediated by 1-aminocyclopropane-1-carboxylate (ACC) deaminase activity and improved osmotic adjustment </w:t>
      </w:r>
      <w:hyperlink r:id="rId19">
        <w:r w:rsidRPr="00BF3461">
          <w:rPr>
            <w:rStyle w:val="Hipervnculo"/>
            <w:sz w:val="22"/>
            <w:szCs w:val="22"/>
          </w:rPr>
          <w:t>[23,24]</w:t>
        </w:r>
      </w:hyperlink>
      <w:r w:rsidRPr="00BF3461">
        <w:rPr>
          <w:sz w:val="22"/>
          <w:szCs w:val="22"/>
        </w:rPr>
        <w:t>.</w:t>
      </w:r>
    </w:p>
    <w:p w14:paraId="60E3EC45" w14:textId="77777777" w:rsidR="00BF3461" w:rsidRDefault="00BF3461">
      <w:pPr>
        <w:spacing w:line="240" w:lineRule="auto"/>
        <w:jc w:val="left"/>
        <w:rPr>
          <w:sz w:val="22"/>
          <w:szCs w:val="22"/>
          <w:lang w:eastAsia="de-DE"/>
        </w:rPr>
      </w:pPr>
      <w:r>
        <w:rPr>
          <w:sz w:val="22"/>
          <w:szCs w:val="22"/>
        </w:rPr>
        <w:br w:type="page"/>
      </w:r>
    </w:p>
    <w:p w14:paraId="724ABCCF" w14:textId="77777777" w:rsidR="003613AE" w:rsidRPr="00BF3461" w:rsidRDefault="00000000">
      <w:pPr>
        <w:pStyle w:val="Textoindependiente"/>
        <w:rPr>
          <w:sz w:val="22"/>
          <w:szCs w:val="22"/>
        </w:rPr>
      </w:pPr>
      <w:r w:rsidRPr="00BF3461">
        <w:rPr>
          <w:sz w:val="22"/>
          <w:szCs w:val="22"/>
        </w:rPr>
        <w:lastRenderedPageBreak/>
        <w:t xml:space="preserve">Recent studies indicate that co-application of microbial inoculants with reduced fertilizer rates can sustain or even enhance legume yields while simultaneously improving soil microbial diversity and resilience to environmental stress </w:t>
      </w:r>
      <w:hyperlink r:id="rId20">
        <w:r w:rsidRPr="00BF3461">
          <w:rPr>
            <w:rStyle w:val="Hipervnculo"/>
            <w:sz w:val="22"/>
            <w:szCs w:val="22"/>
          </w:rPr>
          <w:t>[25–27]</w:t>
        </w:r>
      </w:hyperlink>
      <w:r w:rsidRPr="00BF3461">
        <w:rPr>
          <w:sz w:val="22"/>
          <w:szCs w:val="22"/>
        </w:rPr>
        <w:t xml:space="preserve">. In pea, inoculation with </w:t>
      </w:r>
      <w:r w:rsidRPr="00BF3461">
        <w:rPr>
          <w:i/>
          <w:iCs/>
          <w:sz w:val="22"/>
          <w:szCs w:val="22"/>
        </w:rPr>
        <w:t>Bacillus, Azospirillum,</w:t>
      </w:r>
      <w:r w:rsidRPr="00BF3461">
        <w:rPr>
          <w:sz w:val="22"/>
          <w:szCs w:val="22"/>
        </w:rPr>
        <w:t xml:space="preserve"> and </w:t>
      </w:r>
      <w:r w:rsidRPr="00BF3461">
        <w:rPr>
          <w:i/>
          <w:iCs/>
          <w:sz w:val="22"/>
          <w:szCs w:val="22"/>
        </w:rPr>
        <w:t>Trichoderma</w:t>
      </w:r>
      <w:r w:rsidRPr="00BF3461">
        <w:rPr>
          <w:sz w:val="22"/>
          <w:szCs w:val="22"/>
        </w:rPr>
        <w:t xml:space="preserve"> spp. has been associated with improvements in germination, nodulation, nutrient uptake, and stress tolerance through modulation of root architecture and enhanced rhizosphere interaction </w:t>
      </w:r>
      <w:hyperlink r:id="rId21">
        <w:r w:rsidRPr="00BF3461">
          <w:rPr>
            <w:rStyle w:val="Hipervnculo"/>
            <w:sz w:val="22"/>
            <w:szCs w:val="22"/>
          </w:rPr>
          <w:t>[28,29]</w:t>
        </w:r>
      </w:hyperlink>
      <w:r w:rsidRPr="00BF3461">
        <w:rPr>
          <w:sz w:val="22"/>
          <w:szCs w:val="22"/>
        </w:rPr>
        <w:t xml:space="preserve">. Beyond direct plant growth promotion, microbial inoculants contribute to soil ecological stability by stimulating beneficial microbial consortia and increasing enzyme activities linked to nitrogen and phosphorus cycling </w:t>
      </w:r>
      <w:hyperlink r:id="rId22">
        <w:r w:rsidRPr="00BF3461">
          <w:rPr>
            <w:rStyle w:val="Hipervnculo"/>
            <w:sz w:val="22"/>
            <w:szCs w:val="22"/>
          </w:rPr>
          <w:t>[30,31]</w:t>
        </w:r>
      </w:hyperlink>
      <w:r w:rsidRPr="00BF3461">
        <w:rPr>
          <w:sz w:val="22"/>
          <w:szCs w:val="22"/>
        </w:rPr>
        <w:t xml:space="preserve">. In particular, </w:t>
      </w:r>
      <w:r w:rsidRPr="00BF3461">
        <w:rPr>
          <w:i/>
          <w:iCs/>
          <w:sz w:val="22"/>
          <w:szCs w:val="22"/>
        </w:rPr>
        <w:t>Bacillus</w:t>
      </w:r>
      <w:r w:rsidRPr="00BF3461">
        <w:rPr>
          <w:sz w:val="22"/>
          <w:szCs w:val="22"/>
        </w:rPr>
        <w:t xml:space="preserve"> spp. have been shown to alleviate drought stress through ACC deaminase activity, proline accumulation, and osmolyte production, thereby improving seedling establishment under water-limited conditions </w:t>
      </w:r>
      <w:hyperlink r:id="rId23">
        <w:r w:rsidRPr="00BF3461">
          <w:rPr>
            <w:rStyle w:val="Hipervnculo"/>
            <w:sz w:val="22"/>
            <w:szCs w:val="22"/>
          </w:rPr>
          <w:t>[32,33]</w:t>
        </w:r>
      </w:hyperlink>
      <w:r w:rsidRPr="00BF3461">
        <w:rPr>
          <w:sz w:val="22"/>
          <w:szCs w:val="22"/>
        </w:rPr>
        <w:t>.</w:t>
      </w:r>
    </w:p>
    <w:p w14:paraId="383A4A22" w14:textId="77777777" w:rsidR="003613AE" w:rsidRPr="00BF3461" w:rsidRDefault="00000000">
      <w:pPr>
        <w:pStyle w:val="Textoindependiente"/>
        <w:rPr>
          <w:sz w:val="22"/>
          <w:szCs w:val="22"/>
        </w:rPr>
      </w:pPr>
      <w:r w:rsidRPr="00BF3461">
        <w:rPr>
          <w:sz w:val="22"/>
          <w:szCs w:val="22"/>
        </w:rPr>
        <w:t xml:space="preserve">Despite growing evidence of microbial benefits under controlled conditions, results from field studies remain inconsistent, particularly when bio-inoculation is combined with varying fertilization regimes </w:t>
      </w:r>
      <w:hyperlink r:id="rId24">
        <w:r w:rsidRPr="00BF3461">
          <w:rPr>
            <w:rStyle w:val="Hipervnculo"/>
            <w:sz w:val="22"/>
            <w:szCs w:val="22"/>
          </w:rPr>
          <w:t>[34–36]</w:t>
        </w:r>
      </w:hyperlink>
      <w:r w:rsidRPr="00BF3461">
        <w:rPr>
          <w:sz w:val="22"/>
          <w:szCs w:val="22"/>
        </w:rPr>
        <w:t xml:space="preserve">. While some studies report improved emergence, growth, and yield under reduced fertilizer inputs, others suggest that favorable environmental conditions may mask microbial effects, especially during germination when water availability is tightly regulated </w:t>
      </w:r>
      <w:hyperlink r:id="rId25">
        <w:r w:rsidRPr="00BF3461">
          <w:rPr>
            <w:rStyle w:val="Hipervnculo"/>
            <w:sz w:val="22"/>
            <w:szCs w:val="22"/>
          </w:rPr>
          <w:t>[9,37]</w:t>
        </w:r>
      </w:hyperlink>
      <w:r w:rsidRPr="00BF3461">
        <w:rPr>
          <w:sz w:val="22"/>
          <w:szCs w:val="22"/>
        </w:rPr>
        <w:t>. Moreover, most studies focus either on laboratory-based germination assays or on field performance, with limited integration of both scales within a single experimental framework. This gap constrains the translation of early physiological responses into agronomically meaningful outcomes.</w:t>
      </w:r>
    </w:p>
    <w:p w14:paraId="2F3ADAC9" w14:textId="77777777" w:rsidR="003613AE" w:rsidRPr="00BF3461" w:rsidRDefault="00000000">
      <w:pPr>
        <w:pStyle w:val="Textoindependiente"/>
        <w:rPr>
          <w:sz w:val="22"/>
          <w:szCs w:val="22"/>
        </w:rPr>
      </w:pPr>
      <w:r w:rsidRPr="00BF3461">
        <w:rPr>
          <w:sz w:val="22"/>
          <w:szCs w:val="22"/>
        </w:rPr>
        <w:t>In the Amazonian region of Peru, where climatic variability, episodic water stress, and heterogeneous soil fertility frequently constrain legume production, integrated evaluations of bio-inoculation under both controlled and field conditions are particularly relevant. Assessing whether microbial inoculants can enhance drought resilience during early development and support yield formation under reduced fertilization offers a promising pathway toward more resilient and resource-efficient pea-based production systems.</w:t>
      </w:r>
    </w:p>
    <w:p w14:paraId="7FE82217" w14:textId="77777777" w:rsidR="003613AE" w:rsidRPr="00BF3461" w:rsidRDefault="00000000">
      <w:pPr>
        <w:pStyle w:val="Textoindependiente"/>
        <w:rPr>
          <w:sz w:val="22"/>
          <w:szCs w:val="22"/>
        </w:rPr>
      </w:pPr>
      <w:r w:rsidRPr="00BF3461">
        <w:rPr>
          <w:sz w:val="22"/>
          <w:szCs w:val="22"/>
        </w:rPr>
        <w:t>Therefore, the objectives of this study were: (i) to evaluate the effects of bio-inoculation on pea seed germination and seedling biomass under simulated drought stress induced by PEG 6000 under controlled conditions, and (ii) to assess the interaction between bio-inoculation and two fertilization levels (75% and 100% of the recommended dose) on emergence, growth, and yield of pea under field conditions in the Amazonas region of Peru. By integrating laboratory and field experiments, this study aims to provide both mechanistic and agronomic insights into the potential of microbial inoculants to enhance stress resilience while reducing fertilizer requirements in pea production systems.</w:t>
      </w:r>
    </w:p>
    <w:p w14:paraId="28E67997" w14:textId="77777777" w:rsidR="00BF3461" w:rsidRDefault="00BF3461">
      <w:pPr>
        <w:spacing w:line="240" w:lineRule="auto"/>
        <w:jc w:val="left"/>
        <w:rPr>
          <w:b/>
          <w:bCs/>
          <w:sz w:val="22"/>
          <w:szCs w:val="22"/>
        </w:rPr>
      </w:pPr>
      <w:bookmarkStart w:id="1" w:name="materials-and-methods"/>
      <w:bookmarkEnd w:id="0"/>
      <w:r>
        <w:rPr>
          <w:b/>
          <w:bCs/>
          <w:sz w:val="22"/>
          <w:szCs w:val="22"/>
        </w:rPr>
        <w:br w:type="page"/>
      </w:r>
    </w:p>
    <w:p w14:paraId="0770BABB" w14:textId="12B0EFA6" w:rsidR="003613AE" w:rsidRPr="00BF3461" w:rsidRDefault="00000000">
      <w:pPr>
        <w:rPr>
          <w:sz w:val="22"/>
          <w:szCs w:val="22"/>
        </w:rPr>
      </w:pPr>
      <w:r w:rsidRPr="00BF3461">
        <w:rPr>
          <w:b/>
          <w:bCs/>
          <w:sz w:val="22"/>
          <w:szCs w:val="22"/>
        </w:rPr>
        <w:lastRenderedPageBreak/>
        <w:t>MATERIALS AND METHODS</w:t>
      </w:r>
    </w:p>
    <w:p w14:paraId="0AB83A7B" w14:textId="77777777" w:rsidR="003613AE" w:rsidRPr="00BF3461" w:rsidRDefault="00000000">
      <w:pPr>
        <w:rPr>
          <w:b/>
          <w:bCs/>
          <w:sz w:val="22"/>
          <w:szCs w:val="22"/>
        </w:rPr>
      </w:pPr>
      <w:bookmarkStart w:id="2" w:name="study-area"/>
      <w:r w:rsidRPr="00BF3461">
        <w:rPr>
          <w:b/>
          <w:bCs/>
          <w:sz w:val="22"/>
          <w:szCs w:val="22"/>
        </w:rPr>
        <w:t>Study Area</w:t>
      </w:r>
    </w:p>
    <w:p w14:paraId="58A82A0B" w14:textId="77777777" w:rsidR="003613AE" w:rsidRPr="00BF3461" w:rsidRDefault="00000000">
      <w:pPr>
        <w:rPr>
          <w:sz w:val="22"/>
          <w:szCs w:val="22"/>
        </w:rPr>
      </w:pPr>
      <w:r w:rsidRPr="00BF3461">
        <w:rPr>
          <w:sz w:val="22"/>
          <w:szCs w:val="22"/>
        </w:rPr>
        <w:t>The study was conducted in two phases: laboratory assays for germination analysis and field trials. Laboratory experiments were carried out at the Laboratorio de Suelos y Aguas (LABISAG), Universidad Nacional Toribio Rodríguez de Mendoza de Amazonas (UNTRM), Chachapoyas, Peru. Field trials were established in two contrasting sites of the Amazonas region: Lamud (-6.1444° S, -77.9326° W; 2422 m a.s.l., Luya Province) and Molinopampa (-6.2084° S, -77.6737° W; 2442 m a.s.l., Chachapoyas Province).</w:t>
      </w:r>
    </w:p>
    <w:tbl>
      <w:tblPr>
        <w:tblW w:w="5000" w:type="pct"/>
        <w:tblLayout w:type="fixed"/>
        <w:tblLook w:val="0000" w:firstRow="0" w:lastRow="0" w:firstColumn="0" w:lastColumn="0" w:noHBand="0" w:noVBand="0"/>
      </w:tblPr>
      <w:tblGrid>
        <w:gridCol w:w="10466"/>
      </w:tblGrid>
      <w:tr w:rsidR="003613AE" w:rsidRPr="00BF3461" w14:paraId="26C2FD08" w14:textId="77777777">
        <w:tc>
          <w:tcPr>
            <w:tcW w:w="7920" w:type="dxa"/>
          </w:tcPr>
          <w:p w14:paraId="4661CC06" w14:textId="77777777" w:rsidR="003613AE" w:rsidRPr="00BF3461" w:rsidRDefault="00000000">
            <w:pPr>
              <w:jc w:val="center"/>
              <w:rPr>
                <w:sz w:val="22"/>
                <w:szCs w:val="22"/>
              </w:rPr>
            </w:pPr>
            <w:bookmarkStart w:id="3" w:name="fig-id.ptdzwnjm57lf"/>
            <w:r w:rsidRPr="00BF3461">
              <w:rPr>
                <w:noProof/>
                <w:sz w:val="22"/>
                <w:szCs w:val="22"/>
              </w:rPr>
              <w:drawing>
                <wp:inline distT="0" distB="0" distL="0" distR="0" wp14:anchorId="4BAF1694" wp14:editId="1701F6D9">
                  <wp:extent cx="6509258" cy="460227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rticle/img_0.jpg"/>
                          <pic:cNvPicPr>
                            <a:picLocks noChangeAspect="1" noChangeArrowheads="1"/>
                          </pic:cNvPicPr>
                        </pic:nvPicPr>
                        <pic:blipFill>
                          <a:blip r:embed="rId26"/>
                          <a:stretch>
                            <a:fillRect/>
                          </a:stretch>
                        </pic:blipFill>
                        <pic:spPr bwMode="auto">
                          <a:xfrm>
                            <a:off x="0" y="0"/>
                            <a:ext cx="6509258" cy="4602271"/>
                          </a:xfrm>
                          <a:prstGeom prst="rect">
                            <a:avLst/>
                          </a:prstGeom>
                          <a:noFill/>
                          <a:ln w="9525">
                            <a:noFill/>
                            <a:headEnd/>
                            <a:tailEnd/>
                          </a:ln>
                        </pic:spPr>
                      </pic:pic>
                    </a:graphicData>
                  </a:graphic>
                </wp:inline>
              </w:drawing>
            </w:r>
          </w:p>
          <w:p w14:paraId="30DCEED4" w14:textId="77777777" w:rsidR="003613AE" w:rsidRPr="00BF3461" w:rsidRDefault="00000000">
            <w:pPr>
              <w:spacing w:before="200"/>
              <w:jc w:val="left"/>
              <w:rPr>
                <w:sz w:val="22"/>
                <w:szCs w:val="22"/>
              </w:rPr>
            </w:pPr>
            <w:r w:rsidRPr="00BF3461">
              <w:rPr>
                <w:sz w:val="22"/>
                <w:szCs w:val="22"/>
              </w:rPr>
              <w:t>Figure 1: Geographical location of the laboratory facilities and field experiment sites included in the study, showing the spatial distribution of both germination analyses and field evaluations located in the Amazonas region, Peru.</w:t>
            </w:r>
          </w:p>
        </w:tc>
        <w:bookmarkEnd w:id="3"/>
      </w:tr>
    </w:tbl>
    <w:p w14:paraId="2171D05C" w14:textId="77777777" w:rsidR="003613AE" w:rsidRPr="00BF3461" w:rsidRDefault="00000000">
      <w:pPr>
        <w:rPr>
          <w:b/>
          <w:bCs/>
          <w:sz w:val="22"/>
          <w:szCs w:val="22"/>
        </w:rPr>
      </w:pPr>
      <w:bookmarkStart w:id="4" w:name="plant-material"/>
      <w:bookmarkEnd w:id="2"/>
      <w:r w:rsidRPr="00BF3461">
        <w:rPr>
          <w:b/>
          <w:bCs/>
          <w:sz w:val="22"/>
          <w:szCs w:val="22"/>
        </w:rPr>
        <w:t>Plant material</w:t>
      </w:r>
    </w:p>
    <w:p w14:paraId="26531298" w14:textId="77777777" w:rsidR="003613AE" w:rsidRPr="00BF3461" w:rsidRDefault="00000000">
      <w:pPr>
        <w:rPr>
          <w:sz w:val="22"/>
          <w:szCs w:val="22"/>
        </w:rPr>
      </w:pPr>
      <w:r w:rsidRPr="00BF3461">
        <w:rPr>
          <w:sz w:val="22"/>
          <w:szCs w:val="22"/>
        </w:rPr>
        <w:t>Seeds of pea (</w:t>
      </w:r>
      <w:r w:rsidRPr="00BF3461">
        <w:rPr>
          <w:i/>
          <w:iCs/>
          <w:sz w:val="22"/>
          <w:szCs w:val="22"/>
        </w:rPr>
        <w:t>Pisum sativum</w:t>
      </w:r>
      <w:r w:rsidRPr="00BF3461">
        <w:rPr>
          <w:sz w:val="22"/>
          <w:szCs w:val="22"/>
        </w:rPr>
        <w:t xml:space="preserve"> L.) cultivar ‘INIA-102 Usui’ (99% varietal purity, 98% germination, 13% seed moisture) were used. This cultivar is widely cultivated in the Peruvian highlands for its yield potential, adaptability to variable environments, and disease tolerance </w:t>
      </w:r>
      <w:hyperlink r:id="rId27">
        <w:r w:rsidRPr="00BF3461">
          <w:rPr>
            <w:rStyle w:val="Hipervnculo"/>
            <w:sz w:val="22"/>
            <w:szCs w:val="22"/>
          </w:rPr>
          <w:t>[38]</w:t>
        </w:r>
      </w:hyperlink>
      <w:r w:rsidRPr="00BF3461">
        <w:rPr>
          <w:sz w:val="22"/>
          <w:szCs w:val="22"/>
        </w:rPr>
        <w:t>.</w:t>
      </w:r>
    </w:p>
    <w:p w14:paraId="5BFD1B65" w14:textId="77777777" w:rsidR="003613AE" w:rsidRPr="00BF3461" w:rsidRDefault="00000000">
      <w:pPr>
        <w:rPr>
          <w:b/>
          <w:bCs/>
          <w:sz w:val="22"/>
          <w:szCs w:val="22"/>
        </w:rPr>
      </w:pPr>
      <w:bookmarkStart w:id="5" w:name="germination-analysis"/>
      <w:bookmarkEnd w:id="4"/>
      <w:r w:rsidRPr="00BF3461">
        <w:rPr>
          <w:b/>
          <w:bCs/>
          <w:sz w:val="22"/>
          <w:szCs w:val="22"/>
        </w:rPr>
        <w:t>Germination analysis</w:t>
      </w:r>
    </w:p>
    <w:p w14:paraId="1810EB27" w14:textId="77777777" w:rsidR="003613AE" w:rsidRPr="00BF3461" w:rsidRDefault="00000000">
      <w:pPr>
        <w:rPr>
          <w:sz w:val="22"/>
          <w:szCs w:val="22"/>
        </w:rPr>
      </w:pPr>
      <w:r w:rsidRPr="00BF3461">
        <w:rPr>
          <w:sz w:val="22"/>
          <w:szCs w:val="22"/>
        </w:rPr>
        <w:t>The germination experiment followed a randomized complete block design with two factors and three replicates. The first factor consisted of three bio-</w:t>
      </w:r>
      <w:proofErr w:type="gramStart"/>
      <w:r w:rsidRPr="00BF3461">
        <w:rPr>
          <w:sz w:val="22"/>
          <w:szCs w:val="22"/>
        </w:rPr>
        <w:t>inoculant</w:t>
      </w:r>
      <w:proofErr w:type="gramEnd"/>
      <w:r w:rsidRPr="00BF3461">
        <w:rPr>
          <w:sz w:val="22"/>
          <w:szCs w:val="22"/>
        </w:rPr>
        <w:t xml:space="preserve"> and the second factor comprised five levels of polyethylene glycol 6000 (PEG 6000) osmotic potential. Bio-inoculation treatments included three commercial products: (i) Amysub (</w:t>
      </w:r>
      <w:r w:rsidRPr="00BF3461">
        <w:rPr>
          <w:i/>
          <w:iCs/>
          <w:sz w:val="22"/>
          <w:szCs w:val="22"/>
        </w:rPr>
        <w:t>Bacillus subtilis</w:t>
      </w:r>
      <w:r w:rsidRPr="00BF3461">
        <w:rPr>
          <w:sz w:val="22"/>
          <w:szCs w:val="22"/>
        </w:rPr>
        <w:t xml:space="preserve"> and </w:t>
      </w:r>
      <w:r w:rsidRPr="00BF3461">
        <w:rPr>
          <w:i/>
          <w:iCs/>
          <w:sz w:val="22"/>
          <w:szCs w:val="22"/>
        </w:rPr>
        <w:t>B. amyloliquefaciens</w:t>
      </w:r>
      <w:r w:rsidRPr="00BF3461">
        <w:rPr>
          <w:sz w:val="22"/>
          <w:szCs w:val="22"/>
        </w:rPr>
        <w:t>, ≥1 × 10⁹ CF/g; Raúl Yaipén Lab, Lima, Peru), (ii) Rizoplant (</w:t>
      </w:r>
      <w:r w:rsidRPr="00BF3461">
        <w:rPr>
          <w:i/>
          <w:iCs/>
          <w:sz w:val="22"/>
          <w:szCs w:val="22"/>
        </w:rPr>
        <w:t>Azospirillum brasilense, Azotobacter</w:t>
      </w:r>
      <w:r w:rsidRPr="00BF3461">
        <w:rPr>
          <w:sz w:val="22"/>
          <w:szCs w:val="22"/>
        </w:rPr>
        <w:t xml:space="preserve"> spp., </w:t>
      </w:r>
      <w:r w:rsidRPr="00BF3461">
        <w:rPr>
          <w:i/>
          <w:iCs/>
          <w:sz w:val="22"/>
          <w:szCs w:val="22"/>
        </w:rPr>
        <w:t>Bacillus</w:t>
      </w:r>
      <w:r w:rsidRPr="00BF3461">
        <w:rPr>
          <w:sz w:val="22"/>
          <w:szCs w:val="22"/>
        </w:rPr>
        <w:t xml:space="preserve"> spp., </w:t>
      </w:r>
      <w:r w:rsidRPr="00BF3461">
        <w:rPr>
          <w:i/>
          <w:iCs/>
          <w:sz w:val="22"/>
          <w:szCs w:val="22"/>
        </w:rPr>
        <w:t>Trichoderma</w:t>
      </w:r>
      <w:r w:rsidRPr="00BF3461">
        <w:rPr>
          <w:sz w:val="22"/>
          <w:szCs w:val="22"/>
        </w:rPr>
        <w:t xml:space="preserve"> spp., ≥2.2 × 10⁴ CF/mL; </w:t>
      </w:r>
      <w:r w:rsidRPr="00BF3461">
        <w:rPr>
          <w:sz w:val="22"/>
          <w:szCs w:val="22"/>
        </w:rPr>
        <w:lastRenderedPageBreak/>
        <w:t>Productos Biológicos para la Agricultura, Lima, Peru), and (iii) Trichops (</w:t>
      </w:r>
      <w:r w:rsidRPr="00BF3461">
        <w:rPr>
          <w:i/>
          <w:iCs/>
          <w:sz w:val="22"/>
          <w:szCs w:val="22"/>
        </w:rPr>
        <w:t>Trichoderma harzianum, T. viride, T. asperellum</w:t>
      </w:r>
      <w:r w:rsidRPr="00BF3461">
        <w:rPr>
          <w:sz w:val="22"/>
          <w:szCs w:val="22"/>
        </w:rPr>
        <w:t xml:space="preserve">, &gt;1.5 × 10¹⁰ conidia/g; Productos Biológicos para la Agricultura, Lima, Peru) (Table 1). Drought stress was simulated with PEG 6000 solutions prepared at osmotic potentials of 0, −0.2, −0.4, −0.6, and −0.8 MPa, calculated using the Michel and Kaufmann equation </w:t>
      </w:r>
      <w:hyperlink r:id="rId28">
        <w:r w:rsidRPr="00BF3461">
          <w:rPr>
            <w:rStyle w:val="Hipervnculo"/>
            <w:sz w:val="22"/>
            <w:szCs w:val="22"/>
          </w:rPr>
          <w:t>[39,40]</w:t>
        </w:r>
      </w:hyperlink>
    </w:p>
    <w:p w14:paraId="5C19FB80" w14:textId="77777777" w:rsidR="003613AE" w:rsidRPr="00BF3461" w:rsidRDefault="00000000">
      <w:pPr>
        <w:pStyle w:val="Textoindependiente"/>
        <w:rPr>
          <w:sz w:val="22"/>
          <w:szCs w:val="22"/>
        </w:rPr>
      </w:pPr>
      <w:r w:rsidRPr="00BF3461">
        <w:rPr>
          <w:sz w:val="22"/>
          <w:szCs w:val="22"/>
        </w:rPr>
        <w:t xml:space="preserve">Seeds were surface sterilized in 70% ethanol (1 min), followed by 2% sodium hypochlorite (2 min), and rinsed four times with sterile distilled water in accordance with ISTA guidelines </w:t>
      </w:r>
      <w:hyperlink r:id="rId29">
        <w:r w:rsidRPr="00BF3461">
          <w:rPr>
            <w:rStyle w:val="Hipervnculo"/>
            <w:sz w:val="22"/>
            <w:szCs w:val="22"/>
          </w:rPr>
          <w:t>[41]</w:t>
        </w:r>
      </w:hyperlink>
      <w:r w:rsidRPr="00BF3461">
        <w:rPr>
          <w:sz w:val="22"/>
          <w:szCs w:val="22"/>
        </w:rPr>
        <w:t>. All seeds were imbibed for 12 h in the respective inoculant suspensions before sowing. Seeds soaked in sterile water served as controls.</w:t>
      </w:r>
    </w:p>
    <w:tbl>
      <w:tblPr>
        <w:tblW w:w="5000" w:type="pct"/>
        <w:tblLayout w:type="fixed"/>
        <w:tblLook w:val="0000" w:firstRow="0" w:lastRow="0" w:firstColumn="0" w:lastColumn="0" w:noHBand="0" w:noVBand="0"/>
      </w:tblPr>
      <w:tblGrid>
        <w:gridCol w:w="10466"/>
      </w:tblGrid>
      <w:tr w:rsidR="003613AE" w:rsidRPr="00BF3461" w14:paraId="28DCC874" w14:textId="77777777">
        <w:tc>
          <w:tcPr>
            <w:tcW w:w="7920" w:type="dxa"/>
          </w:tcPr>
          <w:p w14:paraId="6BD25083" w14:textId="77777777" w:rsidR="003613AE" w:rsidRPr="00BF3461" w:rsidRDefault="00000000">
            <w:pPr>
              <w:spacing w:before="200"/>
              <w:jc w:val="left"/>
              <w:rPr>
                <w:sz w:val="22"/>
                <w:szCs w:val="22"/>
              </w:rPr>
            </w:pPr>
            <w:bookmarkStart w:id="6" w:name="tbl-kix.jeh0e8yt8h7r"/>
            <w:r w:rsidRPr="00BF3461">
              <w:rPr>
                <w:sz w:val="22"/>
                <w:szCs w:val="22"/>
              </w:rPr>
              <w:t>Table 1: Commercial bio-inoculants used in the study and their active microorganisms with corresponding concentrations.</w:t>
            </w:r>
          </w:p>
          <w:tbl>
            <w:tblPr>
              <w:tblW w:w="5000" w:type="pct"/>
              <w:tblLayout w:type="fixed"/>
              <w:tblLook w:val="0020" w:firstRow="1" w:lastRow="0" w:firstColumn="0" w:lastColumn="0" w:noHBand="0" w:noVBand="0"/>
            </w:tblPr>
            <w:tblGrid>
              <w:gridCol w:w="3394"/>
              <w:gridCol w:w="3394"/>
              <w:gridCol w:w="3462"/>
            </w:tblGrid>
            <w:tr w:rsidR="003613AE" w:rsidRPr="00BF3461" w14:paraId="0941DD5D" w14:textId="77777777">
              <w:trPr>
                <w:tblHeader/>
              </w:trPr>
              <w:tc>
                <w:tcPr>
                  <w:tcW w:w="2622" w:type="dxa"/>
                </w:tcPr>
                <w:p w14:paraId="7E67AAD2" w14:textId="77777777" w:rsidR="003613AE" w:rsidRPr="00BF3461" w:rsidRDefault="00000000">
                  <w:pPr>
                    <w:jc w:val="center"/>
                    <w:rPr>
                      <w:sz w:val="22"/>
                      <w:szCs w:val="22"/>
                    </w:rPr>
                  </w:pPr>
                  <w:r w:rsidRPr="00BF3461">
                    <w:rPr>
                      <w:b/>
                      <w:bCs/>
                      <w:sz w:val="22"/>
                      <w:szCs w:val="22"/>
                    </w:rPr>
                    <w:t>Bio-inoculant</w:t>
                  </w:r>
                </w:p>
              </w:tc>
              <w:tc>
                <w:tcPr>
                  <w:tcW w:w="2622" w:type="dxa"/>
                </w:tcPr>
                <w:p w14:paraId="6A113698" w14:textId="77777777" w:rsidR="003613AE" w:rsidRPr="00BF3461" w:rsidRDefault="00000000">
                  <w:pPr>
                    <w:jc w:val="center"/>
                    <w:rPr>
                      <w:sz w:val="22"/>
                      <w:szCs w:val="22"/>
                    </w:rPr>
                  </w:pPr>
                  <w:r w:rsidRPr="00BF3461">
                    <w:rPr>
                      <w:b/>
                      <w:bCs/>
                      <w:sz w:val="22"/>
                      <w:szCs w:val="22"/>
                    </w:rPr>
                    <w:t>Active microorganism</w:t>
                  </w:r>
                </w:p>
              </w:tc>
              <w:tc>
                <w:tcPr>
                  <w:tcW w:w="2674" w:type="dxa"/>
                </w:tcPr>
                <w:p w14:paraId="31684C3F" w14:textId="77777777" w:rsidR="003613AE" w:rsidRPr="00BF3461" w:rsidRDefault="00000000">
                  <w:pPr>
                    <w:jc w:val="center"/>
                    <w:rPr>
                      <w:sz w:val="22"/>
                      <w:szCs w:val="22"/>
                    </w:rPr>
                  </w:pPr>
                  <w:r w:rsidRPr="00BF3461">
                    <w:rPr>
                      <w:b/>
                      <w:bCs/>
                      <w:sz w:val="22"/>
                      <w:szCs w:val="22"/>
                    </w:rPr>
                    <w:t>Concentration</w:t>
                  </w:r>
                </w:p>
              </w:tc>
            </w:tr>
            <w:tr w:rsidR="003613AE" w:rsidRPr="00BF3461" w14:paraId="1AAD596D" w14:textId="77777777">
              <w:tc>
                <w:tcPr>
                  <w:tcW w:w="2622" w:type="dxa"/>
                </w:tcPr>
                <w:p w14:paraId="3ED5EF69" w14:textId="77777777" w:rsidR="003613AE" w:rsidRPr="00BF3461" w:rsidRDefault="00000000">
                  <w:pPr>
                    <w:jc w:val="center"/>
                    <w:rPr>
                      <w:sz w:val="22"/>
                      <w:szCs w:val="22"/>
                    </w:rPr>
                  </w:pPr>
                  <w:r w:rsidRPr="00BF3461">
                    <w:rPr>
                      <w:sz w:val="22"/>
                      <w:szCs w:val="22"/>
                    </w:rPr>
                    <w:t>Amysub</w:t>
                  </w:r>
                </w:p>
              </w:tc>
              <w:tc>
                <w:tcPr>
                  <w:tcW w:w="2622" w:type="dxa"/>
                </w:tcPr>
                <w:p w14:paraId="304E5295" w14:textId="77777777" w:rsidR="003613AE" w:rsidRPr="00BF3461" w:rsidRDefault="00000000">
                  <w:pPr>
                    <w:jc w:val="center"/>
                    <w:rPr>
                      <w:sz w:val="22"/>
                      <w:szCs w:val="22"/>
                    </w:rPr>
                  </w:pPr>
                  <w:r w:rsidRPr="00BF3461">
                    <w:rPr>
                      <w:i/>
                      <w:iCs/>
                      <w:sz w:val="22"/>
                      <w:szCs w:val="22"/>
                    </w:rPr>
                    <w:t>Bacillus subtilis, B. amyloliquefaciens</w:t>
                  </w:r>
                </w:p>
              </w:tc>
              <w:tc>
                <w:tcPr>
                  <w:tcW w:w="2674" w:type="dxa"/>
                </w:tcPr>
                <w:p w14:paraId="47C2E3E3" w14:textId="77777777" w:rsidR="003613AE" w:rsidRPr="00BF3461" w:rsidRDefault="00000000">
                  <w:pPr>
                    <w:jc w:val="center"/>
                    <w:rPr>
                      <w:sz w:val="22"/>
                      <w:szCs w:val="22"/>
                    </w:rPr>
                  </w:pPr>
                  <w:r w:rsidRPr="00BF3461">
                    <w:rPr>
                      <w:sz w:val="22"/>
                      <w:szCs w:val="22"/>
                    </w:rPr>
                    <w:t>≥1 × 10⁹ CFU/g</w:t>
                  </w:r>
                </w:p>
              </w:tc>
            </w:tr>
            <w:tr w:rsidR="003613AE" w:rsidRPr="00BF3461" w14:paraId="32779AAC" w14:textId="77777777">
              <w:tc>
                <w:tcPr>
                  <w:tcW w:w="2622" w:type="dxa"/>
                </w:tcPr>
                <w:p w14:paraId="074C7BE6" w14:textId="77777777" w:rsidR="003613AE" w:rsidRPr="00BF3461" w:rsidRDefault="00000000">
                  <w:pPr>
                    <w:jc w:val="center"/>
                    <w:rPr>
                      <w:sz w:val="22"/>
                      <w:szCs w:val="22"/>
                    </w:rPr>
                  </w:pPr>
                  <w:r w:rsidRPr="00BF3461">
                    <w:rPr>
                      <w:sz w:val="22"/>
                      <w:szCs w:val="22"/>
                    </w:rPr>
                    <w:t>Rizoplant</w:t>
                  </w:r>
                </w:p>
              </w:tc>
              <w:tc>
                <w:tcPr>
                  <w:tcW w:w="2622" w:type="dxa"/>
                </w:tcPr>
                <w:p w14:paraId="1C39DD1B" w14:textId="77777777" w:rsidR="003613AE" w:rsidRPr="00BF3461" w:rsidRDefault="00000000">
                  <w:pPr>
                    <w:jc w:val="center"/>
                    <w:rPr>
                      <w:sz w:val="22"/>
                      <w:szCs w:val="22"/>
                    </w:rPr>
                  </w:pPr>
                  <w:r w:rsidRPr="00BF3461">
                    <w:rPr>
                      <w:i/>
                      <w:iCs/>
                      <w:sz w:val="22"/>
                      <w:szCs w:val="22"/>
                    </w:rPr>
                    <w:t>Lactobacillus</w:t>
                  </w:r>
                  <w:r w:rsidRPr="00BF3461">
                    <w:rPr>
                      <w:sz w:val="22"/>
                      <w:szCs w:val="22"/>
                    </w:rPr>
                    <w:t xml:space="preserve"> spp.</w:t>
                  </w:r>
                </w:p>
              </w:tc>
              <w:tc>
                <w:tcPr>
                  <w:tcW w:w="2674" w:type="dxa"/>
                </w:tcPr>
                <w:p w14:paraId="72E41146" w14:textId="77777777" w:rsidR="003613AE" w:rsidRPr="00BF3461" w:rsidRDefault="00000000">
                  <w:pPr>
                    <w:jc w:val="center"/>
                    <w:rPr>
                      <w:sz w:val="22"/>
                      <w:szCs w:val="22"/>
                    </w:rPr>
                  </w:pPr>
                  <w:r w:rsidRPr="00BF3461">
                    <w:rPr>
                      <w:sz w:val="22"/>
                      <w:szCs w:val="22"/>
                    </w:rPr>
                    <w:t>1.1 × 10⁵ CFU/mL</w:t>
                  </w:r>
                </w:p>
              </w:tc>
            </w:tr>
            <w:tr w:rsidR="003613AE" w:rsidRPr="00BF3461" w14:paraId="51B339C4" w14:textId="77777777">
              <w:tc>
                <w:tcPr>
                  <w:tcW w:w="2622" w:type="dxa"/>
                </w:tcPr>
                <w:p w14:paraId="31759639" w14:textId="77777777" w:rsidR="003613AE" w:rsidRPr="00BF3461" w:rsidRDefault="003613AE">
                  <w:pPr>
                    <w:rPr>
                      <w:sz w:val="22"/>
                      <w:szCs w:val="22"/>
                    </w:rPr>
                  </w:pPr>
                </w:p>
              </w:tc>
              <w:tc>
                <w:tcPr>
                  <w:tcW w:w="2622" w:type="dxa"/>
                </w:tcPr>
                <w:p w14:paraId="0710C51A" w14:textId="77777777" w:rsidR="003613AE" w:rsidRPr="00BF3461" w:rsidRDefault="00000000">
                  <w:pPr>
                    <w:jc w:val="center"/>
                    <w:rPr>
                      <w:sz w:val="22"/>
                      <w:szCs w:val="22"/>
                    </w:rPr>
                  </w:pPr>
                  <w:r w:rsidRPr="00BF3461">
                    <w:rPr>
                      <w:i/>
                      <w:iCs/>
                      <w:sz w:val="22"/>
                      <w:szCs w:val="22"/>
                    </w:rPr>
                    <w:t>Saccharomyces spp.</w:t>
                  </w:r>
                </w:p>
              </w:tc>
              <w:tc>
                <w:tcPr>
                  <w:tcW w:w="2674" w:type="dxa"/>
                </w:tcPr>
                <w:p w14:paraId="2966395C" w14:textId="77777777" w:rsidR="003613AE" w:rsidRPr="00BF3461" w:rsidRDefault="00000000">
                  <w:pPr>
                    <w:jc w:val="center"/>
                    <w:rPr>
                      <w:sz w:val="22"/>
                      <w:szCs w:val="22"/>
                    </w:rPr>
                  </w:pPr>
                  <w:r w:rsidRPr="00BF3461">
                    <w:rPr>
                      <w:sz w:val="22"/>
                      <w:szCs w:val="22"/>
                    </w:rPr>
                    <w:t>2.2 × 10⁴ CFU/mL</w:t>
                  </w:r>
                </w:p>
              </w:tc>
            </w:tr>
            <w:tr w:rsidR="003613AE" w:rsidRPr="00BF3461" w14:paraId="646BEB37" w14:textId="77777777">
              <w:tc>
                <w:tcPr>
                  <w:tcW w:w="2622" w:type="dxa"/>
                </w:tcPr>
                <w:p w14:paraId="63BBE8A5" w14:textId="77777777" w:rsidR="003613AE" w:rsidRPr="00BF3461" w:rsidRDefault="003613AE">
                  <w:pPr>
                    <w:rPr>
                      <w:sz w:val="22"/>
                      <w:szCs w:val="22"/>
                    </w:rPr>
                  </w:pPr>
                </w:p>
              </w:tc>
              <w:tc>
                <w:tcPr>
                  <w:tcW w:w="2622" w:type="dxa"/>
                </w:tcPr>
                <w:p w14:paraId="3AD8F6FB" w14:textId="77777777" w:rsidR="003613AE" w:rsidRPr="00BF3461" w:rsidRDefault="00000000">
                  <w:pPr>
                    <w:jc w:val="center"/>
                    <w:rPr>
                      <w:sz w:val="22"/>
                      <w:szCs w:val="22"/>
                    </w:rPr>
                  </w:pPr>
                  <w:r w:rsidRPr="00BF3461">
                    <w:rPr>
                      <w:i/>
                      <w:iCs/>
                      <w:sz w:val="22"/>
                      <w:szCs w:val="22"/>
                    </w:rPr>
                    <w:t>Rhodopseudomonas spp.</w:t>
                  </w:r>
                </w:p>
              </w:tc>
              <w:tc>
                <w:tcPr>
                  <w:tcW w:w="2674" w:type="dxa"/>
                </w:tcPr>
                <w:p w14:paraId="3087CA62" w14:textId="77777777" w:rsidR="003613AE" w:rsidRPr="00BF3461" w:rsidRDefault="00000000">
                  <w:pPr>
                    <w:jc w:val="center"/>
                    <w:rPr>
                      <w:sz w:val="22"/>
                      <w:szCs w:val="22"/>
                    </w:rPr>
                  </w:pPr>
                  <w:r w:rsidRPr="00BF3461">
                    <w:rPr>
                      <w:sz w:val="22"/>
                      <w:szCs w:val="22"/>
                    </w:rPr>
                    <w:t>2.3 × 10⁷ CFU/mL</w:t>
                  </w:r>
                </w:p>
              </w:tc>
            </w:tr>
            <w:tr w:rsidR="003613AE" w:rsidRPr="00BF3461" w14:paraId="32E776EC" w14:textId="77777777">
              <w:tc>
                <w:tcPr>
                  <w:tcW w:w="2622" w:type="dxa"/>
                </w:tcPr>
                <w:p w14:paraId="1B2B801D" w14:textId="77777777" w:rsidR="003613AE" w:rsidRPr="00BF3461" w:rsidRDefault="003613AE">
                  <w:pPr>
                    <w:rPr>
                      <w:sz w:val="22"/>
                      <w:szCs w:val="22"/>
                    </w:rPr>
                  </w:pPr>
                </w:p>
              </w:tc>
              <w:tc>
                <w:tcPr>
                  <w:tcW w:w="2622" w:type="dxa"/>
                </w:tcPr>
                <w:p w14:paraId="6EDE97EC" w14:textId="77777777" w:rsidR="003613AE" w:rsidRPr="00BF3461" w:rsidRDefault="00000000">
                  <w:pPr>
                    <w:jc w:val="center"/>
                    <w:rPr>
                      <w:sz w:val="22"/>
                      <w:szCs w:val="22"/>
                    </w:rPr>
                  </w:pPr>
                  <w:r w:rsidRPr="00BF3461">
                    <w:rPr>
                      <w:i/>
                      <w:iCs/>
                      <w:sz w:val="22"/>
                      <w:szCs w:val="22"/>
                    </w:rPr>
                    <w:t>Streptomyces spp.</w:t>
                  </w:r>
                </w:p>
              </w:tc>
              <w:tc>
                <w:tcPr>
                  <w:tcW w:w="2674" w:type="dxa"/>
                </w:tcPr>
                <w:p w14:paraId="6C772C32" w14:textId="77777777" w:rsidR="003613AE" w:rsidRPr="00BF3461" w:rsidRDefault="00000000">
                  <w:pPr>
                    <w:jc w:val="center"/>
                    <w:rPr>
                      <w:sz w:val="22"/>
                      <w:szCs w:val="22"/>
                    </w:rPr>
                  </w:pPr>
                  <w:r w:rsidRPr="00BF3461">
                    <w:rPr>
                      <w:sz w:val="22"/>
                      <w:szCs w:val="22"/>
                    </w:rPr>
                    <w:t>2.3 × 10⁵ CFU/mL</w:t>
                  </w:r>
                </w:p>
              </w:tc>
            </w:tr>
            <w:tr w:rsidR="003613AE" w:rsidRPr="00BF3461" w14:paraId="6EB0A4AB" w14:textId="77777777">
              <w:tc>
                <w:tcPr>
                  <w:tcW w:w="2622" w:type="dxa"/>
                </w:tcPr>
                <w:p w14:paraId="74C9FFD7" w14:textId="77777777" w:rsidR="003613AE" w:rsidRPr="00BF3461" w:rsidRDefault="003613AE">
                  <w:pPr>
                    <w:rPr>
                      <w:sz w:val="22"/>
                      <w:szCs w:val="22"/>
                    </w:rPr>
                  </w:pPr>
                </w:p>
              </w:tc>
              <w:tc>
                <w:tcPr>
                  <w:tcW w:w="2622" w:type="dxa"/>
                </w:tcPr>
                <w:p w14:paraId="0468DF95" w14:textId="77777777" w:rsidR="003613AE" w:rsidRPr="00BF3461" w:rsidRDefault="00000000">
                  <w:pPr>
                    <w:jc w:val="center"/>
                    <w:rPr>
                      <w:sz w:val="22"/>
                      <w:szCs w:val="22"/>
                    </w:rPr>
                  </w:pPr>
                  <w:r w:rsidRPr="00BF3461">
                    <w:rPr>
                      <w:i/>
                      <w:iCs/>
                      <w:sz w:val="22"/>
                      <w:szCs w:val="22"/>
                    </w:rPr>
                    <w:t>Azotobacter spp.</w:t>
                  </w:r>
                </w:p>
              </w:tc>
              <w:tc>
                <w:tcPr>
                  <w:tcW w:w="2674" w:type="dxa"/>
                </w:tcPr>
                <w:p w14:paraId="46561000" w14:textId="77777777" w:rsidR="003613AE" w:rsidRPr="00BF3461" w:rsidRDefault="00000000">
                  <w:pPr>
                    <w:jc w:val="center"/>
                    <w:rPr>
                      <w:sz w:val="22"/>
                      <w:szCs w:val="22"/>
                    </w:rPr>
                  </w:pPr>
                  <w:r w:rsidRPr="00BF3461">
                    <w:rPr>
                      <w:sz w:val="22"/>
                      <w:szCs w:val="22"/>
                    </w:rPr>
                    <w:t>3.0 × 10⁸ CFU/mL</w:t>
                  </w:r>
                </w:p>
              </w:tc>
            </w:tr>
            <w:tr w:rsidR="003613AE" w:rsidRPr="00BF3461" w14:paraId="0630D5A9" w14:textId="77777777">
              <w:tc>
                <w:tcPr>
                  <w:tcW w:w="2622" w:type="dxa"/>
                </w:tcPr>
                <w:p w14:paraId="09AA17B4" w14:textId="77777777" w:rsidR="003613AE" w:rsidRPr="00BF3461" w:rsidRDefault="003613AE">
                  <w:pPr>
                    <w:rPr>
                      <w:sz w:val="22"/>
                      <w:szCs w:val="22"/>
                    </w:rPr>
                  </w:pPr>
                </w:p>
              </w:tc>
              <w:tc>
                <w:tcPr>
                  <w:tcW w:w="2622" w:type="dxa"/>
                </w:tcPr>
                <w:p w14:paraId="5D5C174D" w14:textId="77777777" w:rsidR="003613AE" w:rsidRPr="00BF3461" w:rsidRDefault="00000000">
                  <w:pPr>
                    <w:jc w:val="center"/>
                    <w:rPr>
                      <w:sz w:val="22"/>
                      <w:szCs w:val="22"/>
                    </w:rPr>
                  </w:pPr>
                  <w:r w:rsidRPr="00BF3461">
                    <w:rPr>
                      <w:i/>
                      <w:iCs/>
                      <w:sz w:val="22"/>
                      <w:szCs w:val="22"/>
                    </w:rPr>
                    <w:t>Azospirillum brasilense</w:t>
                  </w:r>
                </w:p>
              </w:tc>
              <w:tc>
                <w:tcPr>
                  <w:tcW w:w="2674" w:type="dxa"/>
                </w:tcPr>
                <w:p w14:paraId="30F6C6AE" w14:textId="77777777" w:rsidR="003613AE" w:rsidRPr="00BF3461" w:rsidRDefault="00000000">
                  <w:pPr>
                    <w:jc w:val="center"/>
                    <w:rPr>
                      <w:sz w:val="22"/>
                      <w:szCs w:val="22"/>
                    </w:rPr>
                  </w:pPr>
                  <w:r w:rsidRPr="00BF3461">
                    <w:rPr>
                      <w:sz w:val="22"/>
                      <w:szCs w:val="22"/>
                    </w:rPr>
                    <w:t>6.5 × 10⁹ CFU/mL</w:t>
                  </w:r>
                </w:p>
              </w:tc>
            </w:tr>
            <w:tr w:rsidR="003613AE" w:rsidRPr="00BF3461" w14:paraId="193CCCBF" w14:textId="77777777">
              <w:tc>
                <w:tcPr>
                  <w:tcW w:w="2622" w:type="dxa"/>
                </w:tcPr>
                <w:p w14:paraId="1A815CB5" w14:textId="77777777" w:rsidR="003613AE" w:rsidRPr="00BF3461" w:rsidRDefault="003613AE">
                  <w:pPr>
                    <w:rPr>
                      <w:sz w:val="22"/>
                      <w:szCs w:val="22"/>
                    </w:rPr>
                  </w:pPr>
                </w:p>
              </w:tc>
              <w:tc>
                <w:tcPr>
                  <w:tcW w:w="2622" w:type="dxa"/>
                </w:tcPr>
                <w:p w14:paraId="6FCE5AF3" w14:textId="77777777" w:rsidR="003613AE" w:rsidRPr="00BF3461" w:rsidRDefault="00000000">
                  <w:pPr>
                    <w:jc w:val="center"/>
                    <w:rPr>
                      <w:sz w:val="22"/>
                      <w:szCs w:val="22"/>
                    </w:rPr>
                  </w:pPr>
                  <w:r w:rsidRPr="00BF3461">
                    <w:rPr>
                      <w:i/>
                      <w:iCs/>
                      <w:sz w:val="22"/>
                      <w:szCs w:val="22"/>
                    </w:rPr>
                    <w:t>Bacillus spp.</w:t>
                  </w:r>
                </w:p>
              </w:tc>
              <w:tc>
                <w:tcPr>
                  <w:tcW w:w="2674" w:type="dxa"/>
                </w:tcPr>
                <w:p w14:paraId="5A841C41" w14:textId="77777777" w:rsidR="003613AE" w:rsidRPr="00BF3461" w:rsidRDefault="00000000">
                  <w:pPr>
                    <w:jc w:val="center"/>
                    <w:rPr>
                      <w:sz w:val="22"/>
                      <w:szCs w:val="22"/>
                    </w:rPr>
                  </w:pPr>
                  <w:r w:rsidRPr="00BF3461">
                    <w:rPr>
                      <w:sz w:val="22"/>
                      <w:szCs w:val="22"/>
                    </w:rPr>
                    <w:t>6.0 × 10⁷ CFU/mL</w:t>
                  </w:r>
                </w:p>
              </w:tc>
            </w:tr>
            <w:tr w:rsidR="003613AE" w:rsidRPr="00BF3461" w14:paraId="6BFBDE27" w14:textId="77777777">
              <w:tc>
                <w:tcPr>
                  <w:tcW w:w="2622" w:type="dxa"/>
                </w:tcPr>
                <w:p w14:paraId="4C877AC7" w14:textId="77777777" w:rsidR="003613AE" w:rsidRPr="00BF3461" w:rsidRDefault="003613AE">
                  <w:pPr>
                    <w:rPr>
                      <w:sz w:val="22"/>
                      <w:szCs w:val="22"/>
                    </w:rPr>
                  </w:pPr>
                </w:p>
              </w:tc>
              <w:tc>
                <w:tcPr>
                  <w:tcW w:w="2622" w:type="dxa"/>
                </w:tcPr>
                <w:p w14:paraId="047DF166" w14:textId="77777777" w:rsidR="003613AE" w:rsidRPr="00BF3461" w:rsidRDefault="00000000">
                  <w:pPr>
                    <w:jc w:val="center"/>
                    <w:rPr>
                      <w:sz w:val="22"/>
                      <w:szCs w:val="22"/>
                    </w:rPr>
                  </w:pPr>
                  <w:r w:rsidRPr="00BF3461">
                    <w:rPr>
                      <w:i/>
                      <w:iCs/>
                      <w:sz w:val="22"/>
                      <w:szCs w:val="22"/>
                    </w:rPr>
                    <w:t>Trichoderma spp.</w:t>
                  </w:r>
                </w:p>
              </w:tc>
              <w:tc>
                <w:tcPr>
                  <w:tcW w:w="2674" w:type="dxa"/>
                </w:tcPr>
                <w:p w14:paraId="6EA28602" w14:textId="77777777" w:rsidR="003613AE" w:rsidRPr="00BF3461" w:rsidRDefault="00000000">
                  <w:pPr>
                    <w:jc w:val="center"/>
                    <w:rPr>
                      <w:sz w:val="22"/>
                      <w:szCs w:val="22"/>
                    </w:rPr>
                  </w:pPr>
                  <w:r w:rsidRPr="00BF3461">
                    <w:rPr>
                      <w:sz w:val="22"/>
                      <w:szCs w:val="22"/>
                    </w:rPr>
                    <w:t>2.5 × 10⁷ CF/mL</w:t>
                  </w:r>
                </w:p>
              </w:tc>
            </w:tr>
            <w:tr w:rsidR="003613AE" w:rsidRPr="00BF3461" w14:paraId="50119967" w14:textId="77777777">
              <w:tc>
                <w:tcPr>
                  <w:tcW w:w="2622" w:type="dxa"/>
                </w:tcPr>
                <w:p w14:paraId="38867FDF" w14:textId="77777777" w:rsidR="003613AE" w:rsidRPr="00BF3461" w:rsidRDefault="00000000">
                  <w:pPr>
                    <w:jc w:val="center"/>
                    <w:rPr>
                      <w:sz w:val="22"/>
                      <w:szCs w:val="22"/>
                    </w:rPr>
                  </w:pPr>
                  <w:r w:rsidRPr="00BF3461">
                    <w:rPr>
                      <w:sz w:val="22"/>
                      <w:szCs w:val="22"/>
                    </w:rPr>
                    <w:t>Trichops</w:t>
                  </w:r>
                </w:p>
              </w:tc>
              <w:tc>
                <w:tcPr>
                  <w:tcW w:w="2622" w:type="dxa"/>
                </w:tcPr>
                <w:p w14:paraId="1AE451AD" w14:textId="77777777" w:rsidR="003613AE" w:rsidRPr="00BF3461" w:rsidRDefault="00000000">
                  <w:pPr>
                    <w:jc w:val="center"/>
                    <w:rPr>
                      <w:sz w:val="22"/>
                      <w:szCs w:val="22"/>
                    </w:rPr>
                  </w:pPr>
                  <w:r w:rsidRPr="00BF3461">
                    <w:rPr>
                      <w:i/>
                      <w:iCs/>
                      <w:sz w:val="22"/>
                      <w:szCs w:val="22"/>
                    </w:rPr>
                    <w:t>Trichoderma harzianum, T. viride, T. asperellum</w:t>
                  </w:r>
                </w:p>
              </w:tc>
              <w:tc>
                <w:tcPr>
                  <w:tcW w:w="2674" w:type="dxa"/>
                </w:tcPr>
                <w:p w14:paraId="441E0E26" w14:textId="77777777" w:rsidR="003613AE" w:rsidRPr="00BF3461" w:rsidRDefault="00000000">
                  <w:pPr>
                    <w:jc w:val="center"/>
                    <w:rPr>
                      <w:sz w:val="22"/>
                      <w:szCs w:val="22"/>
                    </w:rPr>
                  </w:pPr>
                  <w:r w:rsidRPr="00BF3461">
                    <w:rPr>
                      <w:sz w:val="22"/>
                      <w:szCs w:val="22"/>
                    </w:rPr>
                    <w:t>&gt;1.5 × 10¹⁰ conidia/g</w:t>
                  </w:r>
                </w:p>
              </w:tc>
            </w:tr>
            <w:bookmarkEnd w:id="6"/>
          </w:tbl>
          <w:p w14:paraId="4E36D6D7" w14:textId="77777777" w:rsidR="003613AE" w:rsidRPr="00BF3461" w:rsidRDefault="003613AE">
            <w:pPr>
              <w:rPr>
                <w:sz w:val="22"/>
                <w:szCs w:val="22"/>
              </w:rPr>
            </w:pPr>
          </w:p>
        </w:tc>
      </w:tr>
    </w:tbl>
    <w:p w14:paraId="3902D585" w14:textId="77777777" w:rsidR="003613AE" w:rsidRPr="00BF3461" w:rsidRDefault="00000000">
      <w:pPr>
        <w:pStyle w:val="Textoindependiente"/>
        <w:rPr>
          <w:sz w:val="22"/>
          <w:szCs w:val="22"/>
        </w:rPr>
      </w:pPr>
      <w:r w:rsidRPr="00BF3461">
        <w:rPr>
          <w:sz w:val="22"/>
          <w:szCs w:val="22"/>
        </w:rPr>
        <w:t xml:space="preserve">Thirty seeds per treatment were placed in sterilized plastic germination boxes (20 × 12 × 5 cm) lined with two layers of germination paper. Each box was initially moistened with 20 mL of PEG solution and replenished with 15 mL on day 3. Daily observations were made to monitor radicle emergence following the International Rules for Seed Testing </w:t>
      </w:r>
      <w:hyperlink r:id="rId30">
        <w:r w:rsidRPr="00BF3461">
          <w:rPr>
            <w:rStyle w:val="Hipervnculo"/>
            <w:sz w:val="22"/>
            <w:szCs w:val="22"/>
          </w:rPr>
          <w:t>[42]</w:t>
        </w:r>
      </w:hyperlink>
      <w:r w:rsidRPr="00BF3461">
        <w:rPr>
          <w:sz w:val="22"/>
          <w:szCs w:val="22"/>
        </w:rPr>
        <w:t xml:space="preserve">. To quantify germination performance and seed vigor, the following indices were calculated: germination percentage (%, GP), mean germination Time (days, MGT) and germination synchrony (SYN). These metrics were derived via the equations described by </w:t>
      </w:r>
      <w:hyperlink r:id="rId31">
        <w:r w:rsidRPr="00BF3461">
          <w:rPr>
            <w:rStyle w:val="Hipervnculo"/>
            <w:sz w:val="22"/>
            <w:szCs w:val="22"/>
          </w:rPr>
          <w:t>Lozano‐Isla et al., (2019)</w:t>
        </w:r>
      </w:hyperlink>
      <w:r w:rsidRPr="00BF3461">
        <w:rPr>
          <w:sz w:val="22"/>
          <w:szCs w:val="22"/>
        </w:rPr>
        <w:t xml:space="preserve"> and implemented in the </w:t>
      </w:r>
      <w:r w:rsidRPr="00BF3461">
        <w:rPr>
          <w:i/>
          <w:iCs/>
          <w:sz w:val="22"/>
          <w:szCs w:val="22"/>
        </w:rPr>
        <w:t>GerminaR R</w:t>
      </w:r>
      <w:r w:rsidRPr="00BF3461">
        <w:rPr>
          <w:sz w:val="22"/>
          <w:szCs w:val="22"/>
        </w:rPr>
        <w:t xml:space="preserve"> package </w:t>
      </w:r>
      <w:hyperlink r:id="rId32">
        <w:r w:rsidRPr="00BF3461">
          <w:rPr>
            <w:rStyle w:val="Hipervnculo"/>
            <w:sz w:val="22"/>
            <w:szCs w:val="22"/>
          </w:rPr>
          <w:t>[44]</w:t>
        </w:r>
      </w:hyperlink>
      <w:r w:rsidRPr="00BF3461">
        <w:rPr>
          <w:sz w:val="22"/>
          <w:szCs w:val="22"/>
        </w:rPr>
        <w:t>.</w:t>
      </w:r>
    </w:p>
    <w:p w14:paraId="3CC61ED1" w14:textId="77777777" w:rsidR="003613AE" w:rsidRPr="00BF3461" w:rsidRDefault="00000000">
      <w:pPr>
        <w:pStyle w:val="Textoindependiente"/>
        <w:rPr>
          <w:sz w:val="22"/>
          <w:szCs w:val="22"/>
        </w:rPr>
      </w:pPr>
      <w:r w:rsidRPr="00BF3461">
        <w:rPr>
          <w:sz w:val="22"/>
          <w:szCs w:val="22"/>
        </w:rPr>
        <w:t xml:space="preserve">Seedling morphometric measurements were collected at the end of the germination experiment at 7 days after sowing to assess early-stage biomass accumulation and physiological performance. The seedling vigor index (SVI) was used to assess early plant development under stress conditions by combining seed germination capacity and seedling growth performance </w:t>
      </w:r>
      <w:hyperlink r:id="rId33">
        <w:r w:rsidRPr="00BF3461">
          <w:rPr>
            <w:rStyle w:val="Hipervnculo"/>
            <w:sz w:val="22"/>
            <w:szCs w:val="22"/>
          </w:rPr>
          <w:t>[45]</w:t>
        </w:r>
      </w:hyperlink>
      <w:r w:rsidRPr="00BF3461">
        <w:rPr>
          <w:sz w:val="22"/>
          <w:szCs w:val="22"/>
        </w:rPr>
        <w:t>. The SVI was calculated using the formula:</w:t>
      </w:r>
    </w:p>
    <w:p w14:paraId="1799070E" w14:textId="77777777" w:rsidR="003613AE" w:rsidRPr="00BF3461" w:rsidRDefault="00000000">
      <w:pPr>
        <w:pStyle w:val="Textoindependiente"/>
        <w:rPr>
          <w:sz w:val="22"/>
          <w:szCs w:val="22"/>
        </w:rPr>
      </w:pPr>
      <m:oMathPara>
        <m:oMathParaPr>
          <m:jc m:val="center"/>
        </m:oMathParaPr>
        <m:oMath>
          <m:r>
            <m:rPr>
              <m:nor/>
            </m:rPr>
            <w:rPr>
              <w:sz w:val="22"/>
              <w:szCs w:val="22"/>
            </w:rPr>
            <m:t>SVI</m:t>
          </m:r>
          <m:r>
            <m:rPr>
              <m:sty m:val="p"/>
            </m:rPr>
            <w:rPr>
              <w:rFonts w:ascii="Cambria Math" w:hAnsi="Cambria Math"/>
              <w:sz w:val="22"/>
              <w:szCs w:val="22"/>
            </w:rPr>
            <m:t>=</m:t>
          </m:r>
          <m:bar>
            <m:barPr>
              <m:pos m:val="top"/>
              <m:ctrlPr>
                <w:rPr>
                  <w:rFonts w:ascii="Cambria Math" w:hAnsi="Cambria Math"/>
                  <w:sz w:val="22"/>
                  <w:szCs w:val="22"/>
                </w:rPr>
              </m:ctrlPr>
            </m:bar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r</m:t>
                  </m:r>
                </m:sub>
              </m:sSub>
            </m:e>
          </m:bar>
          <m:r>
            <m:rPr>
              <m:sty m:val="p"/>
            </m:rPr>
            <w:rPr>
              <w:rFonts w:ascii="Cambria Math" w:hAnsi="Cambria Math"/>
              <w:sz w:val="22"/>
              <w:szCs w:val="22"/>
            </w:rPr>
            <m:t>×</m:t>
          </m:r>
          <m:bar>
            <m:barPr>
              <m:pos m:val="top"/>
              <m:ctrlPr>
                <w:rPr>
                  <w:rFonts w:ascii="Cambria Math" w:hAnsi="Cambria Math"/>
                  <w:sz w:val="22"/>
                  <w:szCs w:val="22"/>
                </w:rPr>
              </m:ctrlPr>
            </m:barPr>
            <m:e>
              <m:r>
                <w:rPr>
                  <w:rFonts w:ascii="Cambria Math" w:hAnsi="Cambria Math"/>
                  <w:sz w:val="22"/>
                  <w:szCs w:val="22"/>
                </w:rPr>
                <m:t>GP</m:t>
              </m:r>
            </m:e>
          </m:bar>
        </m:oMath>
      </m:oMathPara>
    </w:p>
    <w:p w14:paraId="64B0505E" w14:textId="6FF2597B" w:rsidR="00BF3461" w:rsidRDefault="00000000">
      <w:pPr>
        <w:rPr>
          <w:sz w:val="22"/>
          <w:szCs w:val="22"/>
        </w:rPr>
      </w:pPr>
      <w:r w:rsidRPr="00BF3461">
        <w:rPr>
          <w:sz w:val="22"/>
          <w:szCs w:val="22"/>
        </w:rPr>
        <w:t xml:space="preserve">Where </w:t>
      </w:r>
      <m:oMath>
        <m:bar>
          <m:barPr>
            <m:pos m:val="top"/>
            <m:ctrlPr>
              <w:rPr>
                <w:rFonts w:ascii="Cambria Math" w:hAnsi="Cambria Math"/>
                <w:sz w:val="22"/>
                <w:szCs w:val="22"/>
              </w:rPr>
            </m:ctrlPr>
          </m:bar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r</m:t>
                </m:r>
              </m:sub>
            </m:sSub>
          </m:e>
        </m:bar>
      </m:oMath>
      <w:r w:rsidRPr="00BF3461">
        <w:rPr>
          <w:sz w:val="22"/>
          <w:szCs w:val="22"/>
        </w:rPr>
        <w:t xml:space="preserve"> is the mean root weight, expressed in grams (g), and </w:t>
      </w:r>
      <m:oMath>
        <m:bar>
          <m:barPr>
            <m:pos m:val="top"/>
            <m:ctrlPr>
              <w:rPr>
                <w:rFonts w:ascii="Cambria Math" w:hAnsi="Cambria Math"/>
                <w:sz w:val="22"/>
                <w:szCs w:val="22"/>
              </w:rPr>
            </m:ctrlPr>
          </m:barPr>
          <m:e>
            <m:r>
              <w:rPr>
                <w:rFonts w:ascii="Cambria Math" w:hAnsi="Cambria Math"/>
                <w:sz w:val="22"/>
                <w:szCs w:val="22"/>
              </w:rPr>
              <m:t>GP</m:t>
            </m:r>
          </m:e>
        </m:bar>
      </m:oMath>
      <w:r w:rsidRPr="00BF3461">
        <w:rPr>
          <w:sz w:val="22"/>
          <w:szCs w:val="22"/>
        </w:rPr>
        <w:t xml:space="preserve"> represents the average germination percentage of the seeds, expressed as a percentage (%).</w:t>
      </w:r>
    </w:p>
    <w:p w14:paraId="3F5FC802" w14:textId="77777777" w:rsidR="00BF3461" w:rsidRDefault="00BF3461">
      <w:pPr>
        <w:spacing w:line="240" w:lineRule="auto"/>
        <w:jc w:val="left"/>
        <w:rPr>
          <w:sz w:val="22"/>
          <w:szCs w:val="22"/>
        </w:rPr>
      </w:pPr>
      <w:r>
        <w:rPr>
          <w:sz w:val="22"/>
          <w:szCs w:val="22"/>
        </w:rPr>
        <w:br w:type="page"/>
      </w:r>
    </w:p>
    <w:p w14:paraId="5B080D66" w14:textId="77777777" w:rsidR="003613AE" w:rsidRPr="00BF3461" w:rsidRDefault="00000000">
      <w:pPr>
        <w:rPr>
          <w:b/>
          <w:bCs/>
          <w:sz w:val="22"/>
          <w:szCs w:val="22"/>
        </w:rPr>
      </w:pPr>
      <w:bookmarkStart w:id="7" w:name="field-trials-and-management"/>
      <w:bookmarkEnd w:id="5"/>
      <w:r w:rsidRPr="00BF3461">
        <w:rPr>
          <w:b/>
          <w:bCs/>
          <w:sz w:val="22"/>
          <w:szCs w:val="22"/>
        </w:rPr>
        <w:lastRenderedPageBreak/>
        <w:t>Field trials and management</w:t>
      </w:r>
    </w:p>
    <w:p w14:paraId="5EF6E76E" w14:textId="77777777" w:rsidR="003613AE" w:rsidRPr="00BF3461" w:rsidRDefault="00000000">
      <w:pPr>
        <w:rPr>
          <w:sz w:val="22"/>
          <w:szCs w:val="22"/>
        </w:rPr>
      </w:pPr>
      <w:r w:rsidRPr="00BF3461">
        <w:rPr>
          <w:sz w:val="22"/>
          <w:szCs w:val="22"/>
        </w:rPr>
        <w:t xml:space="preserve">Field experiments were conducted in two sites of the Amazonas region, Peru: Lámud, Luya Province (6.1444° S, 77.9326° W; 2422 m a.s.l.) from March–June 2024, and Molinopampa, Chachapoyas Province (6.2084° S, 77.6737° W; 2442 m a.s.l.) from June–September 2024. A randomized complete block design (RCBD) was used with three replicates per treatment. Each plot measured 8.1 m² with row spacing of 0.70 m and intra-row spacing of 0.10 m (0.05 m sowing depth). Planting density was 142,857 plants/ha. The crop was grown using a trellis system for support </w:t>
      </w:r>
      <w:hyperlink r:id="rId34">
        <w:r w:rsidRPr="00BF3461">
          <w:rPr>
            <w:rStyle w:val="Hipervnculo"/>
            <w:sz w:val="22"/>
            <w:szCs w:val="22"/>
          </w:rPr>
          <w:t>[38]</w:t>
        </w:r>
      </w:hyperlink>
      <w:r w:rsidRPr="00BF3461">
        <w:rPr>
          <w:sz w:val="22"/>
          <w:szCs w:val="22"/>
        </w:rPr>
        <w:t>.</w:t>
      </w:r>
    </w:p>
    <w:p w14:paraId="41195DF3" w14:textId="77777777" w:rsidR="003613AE" w:rsidRPr="00BF3461" w:rsidRDefault="00000000">
      <w:pPr>
        <w:pStyle w:val="Textoindependiente"/>
        <w:rPr>
          <w:sz w:val="22"/>
          <w:szCs w:val="22"/>
        </w:rPr>
      </w:pPr>
      <w:r w:rsidRPr="00BF3461">
        <w:rPr>
          <w:sz w:val="22"/>
          <w:szCs w:val="22"/>
        </w:rPr>
        <w:t>Soils differed markedly between sites, with Lámud characterized by alkaline pH and low phosphorus, and Molinopampa by acidic pH with higher phosphorus and potassium availability (</w:t>
      </w:r>
      <w:hyperlink r:id="rId35" w:anchor="bookmark=kix.mhy7mx7fddx2">
        <w:r w:rsidRPr="00BF3461">
          <w:rPr>
            <w:rStyle w:val="Hipervnculo"/>
            <w:sz w:val="22"/>
            <w:szCs w:val="22"/>
          </w:rPr>
          <w:t>Table 2</w:t>
        </w:r>
      </w:hyperlink>
      <w:r w:rsidRPr="00BF3461">
        <w:rPr>
          <w:sz w:val="22"/>
          <w:szCs w:val="22"/>
        </w:rPr>
        <w:t>). Lámud soils were alkaline (pH 8.38), with low phosphorus availability (3.04 mg/kg), moderate potassium (338.9 mg/kg), and relatively lower organic matter (3.99%). In contrast, Molinopampa soils were acidic (pH 5.45), with higher phosphorus (16.61 mg/kg), elevated potassium (461.2 mg/kg), and higher organic matter content (4.83%). Electrical conductivity was also greater in Molinopampa (0.34 dS/m) compared to Lámud (0.16 dS/m). Such soil variability reflects the edaphic heterogeneity typical of the Peruvian inter-Andean valleys, where fertility constraints and pH extremes can significantly influence pea productivity.</w:t>
      </w:r>
    </w:p>
    <w:p w14:paraId="0535F7D7" w14:textId="77777777" w:rsidR="003613AE" w:rsidRPr="00BF3461" w:rsidRDefault="00000000">
      <w:pPr>
        <w:pStyle w:val="Textoindependiente"/>
        <w:rPr>
          <w:sz w:val="22"/>
          <w:szCs w:val="22"/>
        </w:rPr>
      </w:pPr>
      <w:r w:rsidRPr="00BF3461">
        <w:rPr>
          <w:sz w:val="22"/>
          <w:szCs w:val="22"/>
        </w:rPr>
        <w:t xml:space="preserve">Climatic conditions during the experimental period were monitored at both sites </w:t>
      </w:r>
      <w:hyperlink r:id="rId36">
        <w:r w:rsidRPr="00BF3461">
          <w:rPr>
            <w:rStyle w:val="Hipervnculo"/>
            <w:sz w:val="22"/>
            <w:szCs w:val="22"/>
          </w:rPr>
          <w:t>[46]</w:t>
        </w:r>
      </w:hyperlink>
      <w:r w:rsidRPr="00BF3461">
        <w:rPr>
          <w:sz w:val="22"/>
          <w:szCs w:val="22"/>
        </w:rPr>
        <w:t>. The average maximum temperature was slightly higher in Lamud (23.9 °C) compared to Molinopampa (23.7 °C). Similarly, Lamud had a slightly higher average minimum temperature (13.3 °C) than Molinopampa (13.1 °C). Relative humidity also showed a wider range in Lamud, from 40.6% to 92.3%, while in Molinopampa it ranged from 58.4% to 84.9%. Lamud received significantly more precipitation during the crop cycle (229.4 mm) than Molinopampa (46.5 mm).</w:t>
      </w:r>
    </w:p>
    <w:tbl>
      <w:tblPr>
        <w:tblW w:w="5000" w:type="pct"/>
        <w:tblLayout w:type="fixed"/>
        <w:tblLook w:val="0000" w:firstRow="0" w:lastRow="0" w:firstColumn="0" w:lastColumn="0" w:noHBand="0" w:noVBand="0"/>
      </w:tblPr>
      <w:tblGrid>
        <w:gridCol w:w="10466"/>
      </w:tblGrid>
      <w:tr w:rsidR="003613AE" w:rsidRPr="00BF3461" w14:paraId="398BF39A" w14:textId="77777777">
        <w:tc>
          <w:tcPr>
            <w:tcW w:w="7920" w:type="dxa"/>
          </w:tcPr>
          <w:p w14:paraId="0271AE4E" w14:textId="77777777" w:rsidR="003613AE" w:rsidRPr="00BF3461" w:rsidRDefault="00000000">
            <w:pPr>
              <w:jc w:val="center"/>
              <w:rPr>
                <w:sz w:val="22"/>
                <w:szCs w:val="22"/>
              </w:rPr>
            </w:pPr>
            <w:bookmarkStart w:id="8" w:name="fig-id.vqt0zvqz1ups"/>
            <w:r w:rsidRPr="00BF3461">
              <w:rPr>
                <w:noProof/>
                <w:sz w:val="22"/>
                <w:szCs w:val="22"/>
              </w:rPr>
              <w:lastRenderedPageBreak/>
              <w:drawing>
                <wp:inline distT="0" distB="0" distL="0" distR="0" wp14:anchorId="41679675" wp14:editId="3E03E61D">
                  <wp:extent cx="6509258" cy="6509258"/>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article/img_1.jpg"/>
                          <pic:cNvPicPr>
                            <a:picLocks noChangeAspect="1" noChangeArrowheads="1"/>
                          </pic:cNvPicPr>
                        </pic:nvPicPr>
                        <pic:blipFill>
                          <a:blip r:embed="rId37"/>
                          <a:stretch>
                            <a:fillRect/>
                          </a:stretch>
                        </pic:blipFill>
                        <pic:spPr bwMode="auto">
                          <a:xfrm>
                            <a:off x="0" y="0"/>
                            <a:ext cx="6509258" cy="6509258"/>
                          </a:xfrm>
                          <a:prstGeom prst="rect">
                            <a:avLst/>
                          </a:prstGeom>
                          <a:noFill/>
                          <a:ln w="9525">
                            <a:noFill/>
                            <a:headEnd/>
                            <a:tailEnd/>
                          </a:ln>
                        </pic:spPr>
                      </pic:pic>
                    </a:graphicData>
                  </a:graphic>
                </wp:inline>
              </w:drawing>
            </w:r>
          </w:p>
          <w:p w14:paraId="5E38867B" w14:textId="77777777" w:rsidR="003613AE" w:rsidRPr="00BF3461" w:rsidRDefault="00000000">
            <w:pPr>
              <w:spacing w:before="200"/>
              <w:jc w:val="left"/>
              <w:rPr>
                <w:sz w:val="22"/>
                <w:szCs w:val="22"/>
              </w:rPr>
            </w:pPr>
            <w:r w:rsidRPr="00BF3461">
              <w:rPr>
                <w:sz w:val="22"/>
                <w:szCs w:val="22"/>
              </w:rPr>
              <w:t>Figure 2: Meteorological conditions of the field experimental sites during the 2024 growing season. (a) Climatic conditions for the Lamud site and (b) climatic conditions for the Molinopampa site. Data obtained from the Nasa Power Project (Prediction of Worldwide Energy Resources) based on satellite observations and atmospheric models. Precipitation is represented by blue bars.</w:t>
            </w:r>
          </w:p>
        </w:tc>
        <w:bookmarkEnd w:id="8"/>
      </w:tr>
    </w:tbl>
    <w:p w14:paraId="490D4066" w14:textId="77777777" w:rsidR="003613AE" w:rsidRPr="00BF3461" w:rsidRDefault="00000000">
      <w:pPr>
        <w:pStyle w:val="Textoindependiente"/>
        <w:rPr>
          <w:sz w:val="22"/>
          <w:szCs w:val="22"/>
        </w:rPr>
      </w:pPr>
      <w:r w:rsidRPr="00BF3461">
        <w:rPr>
          <w:sz w:val="22"/>
          <w:szCs w:val="22"/>
        </w:rPr>
        <w:t>Pest control consisted of a single application of cypermethrin (</w:t>
      </w:r>
      <w:r w:rsidRPr="00BF3461">
        <w:rPr>
          <w:i/>
          <w:iCs/>
          <w:sz w:val="22"/>
          <w:szCs w:val="22"/>
        </w:rPr>
        <w:t>Aphis spp</w:t>
      </w:r>
      <w:r w:rsidRPr="00BF3461">
        <w:rPr>
          <w:sz w:val="22"/>
          <w:szCs w:val="22"/>
        </w:rPr>
        <w:t xml:space="preserve">. in Lámud; crickets in Molinopampa), while fungicides were avoided to prevent interference with inoculant activity. Fertilization treatments included 100% and 75% of the recommended dose (150 kg N/ha, 45.8 kg P₂O₅/ha, 120 kg K₂O/ha), applied at 20 days after planting (DAP). Fertilizers (urea and diammonium phosphate) were applied in localized holes 5–10 cm from the plants to optimize nutrient uptake and minimize losses. Crop management practices included manual weeding at 30 and 45 </w:t>
      </w:r>
      <w:proofErr w:type="gramStart"/>
      <w:r w:rsidRPr="00BF3461">
        <w:rPr>
          <w:sz w:val="22"/>
          <w:szCs w:val="22"/>
        </w:rPr>
        <w:t>DAP</w:t>
      </w:r>
      <w:proofErr w:type="gramEnd"/>
      <w:r w:rsidRPr="00BF3461">
        <w:rPr>
          <w:sz w:val="22"/>
          <w:szCs w:val="22"/>
        </w:rPr>
        <w:t xml:space="preserve">, and hilling at 45 </w:t>
      </w:r>
      <w:proofErr w:type="gramStart"/>
      <w:r w:rsidRPr="00BF3461">
        <w:rPr>
          <w:sz w:val="22"/>
          <w:szCs w:val="22"/>
        </w:rPr>
        <w:t>DAP</w:t>
      </w:r>
      <w:proofErr w:type="gramEnd"/>
      <w:r w:rsidRPr="00BF3461">
        <w:rPr>
          <w:sz w:val="22"/>
          <w:szCs w:val="22"/>
        </w:rPr>
        <w:t>.</w:t>
      </w:r>
    </w:p>
    <w:tbl>
      <w:tblPr>
        <w:tblW w:w="5000" w:type="pct"/>
        <w:tblLayout w:type="fixed"/>
        <w:tblLook w:val="0000" w:firstRow="0" w:lastRow="0" w:firstColumn="0" w:lastColumn="0" w:noHBand="0" w:noVBand="0"/>
      </w:tblPr>
      <w:tblGrid>
        <w:gridCol w:w="10466"/>
      </w:tblGrid>
      <w:tr w:rsidR="003613AE" w:rsidRPr="00BF3461" w14:paraId="06B02F4C" w14:textId="77777777">
        <w:tc>
          <w:tcPr>
            <w:tcW w:w="7920" w:type="dxa"/>
          </w:tcPr>
          <w:p w14:paraId="1C6C60A6" w14:textId="77777777" w:rsidR="003613AE" w:rsidRPr="00BF3461" w:rsidRDefault="00000000">
            <w:pPr>
              <w:spacing w:before="200"/>
              <w:jc w:val="left"/>
              <w:rPr>
                <w:sz w:val="22"/>
                <w:szCs w:val="22"/>
              </w:rPr>
            </w:pPr>
            <w:bookmarkStart w:id="9" w:name="tbl-kix.durhsejzqfi9"/>
            <w:r w:rsidRPr="00BF3461">
              <w:rPr>
                <w:sz w:val="22"/>
                <w:szCs w:val="22"/>
              </w:rPr>
              <w:lastRenderedPageBreak/>
              <w:t>Table 2: Soil parameters at the two experimental sites according to soil test reports.</w:t>
            </w:r>
          </w:p>
          <w:tbl>
            <w:tblPr>
              <w:tblW w:w="5000" w:type="pct"/>
              <w:tblLayout w:type="fixed"/>
              <w:tblLook w:val="0020" w:firstRow="1" w:lastRow="0" w:firstColumn="0" w:lastColumn="0" w:noHBand="0" w:noVBand="0"/>
            </w:tblPr>
            <w:tblGrid>
              <w:gridCol w:w="3372"/>
              <w:gridCol w:w="3372"/>
              <w:gridCol w:w="3506"/>
            </w:tblGrid>
            <w:tr w:rsidR="003613AE" w:rsidRPr="00BF3461" w14:paraId="70E1F195" w14:textId="77777777">
              <w:trPr>
                <w:tblHeader/>
              </w:trPr>
              <w:tc>
                <w:tcPr>
                  <w:tcW w:w="2605" w:type="dxa"/>
                </w:tcPr>
                <w:p w14:paraId="04C480BF" w14:textId="77777777" w:rsidR="003613AE" w:rsidRPr="00BF3461" w:rsidRDefault="00000000">
                  <w:pPr>
                    <w:jc w:val="center"/>
                    <w:rPr>
                      <w:sz w:val="22"/>
                      <w:szCs w:val="22"/>
                    </w:rPr>
                  </w:pPr>
                  <w:r w:rsidRPr="00BF3461">
                    <w:rPr>
                      <w:b/>
                      <w:bCs/>
                      <w:sz w:val="22"/>
                      <w:szCs w:val="22"/>
                    </w:rPr>
                    <w:t>Parameter</w:t>
                  </w:r>
                </w:p>
              </w:tc>
              <w:tc>
                <w:tcPr>
                  <w:tcW w:w="2605" w:type="dxa"/>
                </w:tcPr>
                <w:p w14:paraId="018BDAF5" w14:textId="77777777" w:rsidR="003613AE" w:rsidRPr="00BF3461" w:rsidRDefault="00000000">
                  <w:pPr>
                    <w:jc w:val="center"/>
                    <w:rPr>
                      <w:sz w:val="22"/>
                      <w:szCs w:val="22"/>
                    </w:rPr>
                  </w:pPr>
                  <w:r w:rsidRPr="00BF3461">
                    <w:rPr>
                      <w:b/>
                      <w:bCs/>
                      <w:sz w:val="22"/>
                      <w:szCs w:val="22"/>
                    </w:rPr>
                    <w:t>Lamud</w:t>
                  </w:r>
                </w:p>
              </w:tc>
              <w:tc>
                <w:tcPr>
                  <w:tcW w:w="2709" w:type="dxa"/>
                </w:tcPr>
                <w:p w14:paraId="6D5BABFD" w14:textId="77777777" w:rsidR="003613AE" w:rsidRPr="00BF3461" w:rsidRDefault="00000000">
                  <w:pPr>
                    <w:jc w:val="center"/>
                    <w:rPr>
                      <w:sz w:val="22"/>
                      <w:szCs w:val="22"/>
                    </w:rPr>
                  </w:pPr>
                  <w:r w:rsidRPr="00BF3461">
                    <w:rPr>
                      <w:b/>
                      <w:bCs/>
                      <w:sz w:val="22"/>
                      <w:szCs w:val="22"/>
                    </w:rPr>
                    <w:t>Molinopampa</w:t>
                  </w:r>
                </w:p>
              </w:tc>
            </w:tr>
            <w:tr w:rsidR="003613AE" w:rsidRPr="00BF3461" w14:paraId="70DB39FA" w14:textId="77777777">
              <w:tc>
                <w:tcPr>
                  <w:tcW w:w="2605" w:type="dxa"/>
                </w:tcPr>
                <w:p w14:paraId="26FDE36E" w14:textId="77777777" w:rsidR="003613AE" w:rsidRPr="00BF3461" w:rsidRDefault="00000000">
                  <w:pPr>
                    <w:jc w:val="center"/>
                    <w:rPr>
                      <w:sz w:val="22"/>
                      <w:szCs w:val="22"/>
                    </w:rPr>
                  </w:pPr>
                  <w:r w:rsidRPr="00BF3461">
                    <w:rPr>
                      <w:sz w:val="22"/>
                      <w:szCs w:val="22"/>
                    </w:rPr>
                    <w:t>pH</w:t>
                  </w:r>
                </w:p>
              </w:tc>
              <w:tc>
                <w:tcPr>
                  <w:tcW w:w="2605" w:type="dxa"/>
                </w:tcPr>
                <w:p w14:paraId="750AC800" w14:textId="77777777" w:rsidR="003613AE" w:rsidRPr="00BF3461" w:rsidRDefault="00000000">
                  <w:pPr>
                    <w:jc w:val="center"/>
                    <w:rPr>
                      <w:sz w:val="22"/>
                      <w:szCs w:val="22"/>
                    </w:rPr>
                  </w:pPr>
                  <w:r w:rsidRPr="00BF3461">
                    <w:rPr>
                      <w:sz w:val="22"/>
                      <w:szCs w:val="22"/>
                    </w:rPr>
                    <w:t>8.38</w:t>
                  </w:r>
                </w:p>
              </w:tc>
              <w:tc>
                <w:tcPr>
                  <w:tcW w:w="2709" w:type="dxa"/>
                </w:tcPr>
                <w:p w14:paraId="39A7AE6C" w14:textId="77777777" w:rsidR="003613AE" w:rsidRPr="00BF3461" w:rsidRDefault="00000000">
                  <w:pPr>
                    <w:jc w:val="center"/>
                    <w:rPr>
                      <w:sz w:val="22"/>
                      <w:szCs w:val="22"/>
                    </w:rPr>
                  </w:pPr>
                  <w:r w:rsidRPr="00BF3461">
                    <w:rPr>
                      <w:sz w:val="22"/>
                      <w:szCs w:val="22"/>
                    </w:rPr>
                    <w:t>5.45</w:t>
                  </w:r>
                </w:p>
              </w:tc>
            </w:tr>
            <w:tr w:rsidR="003613AE" w:rsidRPr="00BF3461" w14:paraId="4767110D" w14:textId="77777777">
              <w:tc>
                <w:tcPr>
                  <w:tcW w:w="2605" w:type="dxa"/>
                </w:tcPr>
                <w:p w14:paraId="254C165F" w14:textId="77777777" w:rsidR="003613AE" w:rsidRPr="00BF3461" w:rsidRDefault="00000000">
                  <w:pPr>
                    <w:jc w:val="center"/>
                    <w:rPr>
                      <w:sz w:val="22"/>
                      <w:szCs w:val="22"/>
                    </w:rPr>
                  </w:pPr>
                  <w:r w:rsidRPr="00BF3461">
                    <w:rPr>
                      <w:sz w:val="22"/>
                      <w:szCs w:val="22"/>
                    </w:rPr>
                    <w:t>Electrical conductivity</w:t>
                  </w:r>
                </w:p>
              </w:tc>
              <w:tc>
                <w:tcPr>
                  <w:tcW w:w="2605" w:type="dxa"/>
                </w:tcPr>
                <w:p w14:paraId="7302F960" w14:textId="77777777" w:rsidR="003613AE" w:rsidRPr="00BF3461" w:rsidRDefault="00000000">
                  <w:pPr>
                    <w:jc w:val="center"/>
                    <w:rPr>
                      <w:sz w:val="22"/>
                      <w:szCs w:val="22"/>
                    </w:rPr>
                  </w:pPr>
                  <w:r w:rsidRPr="00BF3461">
                    <w:rPr>
                      <w:sz w:val="22"/>
                      <w:szCs w:val="22"/>
                    </w:rPr>
                    <w:t>0.16 dS/m</w:t>
                  </w:r>
                </w:p>
              </w:tc>
              <w:tc>
                <w:tcPr>
                  <w:tcW w:w="2709" w:type="dxa"/>
                </w:tcPr>
                <w:p w14:paraId="5425C0EC" w14:textId="77777777" w:rsidR="003613AE" w:rsidRPr="00BF3461" w:rsidRDefault="00000000">
                  <w:pPr>
                    <w:jc w:val="center"/>
                    <w:rPr>
                      <w:sz w:val="22"/>
                      <w:szCs w:val="22"/>
                    </w:rPr>
                  </w:pPr>
                  <w:r w:rsidRPr="00BF3461">
                    <w:rPr>
                      <w:sz w:val="22"/>
                      <w:szCs w:val="22"/>
                    </w:rPr>
                    <w:t>0.34 dS/m</w:t>
                  </w:r>
                </w:p>
              </w:tc>
            </w:tr>
            <w:tr w:rsidR="003613AE" w:rsidRPr="00BF3461" w14:paraId="2A7E9C2B" w14:textId="77777777">
              <w:tc>
                <w:tcPr>
                  <w:tcW w:w="2605" w:type="dxa"/>
                </w:tcPr>
                <w:p w14:paraId="5805E81A" w14:textId="77777777" w:rsidR="003613AE" w:rsidRPr="00BF3461" w:rsidRDefault="00000000">
                  <w:pPr>
                    <w:jc w:val="center"/>
                    <w:rPr>
                      <w:sz w:val="22"/>
                      <w:szCs w:val="22"/>
                    </w:rPr>
                  </w:pPr>
                  <w:r w:rsidRPr="00BF3461">
                    <w:rPr>
                      <w:sz w:val="22"/>
                      <w:szCs w:val="22"/>
                    </w:rPr>
                    <w:t>Phosphorus</w:t>
                  </w:r>
                </w:p>
              </w:tc>
              <w:tc>
                <w:tcPr>
                  <w:tcW w:w="2605" w:type="dxa"/>
                </w:tcPr>
                <w:p w14:paraId="75A6191D" w14:textId="77777777" w:rsidR="003613AE" w:rsidRPr="00BF3461" w:rsidRDefault="00000000">
                  <w:pPr>
                    <w:jc w:val="center"/>
                    <w:rPr>
                      <w:sz w:val="22"/>
                      <w:szCs w:val="22"/>
                    </w:rPr>
                  </w:pPr>
                  <w:r w:rsidRPr="00BF3461">
                    <w:rPr>
                      <w:sz w:val="22"/>
                      <w:szCs w:val="22"/>
                    </w:rPr>
                    <w:t>3.04 mg/kg</w:t>
                  </w:r>
                </w:p>
              </w:tc>
              <w:tc>
                <w:tcPr>
                  <w:tcW w:w="2709" w:type="dxa"/>
                </w:tcPr>
                <w:p w14:paraId="001E6E6B" w14:textId="77777777" w:rsidR="003613AE" w:rsidRPr="00BF3461" w:rsidRDefault="00000000">
                  <w:pPr>
                    <w:jc w:val="center"/>
                    <w:rPr>
                      <w:sz w:val="22"/>
                      <w:szCs w:val="22"/>
                    </w:rPr>
                  </w:pPr>
                  <w:r w:rsidRPr="00BF3461">
                    <w:rPr>
                      <w:sz w:val="22"/>
                      <w:szCs w:val="22"/>
                    </w:rPr>
                    <w:t>16.61 mg/kg</w:t>
                  </w:r>
                </w:p>
              </w:tc>
            </w:tr>
            <w:tr w:rsidR="003613AE" w:rsidRPr="00BF3461" w14:paraId="25FC1E25" w14:textId="77777777">
              <w:tc>
                <w:tcPr>
                  <w:tcW w:w="2605" w:type="dxa"/>
                </w:tcPr>
                <w:p w14:paraId="5639F849" w14:textId="77777777" w:rsidR="003613AE" w:rsidRPr="00BF3461" w:rsidRDefault="00000000">
                  <w:pPr>
                    <w:jc w:val="center"/>
                    <w:rPr>
                      <w:sz w:val="22"/>
                      <w:szCs w:val="22"/>
                    </w:rPr>
                  </w:pPr>
                  <w:r w:rsidRPr="00BF3461">
                    <w:rPr>
                      <w:sz w:val="22"/>
                      <w:szCs w:val="22"/>
                    </w:rPr>
                    <w:t>Potassium</w:t>
                  </w:r>
                </w:p>
              </w:tc>
              <w:tc>
                <w:tcPr>
                  <w:tcW w:w="2605" w:type="dxa"/>
                </w:tcPr>
                <w:p w14:paraId="08F6E882" w14:textId="77777777" w:rsidR="003613AE" w:rsidRPr="00BF3461" w:rsidRDefault="00000000">
                  <w:pPr>
                    <w:jc w:val="center"/>
                    <w:rPr>
                      <w:sz w:val="22"/>
                      <w:szCs w:val="22"/>
                    </w:rPr>
                  </w:pPr>
                  <w:r w:rsidRPr="00BF3461">
                    <w:rPr>
                      <w:sz w:val="22"/>
                      <w:szCs w:val="22"/>
                    </w:rPr>
                    <w:t>338.89 mg/kg</w:t>
                  </w:r>
                </w:p>
              </w:tc>
              <w:tc>
                <w:tcPr>
                  <w:tcW w:w="2709" w:type="dxa"/>
                </w:tcPr>
                <w:p w14:paraId="03426A7E" w14:textId="77777777" w:rsidR="003613AE" w:rsidRPr="00BF3461" w:rsidRDefault="00000000">
                  <w:pPr>
                    <w:jc w:val="center"/>
                    <w:rPr>
                      <w:sz w:val="22"/>
                      <w:szCs w:val="22"/>
                    </w:rPr>
                  </w:pPr>
                  <w:r w:rsidRPr="00BF3461">
                    <w:rPr>
                      <w:sz w:val="22"/>
                      <w:szCs w:val="22"/>
                    </w:rPr>
                    <w:t>461.16 mg/kg</w:t>
                  </w:r>
                </w:p>
              </w:tc>
            </w:tr>
            <w:tr w:rsidR="003613AE" w:rsidRPr="00BF3461" w14:paraId="38BC6C68" w14:textId="77777777">
              <w:tc>
                <w:tcPr>
                  <w:tcW w:w="2605" w:type="dxa"/>
                </w:tcPr>
                <w:p w14:paraId="541D3806" w14:textId="77777777" w:rsidR="003613AE" w:rsidRPr="00BF3461" w:rsidRDefault="00000000">
                  <w:pPr>
                    <w:jc w:val="center"/>
                    <w:rPr>
                      <w:sz w:val="22"/>
                      <w:szCs w:val="22"/>
                    </w:rPr>
                  </w:pPr>
                  <w:r w:rsidRPr="00BF3461">
                    <w:rPr>
                      <w:sz w:val="22"/>
                      <w:szCs w:val="22"/>
                    </w:rPr>
                    <w:t>Carbon content</w:t>
                  </w:r>
                </w:p>
              </w:tc>
              <w:tc>
                <w:tcPr>
                  <w:tcW w:w="2605" w:type="dxa"/>
                </w:tcPr>
                <w:p w14:paraId="7FFB3310" w14:textId="77777777" w:rsidR="003613AE" w:rsidRPr="00BF3461" w:rsidRDefault="00000000">
                  <w:pPr>
                    <w:jc w:val="center"/>
                    <w:rPr>
                      <w:sz w:val="22"/>
                      <w:szCs w:val="22"/>
                    </w:rPr>
                  </w:pPr>
                  <w:r w:rsidRPr="00BF3461">
                    <w:rPr>
                      <w:sz w:val="22"/>
                      <w:szCs w:val="22"/>
                    </w:rPr>
                    <w:t>2.32%</w:t>
                  </w:r>
                </w:p>
              </w:tc>
              <w:tc>
                <w:tcPr>
                  <w:tcW w:w="2709" w:type="dxa"/>
                </w:tcPr>
                <w:p w14:paraId="62E2FACD" w14:textId="77777777" w:rsidR="003613AE" w:rsidRPr="00BF3461" w:rsidRDefault="00000000">
                  <w:pPr>
                    <w:jc w:val="center"/>
                    <w:rPr>
                      <w:sz w:val="22"/>
                      <w:szCs w:val="22"/>
                    </w:rPr>
                  </w:pPr>
                  <w:r w:rsidRPr="00BF3461">
                    <w:rPr>
                      <w:sz w:val="22"/>
                      <w:szCs w:val="22"/>
                    </w:rPr>
                    <w:t>2.80%</w:t>
                  </w:r>
                </w:p>
              </w:tc>
            </w:tr>
            <w:tr w:rsidR="003613AE" w:rsidRPr="00BF3461" w14:paraId="3C593FDD" w14:textId="77777777">
              <w:tc>
                <w:tcPr>
                  <w:tcW w:w="2605" w:type="dxa"/>
                </w:tcPr>
                <w:p w14:paraId="2F9794C5" w14:textId="77777777" w:rsidR="003613AE" w:rsidRPr="00BF3461" w:rsidRDefault="00000000">
                  <w:pPr>
                    <w:jc w:val="center"/>
                    <w:rPr>
                      <w:sz w:val="22"/>
                      <w:szCs w:val="22"/>
                    </w:rPr>
                  </w:pPr>
                  <w:r w:rsidRPr="00BF3461">
                    <w:rPr>
                      <w:sz w:val="22"/>
                      <w:szCs w:val="22"/>
                    </w:rPr>
                    <w:t>Organic matter</w:t>
                  </w:r>
                </w:p>
              </w:tc>
              <w:tc>
                <w:tcPr>
                  <w:tcW w:w="2605" w:type="dxa"/>
                </w:tcPr>
                <w:p w14:paraId="65330BE0" w14:textId="77777777" w:rsidR="003613AE" w:rsidRPr="00BF3461" w:rsidRDefault="00000000">
                  <w:pPr>
                    <w:jc w:val="center"/>
                    <w:rPr>
                      <w:sz w:val="22"/>
                      <w:szCs w:val="22"/>
                    </w:rPr>
                  </w:pPr>
                  <w:r w:rsidRPr="00BF3461">
                    <w:rPr>
                      <w:sz w:val="22"/>
                      <w:szCs w:val="22"/>
                    </w:rPr>
                    <w:t>3.99%</w:t>
                  </w:r>
                </w:p>
              </w:tc>
              <w:tc>
                <w:tcPr>
                  <w:tcW w:w="2709" w:type="dxa"/>
                </w:tcPr>
                <w:p w14:paraId="725B870F" w14:textId="77777777" w:rsidR="003613AE" w:rsidRPr="00BF3461" w:rsidRDefault="00000000">
                  <w:pPr>
                    <w:jc w:val="center"/>
                    <w:rPr>
                      <w:sz w:val="22"/>
                      <w:szCs w:val="22"/>
                    </w:rPr>
                  </w:pPr>
                  <w:r w:rsidRPr="00BF3461">
                    <w:rPr>
                      <w:sz w:val="22"/>
                      <w:szCs w:val="22"/>
                    </w:rPr>
                    <w:t>4.83%</w:t>
                  </w:r>
                </w:p>
              </w:tc>
            </w:tr>
            <w:tr w:rsidR="003613AE" w:rsidRPr="00BF3461" w14:paraId="6B769D1A" w14:textId="77777777">
              <w:tc>
                <w:tcPr>
                  <w:tcW w:w="2605" w:type="dxa"/>
                </w:tcPr>
                <w:p w14:paraId="46F3CD0A" w14:textId="77777777" w:rsidR="003613AE" w:rsidRPr="00BF3461" w:rsidRDefault="00000000">
                  <w:pPr>
                    <w:jc w:val="center"/>
                    <w:rPr>
                      <w:sz w:val="22"/>
                      <w:szCs w:val="22"/>
                    </w:rPr>
                  </w:pPr>
                  <w:r w:rsidRPr="00BF3461">
                    <w:rPr>
                      <w:sz w:val="22"/>
                      <w:szCs w:val="22"/>
                    </w:rPr>
                    <w:t>Nitrogen</w:t>
                  </w:r>
                </w:p>
              </w:tc>
              <w:tc>
                <w:tcPr>
                  <w:tcW w:w="2605" w:type="dxa"/>
                </w:tcPr>
                <w:p w14:paraId="120DC49D" w14:textId="77777777" w:rsidR="003613AE" w:rsidRPr="00BF3461" w:rsidRDefault="00000000">
                  <w:pPr>
                    <w:jc w:val="center"/>
                    <w:rPr>
                      <w:sz w:val="22"/>
                      <w:szCs w:val="22"/>
                    </w:rPr>
                  </w:pPr>
                  <w:r w:rsidRPr="00BF3461">
                    <w:rPr>
                      <w:sz w:val="22"/>
                      <w:szCs w:val="22"/>
                    </w:rPr>
                    <w:t>0.20%</w:t>
                  </w:r>
                </w:p>
              </w:tc>
              <w:tc>
                <w:tcPr>
                  <w:tcW w:w="2709" w:type="dxa"/>
                </w:tcPr>
                <w:p w14:paraId="353C758E" w14:textId="77777777" w:rsidR="003613AE" w:rsidRPr="00BF3461" w:rsidRDefault="00000000">
                  <w:pPr>
                    <w:jc w:val="center"/>
                    <w:rPr>
                      <w:sz w:val="22"/>
                      <w:szCs w:val="22"/>
                    </w:rPr>
                  </w:pPr>
                  <w:r w:rsidRPr="00BF3461">
                    <w:rPr>
                      <w:sz w:val="22"/>
                      <w:szCs w:val="22"/>
                    </w:rPr>
                    <w:t>0.24%</w:t>
                  </w:r>
                </w:p>
              </w:tc>
            </w:tr>
            <w:bookmarkEnd w:id="9"/>
          </w:tbl>
          <w:p w14:paraId="4075EA74" w14:textId="77777777" w:rsidR="003613AE" w:rsidRPr="00BF3461" w:rsidRDefault="003613AE">
            <w:pPr>
              <w:rPr>
                <w:sz w:val="22"/>
                <w:szCs w:val="22"/>
              </w:rPr>
            </w:pPr>
          </w:p>
        </w:tc>
      </w:tr>
    </w:tbl>
    <w:p w14:paraId="30133134" w14:textId="77777777" w:rsidR="003613AE" w:rsidRPr="00BF3461" w:rsidRDefault="00000000">
      <w:pPr>
        <w:pStyle w:val="Textoindependiente"/>
        <w:rPr>
          <w:sz w:val="22"/>
          <w:szCs w:val="22"/>
        </w:rPr>
      </w:pPr>
      <w:r w:rsidRPr="00BF3461">
        <w:rPr>
          <w:sz w:val="22"/>
          <w:szCs w:val="22"/>
        </w:rPr>
        <w:t>Evaluated variables in the first stage included germination percentage (GRP, %), mean germination time (MGT), synchronization index (SYN), and seedling vigor index (SVI); whereas in the field stage, evaluated variables encompassed days to 50% flowering (NDF), plant height at flowering (PLH, cm), number of pods per plant (PTN), average pod weight (PTW, g), and total green pod yield (YLD, kg/ha).</w:t>
      </w:r>
    </w:p>
    <w:p w14:paraId="6B537360" w14:textId="77777777" w:rsidR="003613AE" w:rsidRPr="00BF3461" w:rsidRDefault="00000000">
      <w:pPr>
        <w:rPr>
          <w:b/>
          <w:bCs/>
          <w:sz w:val="22"/>
          <w:szCs w:val="22"/>
        </w:rPr>
      </w:pPr>
      <w:bookmarkStart w:id="10" w:name="statistical-analysis"/>
      <w:bookmarkEnd w:id="7"/>
      <w:r w:rsidRPr="00BF3461">
        <w:rPr>
          <w:b/>
          <w:bCs/>
          <w:sz w:val="22"/>
          <w:szCs w:val="22"/>
        </w:rPr>
        <w:t>Statistical analysis</w:t>
      </w:r>
    </w:p>
    <w:p w14:paraId="7B7E21C2" w14:textId="77777777" w:rsidR="003613AE" w:rsidRPr="00BF3461" w:rsidRDefault="00000000">
      <w:pPr>
        <w:rPr>
          <w:sz w:val="22"/>
          <w:szCs w:val="22"/>
        </w:rPr>
      </w:pPr>
      <w:r w:rsidRPr="00BF3461">
        <w:rPr>
          <w:sz w:val="22"/>
          <w:szCs w:val="22"/>
        </w:rPr>
        <w:t xml:space="preserve">All statistical analyses and graphical outputs were performed using R software, version 4.5.2 </w:t>
      </w:r>
      <w:hyperlink r:id="rId38">
        <w:r w:rsidRPr="00BF3461">
          <w:rPr>
            <w:rStyle w:val="Hipervnculo"/>
            <w:sz w:val="22"/>
            <w:szCs w:val="22"/>
          </w:rPr>
          <w:t>[47]</w:t>
        </w:r>
      </w:hyperlink>
      <w:r w:rsidRPr="00BF3461">
        <w:rPr>
          <w:sz w:val="22"/>
          <w:szCs w:val="22"/>
        </w:rPr>
        <w:t xml:space="preserve">. Germination indices were calculated using the GerminaR 2.1.6 package </w:t>
      </w:r>
      <w:hyperlink r:id="rId39">
        <w:r w:rsidRPr="00BF3461">
          <w:rPr>
            <w:rStyle w:val="Hipervnculo"/>
            <w:sz w:val="22"/>
            <w:szCs w:val="22"/>
          </w:rPr>
          <w:t>[48]</w:t>
        </w:r>
      </w:hyperlink>
      <w:r w:rsidRPr="00BF3461">
        <w:rPr>
          <w:sz w:val="22"/>
          <w:szCs w:val="22"/>
        </w:rPr>
        <w:t xml:space="preserve">. A linear mixed-effects model was fitted to evaluate treatment effects, providing greater robustness to potential deviations from normality and homoscedasticity </w:t>
      </w:r>
      <w:hyperlink r:id="rId40">
        <w:r w:rsidRPr="00BF3461">
          <w:rPr>
            <w:rStyle w:val="Hipervnculo"/>
            <w:sz w:val="22"/>
            <w:szCs w:val="22"/>
          </w:rPr>
          <w:t>[49]</w:t>
        </w:r>
      </w:hyperlink>
      <w:r w:rsidRPr="00BF3461">
        <w:rPr>
          <w:sz w:val="22"/>
          <w:szCs w:val="22"/>
        </w:rPr>
        <w:t xml:space="preserve">. Analysis of variance (ANOVA) was applied to the fitted models, and post-hoc comparisons were conducted using Tukey’s Honest Significant Difference (HSD) test at a significance level of α &lt; 0.05, using the emmeans 2.0.0 package </w:t>
      </w:r>
      <w:hyperlink r:id="rId41">
        <w:r w:rsidRPr="00BF3461">
          <w:rPr>
            <w:rStyle w:val="Hipervnculo"/>
            <w:sz w:val="22"/>
            <w:szCs w:val="22"/>
          </w:rPr>
          <w:t>[50]</w:t>
        </w:r>
      </w:hyperlink>
      <w:r w:rsidRPr="00BF3461">
        <w:rPr>
          <w:sz w:val="22"/>
          <w:szCs w:val="22"/>
        </w:rPr>
        <w:t>.</w:t>
      </w:r>
    </w:p>
    <w:p w14:paraId="30E2014B" w14:textId="77777777" w:rsidR="003613AE" w:rsidRPr="00BF3461" w:rsidRDefault="00000000">
      <w:pPr>
        <w:pStyle w:val="Textoindependiente"/>
        <w:rPr>
          <w:sz w:val="22"/>
          <w:szCs w:val="22"/>
        </w:rPr>
      </w:pPr>
      <w:r w:rsidRPr="00BF3461">
        <w:rPr>
          <w:sz w:val="22"/>
          <w:szCs w:val="22"/>
        </w:rPr>
        <w:t xml:space="preserve">Principal component analysis (PCA) was employed to explore multivariate relationships among germination variables across different levels of PEG-induced osmotic stress, as well as among agronomic variables evaluated under different inoculant types and doses. PCA was performed using the FactoMineR 2.12 R package </w:t>
      </w:r>
      <w:hyperlink r:id="rId42">
        <w:r w:rsidRPr="00BF3461">
          <w:rPr>
            <w:rStyle w:val="Hipervnculo"/>
            <w:sz w:val="22"/>
            <w:szCs w:val="22"/>
          </w:rPr>
          <w:t>[51]</w:t>
        </w:r>
      </w:hyperlink>
      <w:r w:rsidRPr="00BF3461">
        <w:rPr>
          <w:sz w:val="22"/>
          <w:szCs w:val="22"/>
        </w:rPr>
        <w:t>.</w:t>
      </w:r>
    </w:p>
    <w:p w14:paraId="5B4F37B9" w14:textId="77777777" w:rsidR="00BF3461" w:rsidRDefault="00BF3461">
      <w:pPr>
        <w:spacing w:line="240" w:lineRule="auto"/>
        <w:jc w:val="left"/>
        <w:rPr>
          <w:b/>
          <w:bCs/>
          <w:sz w:val="22"/>
          <w:szCs w:val="22"/>
        </w:rPr>
      </w:pPr>
      <w:bookmarkStart w:id="11" w:name="results"/>
      <w:bookmarkEnd w:id="1"/>
      <w:bookmarkEnd w:id="10"/>
      <w:r>
        <w:rPr>
          <w:b/>
          <w:bCs/>
          <w:sz w:val="22"/>
          <w:szCs w:val="22"/>
        </w:rPr>
        <w:br w:type="page"/>
      </w:r>
    </w:p>
    <w:p w14:paraId="695870C9" w14:textId="40F03C89" w:rsidR="003613AE" w:rsidRPr="00BF3461" w:rsidRDefault="00000000">
      <w:pPr>
        <w:rPr>
          <w:sz w:val="22"/>
          <w:szCs w:val="22"/>
        </w:rPr>
      </w:pPr>
      <w:r w:rsidRPr="00BF3461">
        <w:rPr>
          <w:b/>
          <w:bCs/>
          <w:sz w:val="22"/>
          <w:szCs w:val="22"/>
        </w:rPr>
        <w:lastRenderedPageBreak/>
        <w:t>RESULTS</w:t>
      </w:r>
    </w:p>
    <w:p w14:paraId="00EBC75C" w14:textId="77777777" w:rsidR="003613AE" w:rsidRPr="00BF3461" w:rsidRDefault="00000000">
      <w:pPr>
        <w:rPr>
          <w:b/>
          <w:bCs/>
          <w:sz w:val="22"/>
          <w:szCs w:val="22"/>
        </w:rPr>
      </w:pPr>
      <w:bookmarkStart w:id="12" w:name="germination-analysis-1"/>
      <w:r w:rsidRPr="00BF3461">
        <w:rPr>
          <w:b/>
          <w:bCs/>
          <w:sz w:val="22"/>
          <w:szCs w:val="22"/>
        </w:rPr>
        <w:t>Germination analysis</w:t>
      </w:r>
    </w:p>
    <w:p w14:paraId="704BBCF5" w14:textId="77777777" w:rsidR="003613AE" w:rsidRPr="00BF3461" w:rsidRDefault="00000000">
      <w:pPr>
        <w:rPr>
          <w:sz w:val="22"/>
          <w:szCs w:val="22"/>
        </w:rPr>
      </w:pPr>
      <w:r w:rsidRPr="00BF3461">
        <w:rPr>
          <w:sz w:val="22"/>
          <w:szCs w:val="22"/>
        </w:rPr>
        <w:t xml:space="preserve">Early germination responses under osmotic stress provide a sensitive indicator of seed physiological performance and potential field establishment under water-limited conditions. Germination responses of pea seeds subjected to PEG-induced osmotic stress are presented in </w:t>
      </w:r>
      <w:hyperlink r:id="rId43" w:anchor="bookmark=id.njnuu86adppd">
        <w:r w:rsidRPr="00BF3461">
          <w:rPr>
            <w:rStyle w:val="Hipervnculo"/>
            <w:sz w:val="22"/>
            <w:szCs w:val="22"/>
          </w:rPr>
          <w:t>Figure 3.</w:t>
        </w:r>
      </w:hyperlink>
    </w:p>
    <w:p w14:paraId="249CE71C" w14:textId="77777777" w:rsidR="003613AE" w:rsidRPr="00BF3461" w:rsidRDefault="00000000">
      <w:pPr>
        <w:pStyle w:val="Textoindependiente"/>
        <w:rPr>
          <w:sz w:val="22"/>
          <w:szCs w:val="22"/>
        </w:rPr>
      </w:pPr>
      <w:r w:rsidRPr="00BF3461">
        <w:rPr>
          <w:sz w:val="22"/>
          <w:szCs w:val="22"/>
        </w:rPr>
        <w:t>Germination percentage remained consistently high across all osmotic potentials and microbial inoculant treatments (</w:t>
      </w:r>
      <w:hyperlink r:id="rId44" w:anchor="bookmark=id.njnuu86adppd">
        <w:r w:rsidRPr="00BF3461">
          <w:rPr>
            <w:rStyle w:val="Hipervnculo"/>
            <w:sz w:val="22"/>
            <w:szCs w:val="22"/>
          </w:rPr>
          <w:t>Figure 3a</w:t>
        </w:r>
      </w:hyperlink>
      <w:r w:rsidRPr="00BF3461">
        <w:rPr>
          <w:sz w:val="22"/>
          <w:szCs w:val="22"/>
        </w:rPr>
        <w:t>). Mean germination values ranged from 93.3% to 100%, and neither osmotic potential nor inoculant type exerted a statistically significant effect on final germination percentage (</w:t>
      </w:r>
      <w:r w:rsidRPr="00BF3461">
        <w:rPr>
          <w:i/>
          <w:iCs/>
          <w:sz w:val="22"/>
          <w:szCs w:val="22"/>
        </w:rPr>
        <w:t>p</w:t>
      </w:r>
      <w:r w:rsidRPr="00BF3461">
        <w:rPr>
          <w:sz w:val="22"/>
          <w:szCs w:val="22"/>
        </w:rPr>
        <w:t xml:space="preserve"> &gt; 0.05). Mean germination time (MGT) was significantly influenced by osmotic potential (</w:t>
      </w:r>
      <w:r w:rsidRPr="00BF3461">
        <w:rPr>
          <w:i/>
          <w:iCs/>
          <w:sz w:val="22"/>
          <w:szCs w:val="22"/>
        </w:rPr>
        <w:t>p</w:t>
      </w:r>
      <w:r w:rsidRPr="00BF3461">
        <w:rPr>
          <w:sz w:val="22"/>
          <w:szCs w:val="22"/>
        </w:rPr>
        <w:t xml:space="preserve"> &lt; 0.05; </w:t>
      </w:r>
      <w:hyperlink r:id="rId45" w:anchor="bookmark=id.njnuu86adppd">
        <w:r w:rsidRPr="00BF3461">
          <w:rPr>
            <w:rStyle w:val="Hipervnculo"/>
            <w:sz w:val="22"/>
            <w:szCs w:val="22"/>
          </w:rPr>
          <w:t>Figure 3b</w:t>
        </w:r>
      </w:hyperlink>
      <w:r w:rsidRPr="00BF3461">
        <w:rPr>
          <w:sz w:val="22"/>
          <w:szCs w:val="22"/>
        </w:rPr>
        <w:t>). At the most negative water potential (−0.8 MPa), MGT ranged from 2.26 to 2.43 days, whereas progressively shorter germination times were observed as osmotic stress decreased, reaching 1.85–2.09 days at 0 MPa. Inoculant effects were not detected at −0.8 MPa; however, significant differences among microbial treatments were observed at −0.6, −0.4, −0.2, and 0 MPa. At 0 MPa, seeds treated with Trichops exhibited the shortest mean germination time (1.85 days).</w:t>
      </w:r>
    </w:p>
    <w:p w14:paraId="325AF5F7" w14:textId="77777777" w:rsidR="003613AE" w:rsidRPr="00BF3461" w:rsidRDefault="00000000">
      <w:pPr>
        <w:pStyle w:val="Textoindependiente"/>
        <w:rPr>
          <w:sz w:val="22"/>
          <w:szCs w:val="22"/>
        </w:rPr>
      </w:pPr>
      <w:r w:rsidRPr="00BF3461">
        <w:rPr>
          <w:sz w:val="22"/>
          <w:szCs w:val="22"/>
        </w:rPr>
        <w:t>The germination synchrony (SYN) increased significantly with decreasing osmotic stress (</w:t>
      </w:r>
      <w:r w:rsidRPr="00BF3461">
        <w:rPr>
          <w:i/>
          <w:iCs/>
          <w:sz w:val="22"/>
          <w:szCs w:val="22"/>
        </w:rPr>
        <w:t>p</w:t>
      </w:r>
      <w:r w:rsidRPr="00BF3461">
        <w:rPr>
          <w:sz w:val="22"/>
          <w:szCs w:val="22"/>
        </w:rPr>
        <w:t xml:space="preserve"> &lt; 0.05; </w:t>
      </w:r>
      <w:hyperlink r:id="rId46" w:anchor="bookmark=id.njnuu86adppd">
        <w:r w:rsidRPr="00BF3461">
          <w:rPr>
            <w:rStyle w:val="Hipervnculo"/>
            <w:sz w:val="22"/>
            <w:szCs w:val="22"/>
          </w:rPr>
          <w:t>Figure 3c</w:t>
        </w:r>
      </w:hyperlink>
      <w:r w:rsidRPr="00BF3461">
        <w:rPr>
          <w:sz w:val="22"/>
          <w:szCs w:val="22"/>
        </w:rPr>
        <w:t>). Values ranged from 0.50–0.58 at −0.8 MPa and increased to 0.61–0.79 at 0 MPa. Significant differences among inoculant treatments were detected at all osmotic potentials, with Trichops generally showing lower synchronization values compared with Amysub and Rizoplant. Seedling vigor index (SVI) was strongly affected by osmotic potential (</w:t>
      </w:r>
      <w:r w:rsidRPr="00BF3461">
        <w:rPr>
          <w:i/>
          <w:iCs/>
          <w:sz w:val="22"/>
          <w:szCs w:val="22"/>
        </w:rPr>
        <w:t>p</w:t>
      </w:r>
      <w:r w:rsidRPr="00BF3461">
        <w:rPr>
          <w:sz w:val="22"/>
          <w:szCs w:val="22"/>
        </w:rPr>
        <w:t xml:space="preserve"> &lt; 0.05; </w:t>
      </w:r>
      <w:hyperlink r:id="rId47" w:anchor="bookmark=id.njnuu86adppd">
        <w:r w:rsidRPr="00BF3461">
          <w:rPr>
            <w:rStyle w:val="Hipervnculo"/>
            <w:sz w:val="22"/>
            <w:szCs w:val="22"/>
          </w:rPr>
          <w:t>Figure 3d</w:t>
        </w:r>
      </w:hyperlink>
      <w:r w:rsidRPr="00BF3461">
        <w:rPr>
          <w:sz w:val="22"/>
          <w:szCs w:val="22"/>
        </w:rPr>
        <w:t>). At −0.8 MPa, SVI values ranged from 1.50 to 2.00, increasing markedly at less negative potentials and peaking at −0.2 MPa (4.47–5.29). High vigor values were maintained at 0 MPa (3.96–4.19). No statistically significant differences among inoculant treatments were detected within individual PEG levels.</w:t>
      </w:r>
    </w:p>
    <w:tbl>
      <w:tblPr>
        <w:tblW w:w="5000" w:type="pct"/>
        <w:tblLayout w:type="fixed"/>
        <w:tblLook w:val="0000" w:firstRow="0" w:lastRow="0" w:firstColumn="0" w:lastColumn="0" w:noHBand="0" w:noVBand="0"/>
      </w:tblPr>
      <w:tblGrid>
        <w:gridCol w:w="10466"/>
      </w:tblGrid>
      <w:tr w:rsidR="003613AE" w:rsidRPr="00BF3461" w14:paraId="703B03D1" w14:textId="77777777">
        <w:tc>
          <w:tcPr>
            <w:tcW w:w="7920" w:type="dxa"/>
          </w:tcPr>
          <w:p w14:paraId="669AC192" w14:textId="77777777" w:rsidR="003613AE" w:rsidRPr="00BF3461" w:rsidRDefault="00000000">
            <w:pPr>
              <w:jc w:val="center"/>
              <w:rPr>
                <w:sz w:val="22"/>
                <w:szCs w:val="22"/>
              </w:rPr>
            </w:pPr>
            <w:bookmarkStart w:id="13" w:name="fig-id.njnuu86adppd"/>
            <w:r w:rsidRPr="00BF3461">
              <w:rPr>
                <w:noProof/>
                <w:sz w:val="22"/>
                <w:szCs w:val="22"/>
              </w:rPr>
              <w:lastRenderedPageBreak/>
              <w:drawing>
                <wp:inline distT="0" distB="0" distL="0" distR="0" wp14:anchorId="369FB7AF" wp14:editId="2856838D">
                  <wp:extent cx="6509258" cy="4338445"/>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article/img_2.jpg"/>
                          <pic:cNvPicPr>
                            <a:picLocks noChangeAspect="1" noChangeArrowheads="1"/>
                          </pic:cNvPicPr>
                        </pic:nvPicPr>
                        <pic:blipFill>
                          <a:blip r:embed="rId48"/>
                          <a:stretch>
                            <a:fillRect/>
                          </a:stretch>
                        </pic:blipFill>
                        <pic:spPr bwMode="auto">
                          <a:xfrm>
                            <a:off x="0" y="0"/>
                            <a:ext cx="6509258" cy="4338445"/>
                          </a:xfrm>
                          <a:prstGeom prst="rect">
                            <a:avLst/>
                          </a:prstGeom>
                          <a:noFill/>
                          <a:ln w="9525">
                            <a:noFill/>
                            <a:headEnd/>
                            <a:tailEnd/>
                          </a:ln>
                        </pic:spPr>
                      </pic:pic>
                    </a:graphicData>
                  </a:graphic>
                </wp:inline>
              </w:drawing>
            </w:r>
          </w:p>
          <w:p w14:paraId="5A00EAC2" w14:textId="77777777" w:rsidR="003613AE" w:rsidRPr="00BF3461" w:rsidRDefault="00000000">
            <w:pPr>
              <w:spacing w:before="200"/>
              <w:jc w:val="left"/>
              <w:rPr>
                <w:sz w:val="22"/>
                <w:szCs w:val="22"/>
              </w:rPr>
            </w:pPr>
            <w:r w:rsidRPr="00BF3461">
              <w:rPr>
                <w:sz w:val="22"/>
                <w:szCs w:val="22"/>
              </w:rPr>
              <w:t>Figure 3: Germination indices of pea seeds bio-inoculated with different microbial treatments and subjected to PEG-induced osmotic stress (MPa). Each panel represents a germination parameter evaluated using 30 seeds per treatment: (a) germination percentage (GRP, %), (b) mean germination time (MGT, days), (c) germination synchrony (SYN), and (d) seedling vigor index (SVI). Data are presented as mean ± standard error. Uppercase letters indicate statistically significant differences among osmotic potential levels, while lowercase letters denote differences among bio-inoculant treatments. Mean separations were performed using Tukey’s test (</w:t>
            </w:r>
            <w:r w:rsidRPr="00BF3461">
              <w:rPr>
                <w:i/>
                <w:iCs/>
                <w:sz w:val="22"/>
                <w:szCs w:val="22"/>
              </w:rPr>
              <w:t>p</w:t>
            </w:r>
            <w:r w:rsidRPr="00BF3461">
              <w:rPr>
                <w:sz w:val="22"/>
                <w:szCs w:val="22"/>
              </w:rPr>
              <w:t xml:space="preserve"> &lt; 0.05; total observations, </w:t>
            </w:r>
            <w:r w:rsidRPr="00BF3461">
              <w:rPr>
                <w:i/>
                <w:iCs/>
                <w:sz w:val="22"/>
                <w:szCs w:val="22"/>
              </w:rPr>
              <w:t>n</w:t>
            </w:r>
            <w:r w:rsidRPr="00BF3461">
              <w:rPr>
                <w:sz w:val="22"/>
                <w:szCs w:val="22"/>
              </w:rPr>
              <w:t xml:space="preserve"> = 45).</w:t>
            </w:r>
          </w:p>
        </w:tc>
        <w:bookmarkEnd w:id="13"/>
      </w:tr>
    </w:tbl>
    <w:p w14:paraId="6948E1B1" w14:textId="77777777" w:rsidR="00BF3461" w:rsidRDefault="00BF3461">
      <w:pPr>
        <w:rPr>
          <w:b/>
          <w:bCs/>
          <w:sz w:val="22"/>
          <w:szCs w:val="22"/>
        </w:rPr>
      </w:pPr>
      <w:bookmarkStart w:id="14" w:name="X6d223ad1fe686ed4840b03eb4d64ea5652c0094"/>
      <w:bookmarkEnd w:id="12"/>
    </w:p>
    <w:p w14:paraId="230E65FC" w14:textId="5E832C57" w:rsidR="003613AE" w:rsidRPr="00BF3461" w:rsidRDefault="00000000">
      <w:pPr>
        <w:rPr>
          <w:b/>
          <w:bCs/>
          <w:sz w:val="22"/>
          <w:szCs w:val="22"/>
        </w:rPr>
      </w:pPr>
      <w:r w:rsidRPr="00BF3461">
        <w:rPr>
          <w:b/>
          <w:bCs/>
          <w:sz w:val="22"/>
          <w:szCs w:val="22"/>
        </w:rPr>
        <w:t>Multivariate analysis of germination under drought simulated stress</w:t>
      </w:r>
    </w:p>
    <w:p w14:paraId="7A6B2E2A" w14:textId="77777777" w:rsidR="003613AE" w:rsidRPr="00BF3461" w:rsidRDefault="00000000">
      <w:pPr>
        <w:rPr>
          <w:sz w:val="22"/>
          <w:szCs w:val="22"/>
        </w:rPr>
      </w:pPr>
      <w:r w:rsidRPr="00BF3461">
        <w:rPr>
          <w:sz w:val="22"/>
          <w:szCs w:val="22"/>
        </w:rPr>
        <w:t>To capture the joint variation among germination traits under osmotic stress, a multivariate analysis was applied. Principal component analysis (PCA, Figure 5) was conducted using germination percentage (GRP, %), mean germination time (MGT, days), synchronization index (SYN, dimensionless), and seedling vigor index (SVI, dimensionless).</w:t>
      </w:r>
    </w:p>
    <w:p w14:paraId="7CD6F53E" w14:textId="77777777" w:rsidR="003613AE" w:rsidRPr="00BF3461" w:rsidRDefault="00000000">
      <w:pPr>
        <w:pStyle w:val="Textoindependiente"/>
        <w:rPr>
          <w:sz w:val="22"/>
          <w:szCs w:val="22"/>
        </w:rPr>
      </w:pPr>
      <w:r w:rsidRPr="00BF3461">
        <w:rPr>
          <w:sz w:val="22"/>
          <w:szCs w:val="22"/>
        </w:rPr>
        <w:t>The first two principal components accounted for 85.03% of the total variance in the dataset (</w:t>
      </w:r>
      <w:hyperlink r:id="rId49" w:anchor="bookmark=id.1nvot7bvbzv6">
        <w:r w:rsidRPr="00BF3461">
          <w:rPr>
            <w:rStyle w:val="Hipervnculo"/>
            <w:sz w:val="22"/>
            <w:szCs w:val="22"/>
          </w:rPr>
          <w:t>Figure 4a</w:t>
        </w:r>
      </w:hyperlink>
      <w:r w:rsidRPr="00BF3461">
        <w:rPr>
          <w:sz w:val="22"/>
          <w:szCs w:val="22"/>
        </w:rPr>
        <w:t>). Principal component 1 (PC1) explained 70.19% of the total variance and was primarily associated with mean germination time (MGT), which exhibited a strong negative loading on this axis. Germination percentage (GRP) and seedling vigor index (SVI) contributed positively along PC1, whereas their associations with PC2 were comparatively weaker. Principal component 2 (PC2), explaining 14.84% of the variance, was mainly driven by the germination synchrony (SYN), which showed a strong positive loading on this axis.</w:t>
      </w:r>
    </w:p>
    <w:p w14:paraId="5A109576" w14:textId="77777777" w:rsidR="00BF3461" w:rsidRDefault="00BF3461">
      <w:pPr>
        <w:spacing w:line="240" w:lineRule="auto"/>
        <w:jc w:val="left"/>
        <w:rPr>
          <w:sz w:val="22"/>
          <w:szCs w:val="22"/>
          <w:lang w:eastAsia="de-DE"/>
        </w:rPr>
      </w:pPr>
      <w:r>
        <w:rPr>
          <w:sz w:val="22"/>
          <w:szCs w:val="22"/>
        </w:rPr>
        <w:br w:type="page"/>
      </w:r>
    </w:p>
    <w:p w14:paraId="5D8B529E" w14:textId="57D9D015" w:rsidR="003613AE" w:rsidRPr="00BF3461" w:rsidRDefault="00000000">
      <w:pPr>
        <w:pStyle w:val="Textoindependiente"/>
        <w:rPr>
          <w:sz w:val="22"/>
          <w:szCs w:val="22"/>
        </w:rPr>
      </w:pPr>
      <w:r w:rsidRPr="00BF3461">
        <w:rPr>
          <w:sz w:val="22"/>
          <w:szCs w:val="22"/>
        </w:rPr>
        <w:lastRenderedPageBreak/>
        <w:t>The PCA for the variables revealed a separation of treatments according to osmotic potential (</w:t>
      </w:r>
      <w:hyperlink r:id="rId50" w:anchor="bookmark=id.1nvot7bvbzv6">
        <w:r w:rsidRPr="00BF3461">
          <w:rPr>
            <w:rStyle w:val="Hipervnculo"/>
            <w:sz w:val="22"/>
            <w:szCs w:val="22"/>
          </w:rPr>
          <w:t>Figure 4a</w:t>
        </w:r>
      </w:hyperlink>
      <w:r w:rsidRPr="00BF3461">
        <w:rPr>
          <w:sz w:val="22"/>
          <w:szCs w:val="22"/>
        </w:rPr>
        <w:t>). Observations corresponding to −0.8 MPa were predominantly distributed on the positive side of PC1, reflecting their association with longer germination times. In contrast, treatments at −0.2 MPa and 0 MPa clustered toward the negative region of PC1 and the positive region of PC2, consistent with higher seedling vigor and synchronization values.</w:t>
      </w:r>
    </w:p>
    <w:p w14:paraId="44ED646B" w14:textId="77777777" w:rsidR="003613AE" w:rsidRPr="00BF3461" w:rsidRDefault="00000000">
      <w:pPr>
        <w:pStyle w:val="Textoindependiente"/>
        <w:rPr>
          <w:sz w:val="22"/>
          <w:szCs w:val="22"/>
        </w:rPr>
      </w:pPr>
      <w:r w:rsidRPr="00BF3461">
        <w:rPr>
          <w:sz w:val="22"/>
          <w:szCs w:val="22"/>
        </w:rPr>
        <w:t>The PCA of individuals (</w:t>
      </w:r>
      <w:hyperlink r:id="rId51" w:anchor="bookmark=id.1nvot7bvbzv6">
        <w:r w:rsidRPr="00BF3461">
          <w:rPr>
            <w:rStyle w:val="Hipervnculo"/>
            <w:sz w:val="22"/>
            <w:szCs w:val="22"/>
          </w:rPr>
          <w:t>Figure 4b</w:t>
        </w:r>
      </w:hyperlink>
      <w:r w:rsidRPr="00BF3461">
        <w:rPr>
          <w:sz w:val="22"/>
          <w:szCs w:val="22"/>
        </w:rPr>
        <w:t>) indicated that osmotic stress level was the primary factor structuring germination responses. Treatments at −0.8 MPa were associated with higher mean germination time, reflecting delayed germination under severe stress, whereas the highest synchronization and vigor index was observed at −0.2 MPa, indicating more coordinated germination at moderate osmotic potential. Although no clear separation among bio-inoculant treatments was detected, seeds inoculated with Rizoplant tended to be positioned closer to regions associated with higher seedling vigor, suggesting comparatively improved germination development without forming distinct clusters.</w:t>
      </w:r>
    </w:p>
    <w:p w14:paraId="623241B9" w14:textId="77777777" w:rsidR="003613AE" w:rsidRPr="00BF3461" w:rsidRDefault="00000000">
      <w:pPr>
        <w:pStyle w:val="Textoindependiente"/>
        <w:rPr>
          <w:sz w:val="22"/>
          <w:szCs w:val="22"/>
        </w:rPr>
      </w:pPr>
      <w:r w:rsidRPr="00BF3461">
        <w:rPr>
          <w:sz w:val="22"/>
          <w:szCs w:val="22"/>
        </w:rPr>
        <w:t>The orientation of the vectors further revealed an inverse relationship between mean germination time and seedling vigor index, with shorter germination times corresponding to higher vigor, confirming that osmotic potential exerted an influence on germination behavior than bio-inoculation.</w:t>
      </w:r>
    </w:p>
    <w:tbl>
      <w:tblPr>
        <w:tblW w:w="5000" w:type="pct"/>
        <w:tblLayout w:type="fixed"/>
        <w:tblLook w:val="0000" w:firstRow="0" w:lastRow="0" w:firstColumn="0" w:lastColumn="0" w:noHBand="0" w:noVBand="0"/>
      </w:tblPr>
      <w:tblGrid>
        <w:gridCol w:w="10466"/>
      </w:tblGrid>
      <w:tr w:rsidR="003613AE" w:rsidRPr="00BF3461" w14:paraId="00BA8AF7" w14:textId="77777777">
        <w:tc>
          <w:tcPr>
            <w:tcW w:w="7920" w:type="dxa"/>
          </w:tcPr>
          <w:p w14:paraId="3D1042C7" w14:textId="77777777" w:rsidR="003613AE" w:rsidRPr="00BF3461" w:rsidRDefault="00000000">
            <w:pPr>
              <w:jc w:val="center"/>
              <w:rPr>
                <w:sz w:val="22"/>
                <w:szCs w:val="22"/>
              </w:rPr>
            </w:pPr>
            <w:bookmarkStart w:id="15" w:name="fig-id.7obk0bm1ulso"/>
            <w:r w:rsidRPr="00BF3461">
              <w:rPr>
                <w:noProof/>
                <w:sz w:val="22"/>
                <w:szCs w:val="22"/>
              </w:rPr>
              <w:drawing>
                <wp:inline distT="0" distB="0" distL="0" distR="0" wp14:anchorId="1A017CEF" wp14:editId="4622A5F4">
                  <wp:extent cx="6509258" cy="2603067"/>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article/img_3.jpg"/>
                          <pic:cNvPicPr>
                            <a:picLocks noChangeAspect="1" noChangeArrowheads="1"/>
                          </pic:cNvPicPr>
                        </pic:nvPicPr>
                        <pic:blipFill>
                          <a:blip r:embed="rId52"/>
                          <a:stretch>
                            <a:fillRect/>
                          </a:stretch>
                        </pic:blipFill>
                        <pic:spPr bwMode="auto">
                          <a:xfrm>
                            <a:off x="0" y="0"/>
                            <a:ext cx="6509258" cy="2603067"/>
                          </a:xfrm>
                          <a:prstGeom prst="rect">
                            <a:avLst/>
                          </a:prstGeom>
                          <a:noFill/>
                          <a:ln w="9525">
                            <a:noFill/>
                            <a:headEnd/>
                            <a:tailEnd/>
                          </a:ln>
                        </pic:spPr>
                      </pic:pic>
                    </a:graphicData>
                  </a:graphic>
                </wp:inline>
              </w:drawing>
            </w:r>
          </w:p>
          <w:p w14:paraId="33DEADB3" w14:textId="77777777" w:rsidR="003613AE" w:rsidRPr="00BF3461" w:rsidRDefault="00000000">
            <w:pPr>
              <w:spacing w:before="200"/>
              <w:jc w:val="left"/>
              <w:rPr>
                <w:sz w:val="22"/>
                <w:szCs w:val="22"/>
              </w:rPr>
            </w:pPr>
            <w:r w:rsidRPr="00BF3461">
              <w:rPr>
                <w:sz w:val="22"/>
                <w:szCs w:val="22"/>
              </w:rPr>
              <w:t>Figure 4: Principal component analysis (PCA) of germination indices in bio-inoculated pea seeds subjected to PEG-induced osmotic stress. (a) PCA of germination indices variables: germination percentage (GRP, %), mean germination time (MGT, days), germination synchrony (SYN, dimensionless), and seedling vigor index (SVI, dimensionless). (b) PCA of individuals represented by treatment combinations of inoculant type (e.g., Rizoplant, Amysub, Trichops, and control) with different PEG-imposed osmotic potentials (0, −0.2, −0.4, −0.6, and −0.8 MPa).</w:t>
            </w:r>
          </w:p>
        </w:tc>
        <w:bookmarkEnd w:id="15"/>
      </w:tr>
    </w:tbl>
    <w:p w14:paraId="0F71DE88" w14:textId="77777777" w:rsidR="003613AE" w:rsidRPr="00BF3461" w:rsidRDefault="00000000">
      <w:pPr>
        <w:rPr>
          <w:b/>
          <w:bCs/>
          <w:sz w:val="22"/>
          <w:szCs w:val="22"/>
        </w:rPr>
      </w:pPr>
      <w:bookmarkStart w:id="16" w:name="X354a9478af041df9391cc2d83234d49d5619f69"/>
      <w:bookmarkEnd w:id="14"/>
      <w:r w:rsidRPr="00BF3461">
        <w:rPr>
          <w:b/>
          <w:bCs/>
          <w:sz w:val="22"/>
          <w:szCs w:val="22"/>
        </w:rPr>
        <w:t>Field trial bio-inoculation-fertilization interaction</w:t>
      </w:r>
    </w:p>
    <w:p w14:paraId="1E72AEBF" w14:textId="77777777" w:rsidR="003613AE" w:rsidRPr="00BF3461" w:rsidRDefault="00000000">
      <w:pPr>
        <w:rPr>
          <w:sz w:val="22"/>
          <w:szCs w:val="22"/>
        </w:rPr>
      </w:pPr>
      <w:r w:rsidRPr="00BF3461">
        <w:rPr>
          <w:sz w:val="22"/>
          <w:szCs w:val="22"/>
        </w:rPr>
        <w:t xml:space="preserve">Field evaluation is necessary to determine whether responses observed under controlled conditions are maintained under agronomic environments where multiple factors act simultaneously. Agronomic responses were therefore evaluated across two contrasting field locations to assess potential bio-inoculation–fertilization interactions. Estimated marginal means for all agronomic variables are presented in </w:t>
      </w:r>
      <w:hyperlink r:id="rId53" w:anchor="bookmark=id.soxcikmmro1g">
        <w:r w:rsidRPr="00BF3461">
          <w:rPr>
            <w:rStyle w:val="Hipervnculo"/>
            <w:sz w:val="22"/>
            <w:szCs w:val="22"/>
          </w:rPr>
          <w:t>Table 3</w:t>
        </w:r>
      </w:hyperlink>
      <w:r w:rsidRPr="00BF3461">
        <w:rPr>
          <w:sz w:val="22"/>
          <w:szCs w:val="22"/>
        </w:rPr>
        <w:t>, and multivariate patterns are summarized in Figure 6.</w:t>
      </w:r>
    </w:p>
    <w:p w14:paraId="30A6A23A" w14:textId="77777777" w:rsidR="003613AE" w:rsidRPr="00BF3461" w:rsidRDefault="00000000">
      <w:pPr>
        <w:pStyle w:val="Textoindependiente"/>
        <w:rPr>
          <w:sz w:val="22"/>
          <w:szCs w:val="22"/>
        </w:rPr>
      </w:pPr>
      <w:r w:rsidRPr="00BF3461">
        <w:rPr>
          <w:sz w:val="22"/>
          <w:szCs w:val="22"/>
        </w:rPr>
        <w:lastRenderedPageBreak/>
        <w:t>Plant height exhibited strong site-dependent variation. (</w:t>
      </w:r>
      <w:hyperlink r:id="rId54" w:anchor="bookmark=id.oc4zpdx03y0z">
        <w:r w:rsidRPr="00BF3461">
          <w:rPr>
            <w:rStyle w:val="Hipervnculo"/>
            <w:sz w:val="22"/>
            <w:szCs w:val="22"/>
          </w:rPr>
          <w:t>Figure 5a</w:t>
        </w:r>
      </w:hyperlink>
      <w:r w:rsidRPr="00BF3461">
        <w:rPr>
          <w:sz w:val="22"/>
          <w:szCs w:val="22"/>
        </w:rPr>
        <w:t>). In Lamud, plant height ranged from 38.52 cm (Rizoplant, unfertilized) to 46.29 cm (Trichops, 75% dose), with no significant differences detected among inoculant treatments within fertilization levels. In contrast, plants grown in Molinopampa were substantially taller, with heights ranging from 100.57 cm (Rizoplant, unfertilized) to 108.34 cm (Trichops, 75% dose), regardless of inoculation or fertilization regime. Flowering time was also primarily influenced by site (</w:t>
      </w:r>
      <w:hyperlink r:id="rId55" w:anchor="bookmark=id.oc4zpdx03y0z">
        <w:r w:rsidRPr="00BF3461">
          <w:rPr>
            <w:rStyle w:val="Hipervnculo"/>
            <w:sz w:val="22"/>
            <w:szCs w:val="22"/>
          </w:rPr>
          <w:t>Figure 5b</w:t>
        </w:r>
      </w:hyperlink>
      <w:r w:rsidRPr="00BF3461">
        <w:rPr>
          <w:sz w:val="22"/>
          <w:szCs w:val="22"/>
        </w:rPr>
        <w:t>). In Lamud, flowering occurred between 56.12 and 57.37 days after sowing, whereas in Molinopampa flowering was delayed, occurring between 66.71 and 67.96 days. No significant effects of inoculant type or fertilization level were detected within either site.</w:t>
      </w:r>
    </w:p>
    <w:p w14:paraId="03AA5C2F" w14:textId="77777777" w:rsidR="003613AE" w:rsidRPr="00BF3461" w:rsidRDefault="00000000">
      <w:pPr>
        <w:pStyle w:val="Textoindependiente"/>
        <w:rPr>
          <w:sz w:val="22"/>
          <w:szCs w:val="22"/>
        </w:rPr>
      </w:pPr>
      <w:r w:rsidRPr="00BF3461">
        <w:rPr>
          <w:sz w:val="22"/>
          <w:szCs w:val="22"/>
        </w:rPr>
        <w:t>Pod weight displayed environmental effects (</w:t>
      </w:r>
      <w:hyperlink r:id="rId56" w:anchor="bookmark=id.oc4zpdx03y0z">
        <w:r w:rsidRPr="00BF3461">
          <w:rPr>
            <w:rStyle w:val="Hipervnculo"/>
            <w:sz w:val="22"/>
            <w:szCs w:val="22"/>
          </w:rPr>
          <w:t>Figure 5c</w:t>
        </w:r>
      </w:hyperlink>
      <w:r w:rsidRPr="00BF3461">
        <w:rPr>
          <w:sz w:val="22"/>
          <w:szCs w:val="22"/>
        </w:rPr>
        <w:t>). In Lamud, pod weights ranged from 4.89 to 12.92 g across treatments, while substantially higher pod weights were observed in Molinopampa, ranging from 61.40 to 69.43 g. Similarly, the number of pods per plant was markedly lower in Lamud (2.08–2.51 pods per plant) compared with Molinopampa (12.42–12.86 pods per plant), with no detectable treatment effects within sites. Green pod yield showed the strongest site-driven contrast (</w:t>
      </w:r>
      <w:hyperlink r:id="rId57" w:anchor="bookmark=id.oc4zpdx03y0z">
        <w:r w:rsidRPr="00BF3461">
          <w:rPr>
            <w:rStyle w:val="Hipervnculo"/>
            <w:sz w:val="22"/>
            <w:szCs w:val="22"/>
          </w:rPr>
          <w:t>Figure 5e</w:t>
        </w:r>
      </w:hyperlink>
      <w:r w:rsidRPr="00BF3461">
        <w:rPr>
          <w:sz w:val="22"/>
          <w:szCs w:val="22"/>
        </w:rPr>
        <w:t>). In Lamud, yield ranged from 697.98 to 1846.05 kg/ha across treatments, whereas Molinopampa yields were consistently higher, ranging from 8770.64 to 9918.70 kg/ha. Within each site, neither inoculant type nor fertilization level produced statistically significant differences in yield.</w:t>
      </w:r>
    </w:p>
    <w:p w14:paraId="399F2F62" w14:textId="0C4E19AF" w:rsidR="00BF3461" w:rsidRDefault="00000000">
      <w:pPr>
        <w:pStyle w:val="Textoindependiente"/>
        <w:rPr>
          <w:sz w:val="22"/>
          <w:szCs w:val="22"/>
        </w:rPr>
      </w:pPr>
      <w:r w:rsidRPr="00BF3461">
        <w:rPr>
          <w:sz w:val="22"/>
          <w:szCs w:val="22"/>
        </w:rPr>
        <w:t>The principal component analysis (PCA) of agronomic traits summarized overall treatment responses (</w:t>
      </w:r>
      <w:hyperlink r:id="rId58" w:anchor="bookmark=id.6inq7kfieabc">
        <w:r w:rsidRPr="00BF3461">
          <w:rPr>
            <w:rStyle w:val="Hipervnculo"/>
            <w:sz w:val="22"/>
            <w:szCs w:val="22"/>
          </w:rPr>
          <w:t>Figure 5a</w:t>
        </w:r>
      </w:hyperlink>
      <w:r w:rsidRPr="00BF3461">
        <w:rPr>
          <w:sz w:val="22"/>
          <w:szCs w:val="22"/>
        </w:rPr>
        <w:t>). The first two principal components explained 80.51% of the total variance, with Dim 1 accounting for 50.78% and Dim 2 for 29.73%. The PCA for variables in Dim 1 was primarily associated with yield, pod weight, and number of pods per plant, whereas Dim 2 was mainly related to flowering time. Plant height showed a weaker association with yield-related traits and was oriented in the opposite direction. The PCA of individuals (</w:t>
      </w:r>
      <w:hyperlink r:id="rId59" w:anchor="bookmark=id.6inq7kfieabc">
        <w:r w:rsidRPr="00BF3461">
          <w:rPr>
            <w:rStyle w:val="Hipervnculo"/>
            <w:sz w:val="22"/>
            <w:szCs w:val="22"/>
          </w:rPr>
          <w:t>Figure 5b</w:t>
        </w:r>
      </w:hyperlink>
      <w:r w:rsidRPr="00BF3461">
        <w:rPr>
          <w:sz w:val="22"/>
          <w:szCs w:val="22"/>
        </w:rPr>
        <w:t xml:space="preserve">) revealed separation among treatment combinations primarily along the first principal component which was associated with yield and pod-related traits. Treatments inoculated with Amysub and Rizoplant under the 75% fertilization dose were positioned toward the positive side of Dim 1 compared with the control at 100% fertilization, indicating comparatively higher agronomic performance. In addition, the Trichops unfertilized treatment </w:t>
      </w:r>
      <w:proofErr w:type="gramStart"/>
      <w:r w:rsidRPr="00BF3461">
        <w:rPr>
          <w:sz w:val="22"/>
          <w:szCs w:val="22"/>
        </w:rPr>
        <w:t>was located in</w:t>
      </w:r>
      <w:proofErr w:type="gramEnd"/>
      <w:r w:rsidRPr="00BF3461">
        <w:rPr>
          <w:sz w:val="22"/>
          <w:szCs w:val="22"/>
        </w:rPr>
        <w:t xml:space="preserve"> a region associated with higher yield-related variables. These patterns indicate that specific bio-inoculant–fertilization combinations were associated with enhanced yield-related responses compared with the fully fertilized control</w:t>
      </w:r>
      <w:r w:rsidR="00BF3461">
        <w:rPr>
          <w:sz w:val="22"/>
          <w:szCs w:val="22"/>
        </w:rPr>
        <w:t>.</w:t>
      </w:r>
    </w:p>
    <w:p w14:paraId="2B3C1588" w14:textId="77777777" w:rsidR="00BF3461" w:rsidRDefault="00BF3461">
      <w:pPr>
        <w:spacing w:line="240" w:lineRule="auto"/>
        <w:jc w:val="left"/>
        <w:rPr>
          <w:sz w:val="22"/>
          <w:szCs w:val="22"/>
          <w:lang w:eastAsia="de-DE"/>
        </w:rPr>
      </w:pPr>
      <w:r>
        <w:rPr>
          <w:sz w:val="22"/>
          <w:szCs w:val="22"/>
        </w:rPr>
        <w:br w:type="page"/>
      </w:r>
    </w:p>
    <w:tbl>
      <w:tblPr>
        <w:tblW w:w="5000" w:type="pct"/>
        <w:tblLayout w:type="fixed"/>
        <w:tblLook w:val="0000" w:firstRow="0" w:lastRow="0" w:firstColumn="0" w:lastColumn="0" w:noHBand="0" w:noVBand="0"/>
      </w:tblPr>
      <w:tblGrid>
        <w:gridCol w:w="10466"/>
      </w:tblGrid>
      <w:tr w:rsidR="003613AE" w:rsidRPr="00BF3461" w14:paraId="68CD7770" w14:textId="77777777" w:rsidTr="00BF3461">
        <w:tc>
          <w:tcPr>
            <w:tcW w:w="10466" w:type="dxa"/>
          </w:tcPr>
          <w:p w14:paraId="2AE99C8E" w14:textId="77777777" w:rsidR="003613AE" w:rsidRPr="00BF3461" w:rsidRDefault="00000000">
            <w:pPr>
              <w:spacing w:before="200"/>
              <w:jc w:val="left"/>
              <w:rPr>
                <w:sz w:val="22"/>
                <w:szCs w:val="22"/>
              </w:rPr>
            </w:pPr>
            <w:bookmarkStart w:id="17" w:name="tbl-id.soxcikmmro1g"/>
            <w:r w:rsidRPr="00BF3461">
              <w:rPr>
                <w:sz w:val="22"/>
                <w:szCs w:val="22"/>
              </w:rPr>
              <w:lastRenderedPageBreak/>
              <w:t>Table 3: Estimated marginal means (± SE) of plant height, flowering time, pod weight, number of pods per plant, and yield of pea as affected by inoculant type and fertilization level across study sites.</w:t>
            </w:r>
          </w:p>
          <w:tbl>
            <w:tblPr>
              <w:tblW w:w="5000" w:type="pct"/>
              <w:tblLayout w:type="fixed"/>
              <w:tblLook w:val="0020" w:firstRow="1" w:lastRow="0" w:firstColumn="0" w:lastColumn="0" w:noHBand="0" w:noVBand="0"/>
            </w:tblPr>
            <w:tblGrid>
              <w:gridCol w:w="1455"/>
              <w:gridCol w:w="1095"/>
              <w:gridCol w:w="1274"/>
              <w:gridCol w:w="1274"/>
              <w:gridCol w:w="1274"/>
              <w:gridCol w:w="1274"/>
              <w:gridCol w:w="1274"/>
              <w:gridCol w:w="1330"/>
            </w:tblGrid>
            <w:tr w:rsidR="003613AE" w:rsidRPr="00BF3461" w14:paraId="0FA5F578" w14:textId="77777777" w:rsidTr="00BF3461">
              <w:trPr>
                <w:tblHeader/>
              </w:trPr>
              <w:tc>
                <w:tcPr>
                  <w:tcW w:w="1455" w:type="dxa"/>
                </w:tcPr>
                <w:p w14:paraId="5F27BC91" w14:textId="77777777" w:rsidR="003613AE" w:rsidRPr="00BF3461" w:rsidRDefault="00000000">
                  <w:pPr>
                    <w:jc w:val="center"/>
                    <w:rPr>
                      <w:sz w:val="18"/>
                      <w:szCs w:val="18"/>
                    </w:rPr>
                  </w:pPr>
                  <w:r w:rsidRPr="00BF3461">
                    <w:rPr>
                      <w:b/>
                      <w:bCs/>
                      <w:sz w:val="18"/>
                      <w:szCs w:val="18"/>
                    </w:rPr>
                    <w:t>Site</w:t>
                  </w:r>
                </w:p>
              </w:tc>
              <w:tc>
                <w:tcPr>
                  <w:tcW w:w="1095" w:type="dxa"/>
                </w:tcPr>
                <w:p w14:paraId="1279DD5F" w14:textId="77777777" w:rsidR="003613AE" w:rsidRPr="00BF3461" w:rsidRDefault="00000000">
                  <w:pPr>
                    <w:jc w:val="center"/>
                    <w:rPr>
                      <w:sz w:val="18"/>
                      <w:szCs w:val="18"/>
                    </w:rPr>
                  </w:pPr>
                  <w:r w:rsidRPr="00BF3461">
                    <w:rPr>
                      <w:b/>
                      <w:bCs/>
                      <w:sz w:val="18"/>
                      <w:szCs w:val="18"/>
                    </w:rPr>
                    <w:t>Inoculant</w:t>
                  </w:r>
                </w:p>
              </w:tc>
              <w:tc>
                <w:tcPr>
                  <w:tcW w:w="1274" w:type="dxa"/>
                </w:tcPr>
                <w:p w14:paraId="682E3F0E" w14:textId="77777777" w:rsidR="003613AE" w:rsidRPr="00BF3461" w:rsidRDefault="00000000">
                  <w:pPr>
                    <w:jc w:val="center"/>
                    <w:rPr>
                      <w:sz w:val="18"/>
                      <w:szCs w:val="18"/>
                    </w:rPr>
                  </w:pPr>
                  <w:r w:rsidRPr="00BF3461">
                    <w:rPr>
                      <w:b/>
                      <w:bCs/>
                      <w:sz w:val="18"/>
                      <w:szCs w:val="18"/>
                    </w:rPr>
                    <w:t>Fertilization</w:t>
                  </w:r>
                </w:p>
              </w:tc>
              <w:tc>
                <w:tcPr>
                  <w:tcW w:w="1274" w:type="dxa"/>
                </w:tcPr>
                <w:p w14:paraId="5135E91B" w14:textId="77777777" w:rsidR="003613AE" w:rsidRPr="00BF3461" w:rsidRDefault="00000000">
                  <w:pPr>
                    <w:jc w:val="center"/>
                    <w:rPr>
                      <w:sz w:val="18"/>
                      <w:szCs w:val="18"/>
                    </w:rPr>
                  </w:pPr>
                  <w:r w:rsidRPr="00BF3461">
                    <w:rPr>
                      <w:b/>
                      <w:bCs/>
                      <w:sz w:val="18"/>
                      <w:szCs w:val="18"/>
                    </w:rPr>
                    <w:t>Plant height (cm)</w:t>
                  </w:r>
                </w:p>
              </w:tc>
              <w:tc>
                <w:tcPr>
                  <w:tcW w:w="1274" w:type="dxa"/>
                </w:tcPr>
                <w:p w14:paraId="1C3C95AA" w14:textId="77777777" w:rsidR="003613AE" w:rsidRPr="00BF3461" w:rsidRDefault="00000000">
                  <w:pPr>
                    <w:jc w:val="center"/>
                    <w:rPr>
                      <w:sz w:val="18"/>
                      <w:szCs w:val="18"/>
                    </w:rPr>
                  </w:pPr>
                  <w:r w:rsidRPr="00BF3461">
                    <w:rPr>
                      <w:b/>
                      <w:bCs/>
                      <w:sz w:val="18"/>
                      <w:szCs w:val="18"/>
                    </w:rPr>
                    <w:t>Flowering (days)</w:t>
                  </w:r>
                </w:p>
              </w:tc>
              <w:tc>
                <w:tcPr>
                  <w:tcW w:w="1274" w:type="dxa"/>
                </w:tcPr>
                <w:p w14:paraId="5B4660F7" w14:textId="77777777" w:rsidR="003613AE" w:rsidRPr="00BF3461" w:rsidRDefault="00000000">
                  <w:pPr>
                    <w:jc w:val="center"/>
                    <w:rPr>
                      <w:sz w:val="18"/>
                      <w:szCs w:val="18"/>
                    </w:rPr>
                  </w:pPr>
                  <w:r w:rsidRPr="00BF3461">
                    <w:rPr>
                      <w:b/>
                      <w:bCs/>
                      <w:sz w:val="18"/>
                      <w:szCs w:val="18"/>
                    </w:rPr>
                    <w:t>Pod weight (g)</w:t>
                  </w:r>
                </w:p>
              </w:tc>
              <w:tc>
                <w:tcPr>
                  <w:tcW w:w="1274" w:type="dxa"/>
                </w:tcPr>
                <w:p w14:paraId="3602C523" w14:textId="77777777" w:rsidR="003613AE" w:rsidRPr="00BF3461" w:rsidRDefault="00000000">
                  <w:pPr>
                    <w:jc w:val="center"/>
                    <w:rPr>
                      <w:sz w:val="18"/>
                      <w:szCs w:val="18"/>
                    </w:rPr>
                  </w:pPr>
                  <w:r w:rsidRPr="00BF3461">
                    <w:rPr>
                      <w:b/>
                      <w:bCs/>
                      <w:sz w:val="18"/>
                      <w:szCs w:val="18"/>
                    </w:rPr>
                    <w:t>Pods per plant</w:t>
                  </w:r>
                </w:p>
              </w:tc>
              <w:tc>
                <w:tcPr>
                  <w:tcW w:w="1330" w:type="dxa"/>
                </w:tcPr>
                <w:p w14:paraId="2351AEA7" w14:textId="77777777" w:rsidR="003613AE" w:rsidRPr="00BF3461" w:rsidRDefault="00000000">
                  <w:pPr>
                    <w:jc w:val="center"/>
                    <w:rPr>
                      <w:sz w:val="18"/>
                      <w:szCs w:val="18"/>
                    </w:rPr>
                  </w:pPr>
                  <w:r w:rsidRPr="00BF3461">
                    <w:rPr>
                      <w:b/>
                      <w:bCs/>
                      <w:sz w:val="18"/>
                      <w:szCs w:val="18"/>
                    </w:rPr>
                    <w:t>Yield (kg ha-1)</w:t>
                  </w:r>
                </w:p>
              </w:tc>
            </w:tr>
            <w:tr w:rsidR="003613AE" w:rsidRPr="00BF3461" w14:paraId="7507447E" w14:textId="77777777" w:rsidTr="00BF3461">
              <w:tc>
                <w:tcPr>
                  <w:tcW w:w="1455" w:type="dxa"/>
                </w:tcPr>
                <w:p w14:paraId="6CC6A3EE" w14:textId="77777777" w:rsidR="003613AE" w:rsidRPr="00BF3461" w:rsidRDefault="00000000">
                  <w:pPr>
                    <w:jc w:val="center"/>
                    <w:rPr>
                      <w:sz w:val="18"/>
                      <w:szCs w:val="18"/>
                    </w:rPr>
                  </w:pPr>
                  <w:r w:rsidRPr="00BF3461">
                    <w:rPr>
                      <w:sz w:val="18"/>
                      <w:szCs w:val="18"/>
                    </w:rPr>
                    <w:t>Lamud</w:t>
                  </w:r>
                </w:p>
              </w:tc>
              <w:tc>
                <w:tcPr>
                  <w:tcW w:w="1095" w:type="dxa"/>
                </w:tcPr>
                <w:p w14:paraId="1B8BC92A" w14:textId="77777777" w:rsidR="003613AE" w:rsidRPr="00BF3461" w:rsidRDefault="00000000">
                  <w:pPr>
                    <w:jc w:val="center"/>
                    <w:rPr>
                      <w:sz w:val="18"/>
                      <w:szCs w:val="18"/>
                    </w:rPr>
                  </w:pPr>
                  <w:r w:rsidRPr="00BF3461">
                    <w:rPr>
                      <w:sz w:val="18"/>
                      <w:szCs w:val="18"/>
                    </w:rPr>
                    <w:t>Control</w:t>
                  </w:r>
                </w:p>
              </w:tc>
              <w:tc>
                <w:tcPr>
                  <w:tcW w:w="1274" w:type="dxa"/>
                </w:tcPr>
                <w:p w14:paraId="5CB112B8" w14:textId="77777777" w:rsidR="003613AE" w:rsidRPr="00BF3461" w:rsidRDefault="00000000">
                  <w:pPr>
                    <w:jc w:val="center"/>
                    <w:rPr>
                      <w:sz w:val="18"/>
                      <w:szCs w:val="18"/>
                    </w:rPr>
                  </w:pPr>
                  <w:r w:rsidRPr="00BF3461">
                    <w:rPr>
                      <w:sz w:val="18"/>
                      <w:szCs w:val="18"/>
                    </w:rPr>
                    <w:t>100% dose</w:t>
                  </w:r>
                </w:p>
              </w:tc>
              <w:tc>
                <w:tcPr>
                  <w:tcW w:w="1274" w:type="dxa"/>
                </w:tcPr>
                <w:p w14:paraId="1027FB1B" w14:textId="77777777" w:rsidR="003613AE" w:rsidRPr="00BF3461" w:rsidRDefault="00000000">
                  <w:pPr>
                    <w:jc w:val="center"/>
                    <w:rPr>
                      <w:sz w:val="18"/>
                      <w:szCs w:val="18"/>
                    </w:rPr>
                  </w:pPr>
                  <w:r w:rsidRPr="00BF3461">
                    <w:rPr>
                      <w:sz w:val="18"/>
                      <w:szCs w:val="18"/>
                    </w:rPr>
                    <w:t>43.04 ± 2.89 bB</w:t>
                  </w:r>
                </w:p>
              </w:tc>
              <w:tc>
                <w:tcPr>
                  <w:tcW w:w="1274" w:type="dxa"/>
                </w:tcPr>
                <w:p w14:paraId="68D9019D" w14:textId="77777777" w:rsidR="003613AE" w:rsidRPr="00BF3461" w:rsidRDefault="00000000">
                  <w:pPr>
                    <w:jc w:val="center"/>
                    <w:rPr>
                      <w:sz w:val="18"/>
                      <w:szCs w:val="18"/>
                    </w:rPr>
                  </w:pPr>
                  <w:r w:rsidRPr="00BF3461">
                    <w:rPr>
                      <w:sz w:val="18"/>
                      <w:szCs w:val="18"/>
                    </w:rPr>
                    <w:t>56.12 ± 0.56 bB</w:t>
                  </w:r>
                </w:p>
              </w:tc>
              <w:tc>
                <w:tcPr>
                  <w:tcW w:w="1274" w:type="dxa"/>
                </w:tcPr>
                <w:p w14:paraId="681FD6D3" w14:textId="77777777" w:rsidR="003613AE" w:rsidRPr="00BF3461" w:rsidRDefault="00000000">
                  <w:pPr>
                    <w:jc w:val="center"/>
                    <w:rPr>
                      <w:sz w:val="18"/>
                      <w:szCs w:val="18"/>
                    </w:rPr>
                  </w:pPr>
                  <w:r w:rsidRPr="00BF3461">
                    <w:rPr>
                      <w:sz w:val="18"/>
                      <w:szCs w:val="18"/>
                    </w:rPr>
                    <w:t>9.32 ± 2.31 bB</w:t>
                  </w:r>
                </w:p>
              </w:tc>
              <w:tc>
                <w:tcPr>
                  <w:tcW w:w="1274" w:type="dxa"/>
                </w:tcPr>
                <w:p w14:paraId="288140FC" w14:textId="77777777" w:rsidR="003613AE" w:rsidRPr="00BF3461" w:rsidRDefault="00000000">
                  <w:pPr>
                    <w:jc w:val="center"/>
                    <w:rPr>
                      <w:sz w:val="18"/>
                      <w:szCs w:val="18"/>
                    </w:rPr>
                  </w:pPr>
                  <w:r w:rsidRPr="00BF3461">
                    <w:rPr>
                      <w:sz w:val="18"/>
                      <w:szCs w:val="18"/>
                    </w:rPr>
                    <w:t>2.33 ± 0.51 bB</w:t>
                  </w:r>
                </w:p>
              </w:tc>
              <w:tc>
                <w:tcPr>
                  <w:tcW w:w="1330" w:type="dxa"/>
                </w:tcPr>
                <w:p w14:paraId="01A6BF58" w14:textId="77777777" w:rsidR="003613AE" w:rsidRPr="00BF3461" w:rsidRDefault="00000000">
                  <w:pPr>
                    <w:jc w:val="center"/>
                    <w:rPr>
                      <w:sz w:val="18"/>
                      <w:szCs w:val="18"/>
                    </w:rPr>
                  </w:pPr>
                  <w:r w:rsidRPr="00BF3461">
                    <w:rPr>
                      <w:sz w:val="18"/>
                      <w:szCs w:val="18"/>
                    </w:rPr>
                    <w:t>1331.26 ± 329.43 bB</w:t>
                  </w:r>
                </w:p>
              </w:tc>
            </w:tr>
            <w:tr w:rsidR="003613AE" w:rsidRPr="00BF3461" w14:paraId="700EA4B5" w14:textId="77777777" w:rsidTr="00BF3461">
              <w:tc>
                <w:tcPr>
                  <w:tcW w:w="1455" w:type="dxa"/>
                </w:tcPr>
                <w:p w14:paraId="32DB9873" w14:textId="77777777" w:rsidR="003613AE" w:rsidRPr="00BF3461" w:rsidRDefault="003613AE">
                  <w:pPr>
                    <w:rPr>
                      <w:sz w:val="18"/>
                      <w:szCs w:val="18"/>
                    </w:rPr>
                  </w:pPr>
                </w:p>
              </w:tc>
              <w:tc>
                <w:tcPr>
                  <w:tcW w:w="1095" w:type="dxa"/>
                </w:tcPr>
                <w:p w14:paraId="2D7450C4" w14:textId="77777777" w:rsidR="003613AE" w:rsidRPr="00BF3461" w:rsidRDefault="00000000">
                  <w:pPr>
                    <w:jc w:val="center"/>
                    <w:rPr>
                      <w:sz w:val="18"/>
                      <w:szCs w:val="18"/>
                    </w:rPr>
                  </w:pPr>
                  <w:r w:rsidRPr="00BF3461">
                    <w:rPr>
                      <w:sz w:val="18"/>
                      <w:szCs w:val="18"/>
                    </w:rPr>
                    <w:t>Amysub</w:t>
                  </w:r>
                </w:p>
              </w:tc>
              <w:tc>
                <w:tcPr>
                  <w:tcW w:w="1274" w:type="dxa"/>
                </w:tcPr>
                <w:p w14:paraId="624B32A3" w14:textId="77777777" w:rsidR="003613AE" w:rsidRPr="00BF3461" w:rsidRDefault="00000000">
                  <w:pPr>
                    <w:jc w:val="center"/>
                    <w:rPr>
                      <w:sz w:val="18"/>
                      <w:szCs w:val="18"/>
                    </w:rPr>
                  </w:pPr>
                  <w:r w:rsidRPr="00BF3461">
                    <w:rPr>
                      <w:sz w:val="18"/>
                      <w:szCs w:val="18"/>
                    </w:rPr>
                    <w:t>75% dose</w:t>
                  </w:r>
                </w:p>
              </w:tc>
              <w:tc>
                <w:tcPr>
                  <w:tcW w:w="1274" w:type="dxa"/>
                </w:tcPr>
                <w:p w14:paraId="79E28355" w14:textId="77777777" w:rsidR="003613AE" w:rsidRPr="00BF3461" w:rsidRDefault="00000000">
                  <w:pPr>
                    <w:jc w:val="center"/>
                    <w:rPr>
                      <w:sz w:val="18"/>
                      <w:szCs w:val="18"/>
                    </w:rPr>
                  </w:pPr>
                  <w:r w:rsidRPr="00BF3461">
                    <w:rPr>
                      <w:sz w:val="18"/>
                      <w:szCs w:val="18"/>
                    </w:rPr>
                    <w:t>41.93 ± 2.89 bB</w:t>
                  </w:r>
                </w:p>
              </w:tc>
              <w:tc>
                <w:tcPr>
                  <w:tcW w:w="1274" w:type="dxa"/>
                </w:tcPr>
                <w:p w14:paraId="01D55835" w14:textId="77777777" w:rsidR="003613AE" w:rsidRPr="00BF3461" w:rsidRDefault="00000000">
                  <w:pPr>
                    <w:jc w:val="center"/>
                    <w:rPr>
                      <w:sz w:val="18"/>
                      <w:szCs w:val="18"/>
                    </w:rPr>
                  </w:pPr>
                  <w:r w:rsidRPr="00BF3461">
                    <w:rPr>
                      <w:sz w:val="18"/>
                      <w:szCs w:val="18"/>
                    </w:rPr>
                    <w:t>56.70 ± 0.56 bB</w:t>
                  </w:r>
                </w:p>
              </w:tc>
              <w:tc>
                <w:tcPr>
                  <w:tcW w:w="1274" w:type="dxa"/>
                </w:tcPr>
                <w:p w14:paraId="70A59456" w14:textId="77777777" w:rsidR="003613AE" w:rsidRPr="00BF3461" w:rsidRDefault="00000000">
                  <w:pPr>
                    <w:jc w:val="center"/>
                    <w:rPr>
                      <w:sz w:val="18"/>
                      <w:szCs w:val="18"/>
                    </w:rPr>
                  </w:pPr>
                  <w:r w:rsidRPr="00BF3461">
                    <w:rPr>
                      <w:sz w:val="18"/>
                      <w:szCs w:val="18"/>
                    </w:rPr>
                    <w:t>12.92 ± 2.31 bB</w:t>
                  </w:r>
                </w:p>
              </w:tc>
              <w:tc>
                <w:tcPr>
                  <w:tcW w:w="1274" w:type="dxa"/>
                </w:tcPr>
                <w:p w14:paraId="1B389218" w14:textId="77777777" w:rsidR="003613AE" w:rsidRPr="00BF3461" w:rsidRDefault="00000000">
                  <w:pPr>
                    <w:jc w:val="center"/>
                    <w:rPr>
                      <w:sz w:val="18"/>
                      <w:szCs w:val="18"/>
                    </w:rPr>
                  </w:pPr>
                  <w:r w:rsidRPr="00BF3461">
                    <w:rPr>
                      <w:sz w:val="18"/>
                      <w:szCs w:val="18"/>
                    </w:rPr>
                    <w:t>2.33 ± 0.51 bB</w:t>
                  </w:r>
                </w:p>
              </w:tc>
              <w:tc>
                <w:tcPr>
                  <w:tcW w:w="1330" w:type="dxa"/>
                </w:tcPr>
                <w:p w14:paraId="64496E05" w14:textId="77777777" w:rsidR="003613AE" w:rsidRPr="00BF3461" w:rsidRDefault="00000000">
                  <w:pPr>
                    <w:jc w:val="center"/>
                    <w:rPr>
                      <w:sz w:val="18"/>
                      <w:szCs w:val="18"/>
                    </w:rPr>
                  </w:pPr>
                  <w:r w:rsidRPr="00BF3461">
                    <w:rPr>
                      <w:sz w:val="18"/>
                      <w:szCs w:val="18"/>
                    </w:rPr>
                    <w:t>1846.05 ± 329.43 bB</w:t>
                  </w:r>
                </w:p>
              </w:tc>
            </w:tr>
            <w:tr w:rsidR="003613AE" w:rsidRPr="00BF3461" w14:paraId="029890C0" w14:textId="77777777" w:rsidTr="00BF3461">
              <w:tc>
                <w:tcPr>
                  <w:tcW w:w="1455" w:type="dxa"/>
                </w:tcPr>
                <w:p w14:paraId="7CD1AD5C" w14:textId="77777777" w:rsidR="003613AE" w:rsidRPr="00BF3461" w:rsidRDefault="003613AE">
                  <w:pPr>
                    <w:rPr>
                      <w:sz w:val="18"/>
                      <w:szCs w:val="18"/>
                    </w:rPr>
                  </w:pPr>
                </w:p>
              </w:tc>
              <w:tc>
                <w:tcPr>
                  <w:tcW w:w="1095" w:type="dxa"/>
                </w:tcPr>
                <w:p w14:paraId="12F49B22" w14:textId="77777777" w:rsidR="003613AE" w:rsidRPr="00BF3461" w:rsidRDefault="00000000">
                  <w:pPr>
                    <w:jc w:val="center"/>
                    <w:rPr>
                      <w:sz w:val="18"/>
                      <w:szCs w:val="18"/>
                    </w:rPr>
                  </w:pPr>
                  <w:r w:rsidRPr="00BF3461">
                    <w:rPr>
                      <w:sz w:val="18"/>
                      <w:szCs w:val="18"/>
                    </w:rPr>
                    <w:t>Rizoplant</w:t>
                  </w:r>
                </w:p>
              </w:tc>
              <w:tc>
                <w:tcPr>
                  <w:tcW w:w="1274" w:type="dxa"/>
                </w:tcPr>
                <w:p w14:paraId="4CF032CE" w14:textId="77777777" w:rsidR="003613AE" w:rsidRPr="00BF3461" w:rsidRDefault="00000000">
                  <w:pPr>
                    <w:jc w:val="center"/>
                    <w:rPr>
                      <w:sz w:val="18"/>
                      <w:szCs w:val="18"/>
                    </w:rPr>
                  </w:pPr>
                  <w:r w:rsidRPr="00BF3461">
                    <w:rPr>
                      <w:sz w:val="18"/>
                      <w:szCs w:val="18"/>
                    </w:rPr>
                    <w:t>75% dose</w:t>
                  </w:r>
                </w:p>
              </w:tc>
              <w:tc>
                <w:tcPr>
                  <w:tcW w:w="1274" w:type="dxa"/>
                </w:tcPr>
                <w:p w14:paraId="35D9DF4E" w14:textId="77777777" w:rsidR="003613AE" w:rsidRPr="00BF3461" w:rsidRDefault="00000000">
                  <w:pPr>
                    <w:jc w:val="center"/>
                    <w:rPr>
                      <w:sz w:val="18"/>
                      <w:szCs w:val="18"/>
                    </w:rPr>
                  </w:pPr>
                  <w:r w:rsidRPr="00BF3461">
                    <w:rPr>
                      <w:sz w:val="18"/>
                      <w:szCs w:val="18"/>
                    </w:rPr>
                    <w:t>42.04 ± 2.89 bB</w:t>
                  </w:r>
                </w:p>
              </w:tc>
              <w:tc>
                <w:tcPr>
                  <w:tcW w:w="1274" w:type="dxa"/>
                </w:tcPr>
                <w:p w14:paraId="02587E58" w14:textId="77777777" w:rsidR="003613AE" w:rsidRPr="00BF3461" w:rsidRDefault="00000000">
                  <w:pPr>
                    <w:jc w:val="center"/>
                    <w:rPr>
                      <w:sz w:val="18"/>
                      <w:szCs w:val="18"/>
                    </w:rPr>
                  </w:pPr>
                  <w:r w:rsidRPr="00BF3461">
                    <w:rPr>
                      <w:sz w:val="18"/>
                      <w:szCs w:val="18"/>
                    </w:rPr>
                    <w:t>57.12 ± 0.56 bB</w:t>
                  </w:r>
                </w:p>
              </w:tc>
              <w:tc>
                <w:tcPr>
                  <w:tcW w:w="1274" w:type="dxa"/>
                </w:tcPr>
                <w:p w14:paraId="17F3A2A1" w14:textId="77777777" w:rsidR="003613AE" w:rsidRPr="00BF3461" w:rsidRDefault="00000000">
                  <w:pPr>
                    <w:jc w:val="center"/>
                    <w:rPr>
                      <w:sz w:val="18"/>
                      <w:szCs w:val="18"/>
                    </w:rPr>
                  </w:pPr>
                  <w:r w:rsidRPr="00BF3461">
                    <w:rPr>
                      <w:sz w:val="18"/>
                      <w:szCs w:val="18"/>
                    </w:rPr>
                    <w:t>12.53 ± 2.31 bB</w:t>
                  </w:r>
                </w:p>
              </w:tc>
              <w:tc>
                <w:tcPr>
                  <w:tcW w:w="1274" w:type="dxa"/>
                </w:tcPr>
                <w:p w14:paraId="78B2B7DB" w14:textId="77777777" w:rsidR="003613AE" w:rsidRPr="00BF3461" w:rsidRDefault="00000000">
                  <w:pPr>
                    <w:jc w:val="center"/>
                    <w:rPr>
                      <w:sz w:val="18"/>
                      <w:szCs w:val="18"/>
                    </w:rPr>
                  </w:pPr>
                  <w:r w:rsidRPr="00BF3461">
                    <w:rPr>
                      <w:sz w:val="18"/>
                      <w:szCs w:val="18"/>
                    </w:rPr>
                    <w:t>2.43 ± 0.51 bB</w:t>
                  </w:r>
                </w:p>
              </w:tc>
              <w:tc>
                <w:tcPr>
                  <w:tcW w:w="1330" w:type="dxa"/>
                </w:tcPr>
                <w:p w14:paraId="7B443455" w14:textId="77777777" w:rsidR="003613AE" w:rsidRPr="00BF3461" w:rsidRDefault="00000000">
                  <w:pPr>
                    <w:jc w:val="center"/>
                    <w:rPr>
                      <w:sz w:val="18"/>
                      <w:szCs w:val="18"/>
                    </w:rPr>
                  </w:pPr>
                  <w:r w:rsidRPr="00BF3461">
                    <w:rPr>
                      <w:sz w:val="18"/>
                      <w:szCs w:val="18"/>
                    </w:rPr>
                    <w:t>1790.39 ± 329.43 bB</w:t>
                  </w:r>
                </w:p>
              </w:tc>
            </w:tr>
            <w:tr w:rsidR="003613AE" w:rsidRPr="00BF3461" w14:paraId="1568F594" w14:textId="77777777" w:rsidTr="00BF3461">
              <w:tc>
                <w:tcPr>
                  <w:tcW w:w="1455" w:type="dxa"/>
                </w:tcPr>
                <w:p w14:paraId="31F5D092" w14:textId="77777777" w:rsidR="003613AE" w:rsidRPr="00BF3461" w:rsidRDefault="003613AE">
                  <w:pPr>
                    <w:rPr>
                      <w:sz w:val="18"/>
                      <w:szCs w:val="18"/>
                    </w:rPr>
                  </w:pPr>
                </w:p>
              </w:tc>
              <w:tc>
                <w:tcPr>
                  <w:tcW w:w="1095" w:type="dxa"/>
                </w:tcPr>
                <w:p w14:paraId="3E4F3B12" w14:textId="77777777" w:rsidR="003613AE" w:rsidRPr="00BF3461" w:rsidRDefault="00000000">
                  <w:pPr>
                    <w:jc w:val="center"/>
                    <w:rPr>
                      <w:sz w:val="18"/>
                      <w:szCs w:val="18"/>
                    </w:rPr>
                  </w:pPr>
                  <w:r w:rsidRPr="00BF3461">
                    <w:rPr>
                      <w:sz w:val="18"/>
                      <w:szCs w:val="18"/>
                    </w:rPr>
                    <w:t>Trichops</w:t>
                  </w:r>
                </w:p>
              </w:tc>
              <w:tc>
                <w:tcPr>
                  <w:tcW w:w="1274" w:type="dxa"/>
                </w:tcPr>
                <w:p w14:paraId="0099FDB4" w14:textId="77777777" w:rsidR="003613AE" w:rsidRPr="00BF3461" w:rsidRDefault="00000000">
                  <w:pPr>
                    <w:jc w:val="center"/>
                    <w:rPr>
                      <w:sz w:val="18"/>
                      <w:szCs w:val="18"/>
                    </w:rPr>
                  </w:pPr>
                  <w:r w:rsidRPr="00BF3461">
                    <w:rPr>
                      <w:sz w:val="18"/>
                      <w:szCs w:val="18"/>
                    </w:rPr>
                    <w:t>75% dose</w:t>
                  </w:r>
                </w:p>
              </w:tc>
              <w:tc>
                <w:tcPr>
                  <w:tcW w:w="1274" w:type="dxa"/>
                </w:tcPr>
                <w:p w14:paraId="2EA6A5E7" w14:textId="77777777" w:rsidR="003613AE" w:rsidRPr="00BF3461" w:rsidRDefault="00000000">
                  <w:pPr>
                    <w:jc w:val="center"/>
                    <w:rPr>
                      <w:sz w:val="18"/>
                      <w:szCs w:val="18"/>
                    </w:rPr>
                  </w:pPr>
                  <w:r w:rsidRPr="00BF3461">
                    <w:rPr>
                      <w:sz w:val="18"/>
                      <w:szCs w:val="18"/>
                    </w:rPr>
                    <w:t>46.29 ± 2.89 bB</w:t>
                  </w:r>
                </w:p>
              </w:tc>
              <w:tc>
                <w:tcPr>
                  <w:tcW w:w="1274" w:type="dxa"/>
                </w:tcPr>
                <w:p w14:paraId="4A375BA5" w14:textId="77777777" w:rsidR="003613AE" w:rsidRPr="00BF3461" w:rsidRDefault="00000000">
                  <w:pPr>
                    <w:jc w:val="center"/>
                    <w:rPr>
                      <w:sz w:val="18"/>
                      <w:szCs w:val="18"/>
                    </w:rPr>
                  </w:pPr>
                  <w:r w:rsidRPr="00BF3461">
                    <w:rPr>
                      <w:sz w:val="18"/>
                      <w:szCs w:val="18"/>
                    </w:rPr>
                    <w:t>56.12 ± 0.56 bB</w:t>
                  </w:r>
                </w:p>
              </w:tc>
              <w:tc>
                <w:tcPr>
                  <w:tcW w:w="1274" w:type="dxa"/>
                </w:tcPr>
                <w:p w14:paraId="48C3AE48" w14:textId="77777777" w:rsidR="003613AE" w:rsidRPr="00BF3461" w:rsidRDefault="00000000">
                  <w:pPr>
                    <w:jc w:val="center"/>
                    <w:rPr>
                      <w:sz w:val="18"/>
                      <w:szCs w:val="18"/>
                    </w:rPr>
                  </w:pPr>
                  <w:r w:rsidRPr="00BF3461">
                    <w:rPr>
                      <w:sz w:val="18"/>
                      <w:szCs w:val="18"/>
                    </w:rPr>
                    <w:t>4.89 ± 2.31 bB</w:t>
                  </w:r>
                </w:p>
              </w:tc>
              <w:tc>
                <w:tcPr>
                  <w:tcW w:w="1274" w:type="dxa"/>
                </w:tcPr>
                <w:p w14:paraId="1601E084" w14:textId="77777777" w:rsidR="003613AE" w:rsidRPr="00BF3461" w:rsidRDefault="00000000">
                  <w:pPr>
                    <w:jc w:val="center"/>
                    <w:rPr>
                      <w:sz w:val="18"/>
                      <w:szCs w:val="18"/>
                    </w:rPr>
                  </w:pPr>
                  <w:r w:rsidRPr="00BF3461">
                    <w:rPr>
                      <w:sz w:val="18"/>
                      <w:szCs w:val="18"/>
                    </w:rPr>
                    <w:t>2.10 ± 0.51 bB</w:t>
                  </w:r>
                </w:p>
              </w:tc>
              <w:tc>
                <w:tcPr>
                  <w:tcW w:w="1330" w:type="dxa"/>
                </w:tcPr>
                <w:p w14:paraId="610EF20E" w14:textId="77777777" w:rsidR="003613AE" w:rsidRPr="00BF3461" w:rsidRDefault="00000000">
                  <w:pPr>
                    <w:jc w:val="center"/>
                    <w:rPr>
                      <w:sz w:val="18"/>
                      <w:szCs w:val="18"/>
                    </w:rPr>
                  </w:pPr>
                  <w:r w:rsidRPr="00BF3461">
                    <w:rPr>
                      <w:sz w:val="18"/>
                      <w:szCs w:val="18"/>
                    </w:rPr>
                    <w:t>697.98 ± 329.43 bB</w:t>
                  </w:r>
                </w:p>
              </w:tc>
            </w:tr>
            <w:tr w:rsidR="003613AE" w:rsidRPr="00BF3461" w14:paraId="6611351E" w14:textId="77777777" w:rsidTr="00BF3461">
              <w:tc>
                <w:tcPr>
                  <w:tcW w:w="1455" w:type="dxa"/>
                </w:tcPr>
                <w:p w14:paraId="76A1F738" w14:textId="77777777" w:rsidR="003613AE" w:rsidRPr="00BF3461" w:rsidRDefault="003613AE">
                  <w:pPr>
                    <w:rPr>
                      <w:sz w:val="18"/>
                      <w:szCs w:val="18"/>
                    </w:rPr>
                  </w:pPr>
                </w:p>
              </w:tc>
              <w:tc>
                <w:tcPr>
                  <w:tcW w:w="1095" w:type="dxa"/>
                </w:tcPr>
                <w:p w14:paraId="3E9611FC" w14:textId="77777777" w:rsidR="003613AE" w:rsidRPr="00BF3461" w:rsidRDefault="00000000">
                  <w:pPr>
                    <w:jc w:val="center"/>
                    <w:rPr>
                      <w:sz w:val="18"/>
                      <w:szCs w:val="18"/>
                    </w:rPr>
                  </w:pPr>
                  <w:r w:rsidRPr="00BF3461">
                    <w:rPr>
                      <w:sz w:val="18"/>
                      <w:szCs w:val="18"/>
                    </w:rPr>
                    <w:t>Amysub</w:t>
                  </w:r>
                </w:p>
              </w:tc>
              <w:tc>
                <w:tcPr>
                  <w:tcW w:w="1274" w:type="dxa"/>
                </w:tcPr>
                <w:p w14:paraId="1E3CC717" w14:textId="77777777" w:rsidR="003613AE" w:rsidRPr="00BF3461" w:rsidRDefault="00000000">
                  <w:pPr>
                    <w:jc w:val="center"/>
                    <w:rPr>
                      <w:sz w:val="18"/>
                      <w:szCs w:val="18"/>
                    </w:rPr>
                  </w:pPr>
                  <w:r w:rsidRPr="00BF3461">
                    <w:rPr>
                      <w:sz w:val="18"/>
                      <w:szCs w:val="18"/>
                    </w:rPr>
                    <w:t>Unfertilized</w:t>
                  </w:r>
                </w:p>
              </w:tc>
              <w:tc>
                <w:tcPr>
                  <w:tcW w:w="1274" w:type="dxa"/>
                </w:tcPr>
                <w:p w14:paraId="1CAE8F54" w14:textId="77777777" w:rsidR="003613AE" w:rsidRPr="00BF3461" w:rsidRDefault="00000000">
                  <w:pPr>
                    <w:jc w:val="center"/>
                    <w:rPr>
                      <w:sz w:val="18"/>
                      <w:szCs w:val="18"/>
                    </w:rPr>
                  </w:pPr>
                  <w:r w:rsidRPr="00BF3461">
                    <w:rPr>
                      <w:sz w:val="18"/>
                      <w:szCs w:val="18"/>
                    </w:rPr>
                    <w:t>42.75 ± 2.89 bB</w:t>
                  </w:r>
                </w:p>
              </w:tc>
              <w:tc>
                <w:tcPr>
                  <w:tcW w:w="1274" w:type="dxa"/>
                </w:tcPr>
                <w:p w14:paraId="6FBD586A" w14:textId="77777777" w:rsidR="003613AE" w:rsidRPr="00BF3461" w:rsidRDefault="00000000">
                  <w:pPr>
                    <w:jc w:val="center"/>
                    <w:rPr>
                      <w:sz w:val="18"/>
                      <w:szCs w:val="18"/>
                    </w:rPr>
                  </w:pPr>
                  <w:r w:rsidRPr="00BF3461">
                    <w:rPr>
                      <w:sz w:val="18"/>
                      <w:szCs w:val="18"/>
                    </w:rPr>
                    <w:t>57.37 ± 0.56 bB</w:t>
                  </w:r>
                </w:p>
              </w:tc>
              <w:tc>
                <w:tcPr>
                  <w:tcW w:w="1274" w:type="dxa"/>
                </w:tcPr>
                <w:p w14:paraId="4DF5BE9D" w14:textId="77777777" w:rsidR="003613AE" w:rsidRPr="00BF3461" w:rsidRDefault="00000000">
                  <w:pPr>
                    <w:jc w:val="center"/>
                    <w:rPr>
                      <w:sz w:val="18"/>
                      <w:szCs w:val="18"/>
                    </w:rPr>
                  </w:pPr>
                  <w:r w:rsidRPr="00BF3461">
                    <w:rPr>
                      <w:sz w:val="18"/>
                      <w:szCs w:val="18"/>
                    </w:rPr>
                    <w:t>6.68 ± 2.31 bB</w:t>
                  </w:r>
                </w:p>
              </w:tc>
              <w:tc>
                <w:tcPr>
                  <w:tcW w:w="1274" w:type="dxa"/>
                </w:tcPr>
                <w:p w14:paraId="679E5A49" w14:textId="77777777" w:rsidR="003613AE" w:rsidRPr="00BF3461" w:rsidRDefault="00000000">
                  <w:pPr>
                    <w:jc w:val="center"/>
                    <w:rPr>
                      <w:sz w:val="18"/>
                      <w:szCs w:val="18"/>
                    </w:rPr>
                  </w:pPr>
                  <w:r w:rsidRPr="00BF3461">
                    <w:rPr>
                      <w:sz w:val="18"/>
                      <w:szCs w:val="18"/>
                    </w:rPr>
                    <w:t>2.14 ± 0.51 bB</w:t>
                  </w:r>
                </w:p>
              </w:tc>
              <w:tc>
                <w:tcPr>
                  <w:tcW w:w="1330" w:type="dxa"/>
                </w:tcPr>
                <w:p w14:paraId="40FA86C6" w14:textId="77777777" w:rsidR="003613AE" w:rsidRPr="00BF3461" w:rsidRDefault="00000000">
                  <w:pPr>
                    <w:jc w:val="center"/>
                    <w:rPr>
                      <w:sz w:val="18"/>
                      <w:szCs w:val="18"/>
                    </w:rPr>
                  </w:pPr>
                  <w:r w:rsidRPr="00BF3461">
                    <w:rPr>
                      <w:sz w:val="18"/>
                      <w:szCs w:val="18"/>
                    </w:rPr>
                    <w:t>953.76 ± 329.43 bB</w:t>
                  </w:r>
                </w:p>
              </w:tc>
            </w:tr>
            <w:tr w:rsidR="003613AE" w:rsidRPr="00BF3461" w14:paraId="2AECF46D" w14:textId="77777777" w:rsidTr="00BF3461">
              <w:tc>
                <w:tcPr>
                  <w:tcW w:w="1455" w:type="dxa"/>
                </w:tcPr>
                <w:p w14:paraId="3D2F9BE9" w14:textId="77777777" w:rsidR="003613AE" w:rsidRPr="00BF3461" w:rsidRDefault="003613AE">
                  <w:pPr>
                    <w:rPr>
                      <w:sz w:val="18"/>
                      <w:szCs w:val="18"/>
                    </w:rPr>
                  </w:pPr>
                </w:p>
              </w:tc>
              <w:tc>
                <w:tcPr>
                  <w:tcW w:w="1095" w:type="dxa"/>
                </w:tcPr>
                <w:p w14:paraId="667D1594" w14:textId="77777777" w:rsidR="003613AE" w:rsidRPr="00BF3461" w:rsidRDefault="00000000">
                  <w:pPr>
                    <w:jc w:val="center"/>
                    <w:rPr>
                      <w:sz w:val="18"/>
                      <w:szCs w:val="18"/>
                    </w:rPr>
                  </w:pPr>
                  <w:r w:rsidRPr="00BF3461">
                    <w:rPr>
                      <w:sz w:val="18"/>
                      <w:szCs w:val="18"/>
                    </w:rPr>
                    <w:t>Rizoplant</w:t>
                  </w:r>
                </w:p>
              </w:tc>
              <w:tc>
                <w:tcPr>
                  <w:tcW w:w="1274" w:type="dxa"/>
                </w:tcPr>
                <w:p w14:paraId="67B1CA18" w14:textId="77777777" w:rsidR="003613AE" w:rsidRPr="00BF3461" w:rsidRDefault="00000000">
                  <w:pPr>
                    <w:jc w:val="center"/>
                    <w:rPr>
                      <w:sz w:val="18"/>
                      <w:szCs w:val="18"/>
                    </w:rPr>
                  </w:pPr>
                  <w:r w:rsidRPr="00BF3461">
                    <w:rPr>
                      <w:sz w:val="18"/>
                      <w:szCs w:val="18"/>
                    </w:rPr>
                    <w:t>Unfertilized</w:t>
                  </w:r>
                </w:p>
              </w:tc>
              <w:tc>
                <w:tcPr>
                  <w:tcW w:w="1274" w:type="dxa"/>
                </w:tcPr>
                <w:p w14:paraId="2AA2FA2C" w14:textId="77777777" w:rsidR="003613AE" w:rsidRPr="00BF3461" w:rsidRDefault="00000000">
                  <w:pPr>
                    <w:jc w:val="center"/>
                    <w:rPr>
                      <w:sz w:val="18"/>
                      <w:szCs w:val="18"/>
                    </w:rPr>
                  </w:pPr>
                  <w:r w:rsidRPr="00BF3461">
                    <w:rPr>
                      <w:sz w:val="18"/>
                      <w:szCs w:val="18"/>
                    </w:rPr>
                    <w:t>38.52 ± 2.89 bB</w:t>
                  </w:r>
                </w:p>
              </w:tc>
              <w:tc>
                <w:tcPr>
                  <w:tcW w:w="1274" w:type="dxa"/>
                </w:tcPr>
                <w:p w14:paraId="496442B3" w14:textId="77777777" w:rsidR="003613AE" w:rsidRPr="00BF3461" w:rsidRDefault="00000000">
                  <w:pPr>
                    <w:jc w:val="center"/>
                    <w:rPr>
                      <w:sz w:val="18"/>
                      <w:szCs w:val="18"/>
                    </w:rPr>
                  </w:pPr>
                  <w:r w:rsidRPr="00BF3461">
                    <w:rPr>
                      <w:sz w:val="18"/>
                      <w:szCs w:val="18"/>
                    </w:rPr>
                    <w:t>57.29 ± 0.56 bB</w:t>
                  </w:r>
                </w:p>
              </w:tc>
              <w:tc>
                <w:tcPr>
                  <w:tcW w:w="1274" w:type="dxa"/>
                </w:tcPr>
                <w:p w14:paraId="265FA944" w14:textId="77777777" w:rsidR="003613AE" w:rsidRPr="00BF3461" w:rsidRDefault="00000000">
                  <w:pPr>
                    <w:jc w:val="center"/>
                    <w:rPr>
                      <w:sz w:val="18"/>
                      <w:szCs w:val="18"/>
                    </w:rPr>
                  </w:pPr>
                  <w:r w:rsidRPr="00BF3461">
                    <w:rPr>
                      <w:sz w:val="18"/>
                      <w:szCs w:val="18"/>
                    </w:rPr>
                    <w:t>6.98 ± 2.31 bB</w:t>
                  </w:r>
                </w:p>
              </w:tc>
              <w:tc>
                <w:tcPr>
                  <w:tcW w:w="1274" w:type="dxa"/>
                </w:tcPr>
                <w:p w14:paraId="3EED602F" w14:textId="77777777" w:rsidR="003613AE" w:rsidRPr="00BF3461" w:rsidRDefault="00000000">
                  <w:pPr>
                    <w:jc w:val="center"/>
                    <w:rPr>
                      <w:sz w:val="18"/>
                      <w:szCs w:val="18"/>
                    </w:rPr>
                  </w:pPr>
                  <w:r w:rsidRPr="00BF3461">
                    <w:rPr>
                      <w:sz w:val="18"/>
                      <w:szCs w:val="18"/>
                    </w:rPr>
                    <w:t>2.51 ± 0.51 bB</w:t>
                  </w:r>
                </w:p>
              </w:tc>
              <w:tc>
                <w:tcPr>
                  <w:tcW w:w="1330" w:type="dxa"/>
                </w:tcPr>
                <w:p w14:paraId="338FB3AE" w14:textId="77777777" w:rsidR="003613AE" w:rsidRPr="00BF3461" w:rsidRDefault="00000000">
                  <w:pPr>
                    <w:jc w:val="center"/>
                    <w:rPr>
                      <w:sz w:val="18"/>
                      <w:szCs w:val="18"/>
                    </w:rPr>
                  </w:pPr>
                  <w:r w:rsidRPr="00BF3461">
                    <w:rPr>
                      <w:sz w:val="18"/>
                      <w:szCs w:val="18"/>
                    </w:rPr>
                    <w:t>996.61 ± 329.43 bB</w:t>
                  </w:r>
                </w:p>
              </w:tc>
            </w:tr>
            <w:tr w:rsidR="003613AE" w:rsidRPr="00BF3461" w14:paraId="3BB9784F" w14:textId="77777777" w:rsidTr="00BF3461">
              <w:tc>
                <w:tcPr>
                  <w:tcW w:w="1455" w:type="dxa"/>
                </w:tcPr>
                <w:p w14:paraId="5F69C7BF" w14:textId="77777777" w:rsidR="003613AE" w:rsidRPr="00BF3461" w:rsidRDefault="003613AE">
                  <w:pPr>
                    <w:rPr>
                      <w:sz w:val="18"/>
                      <w:szCs w:val="18"/>
                    </w:rPr>
                  </w:pPr>
                </w:p>
              </w:tc>
              <w:tc>
                <w:tcPr>
                  <w:tcW w:w="1095" w:type="dxa"/>
                </w:tcPr>
                <w:p w14:paraId="7820D588" w14:textId="77777777" w:rsidR="003613AE" w:rsidRPr="00BF3461" w:rsidRDefault="00000000">
                  <w:pPr>
                    <w:jc w:val="center"/>
                    <w:rPr>
                      <w:sz w:val="18"/>
                      <w:szCs w:val="18"/>
                    </w:rPr>
                  </w:pPr>
                  <w:r w:rsidRPr="00BF3461">
                    <w:rPr>
                      <w:sz w:val="18"/>
                      <w:szCs w:val="18"/>
                    </w:rPr>
                    <w:t>Trichops</w:t>
                  </w:r>
                </w:p>
              </w:tc>
              <w:tc>
                <w:tcPr>
                  <w:tcW w:w="1274" w:type="dxa"/>
                </w:tcPr>
                <w:p w14:paraId="1EACB8DF" w14:textId="77777777" w:rsidR="003613AE" w:rsidRPr="00BF3461" w:rsidRDefault="00000000">
                  <w:pPr>
                    <w:jc w:val="center"/>
                    <w:rPr>
                      <w:sz w:val="18"/>
                      <w:szCs w:val="18"/>
                    </w:rPr>
                  </w:pPr>
                  <w:r w:rsidRPr="00BF3461">
                    <w:rPr>
                      <w:sz w:val="18"/>
                      <w:szCs w:val="18"/>
                    </w:rPr>
                    <w:t>Unfertilized</w:t>
                  </w:r>
                </w:p>
              </w:tc>
              <w:tc>
                <w:tcPr>
                  <w:tcW w:w="1274" w:type="dxa"/>
                </w:tcPr>
                <w:p w14:paraId="633CFD3B" w14:textId="77777777" w:rsidR="003613AE" w:rsidRPr="00BF3461" w:rsidRDefault="00000000">
                  <w:pPr>
                    <w:jc w:val="center"/>
                    <w:rPr>
                      <w:sz w:val="18"/>
                      <w:szCs w:val="18"/>
                    </w:rPr>
                  </w:pPr>
                  <w:r w:rsidRPr="00BF3461">
                    <w:rPr>
                      <w:sz w:val="18"/>
                      <w:szCs w:val="18"/>
                    </w:rPr>
                    <w:t>39.77 ± 2.89 bB</w:t>
                  </w:r>
                </w:p>
              </w:tc>
              <w:tc>
                <w:tcPr>
                  <w:tcW w:w="1274" w:type="dxa"/>
                </w:tcPr>
                <w:p w14:paraId="35CB9F72" w14:textId="77777777" w:rsidR="003613AE" w:rsidRPr="00BF3461" w:rsidRDefault="00000000">
                  <w:pPr>
                    <w:jc w:val="center"/>
                    <w:rPr>
                      <w:sz w:val="18"/>
                      <w:szCs w:val="18"/>
                    </w:rPr>
                  </w:pPr>
                  <w:r w:rsidRPr="00BF3461">
                    <w:rPr>
                      <w:sz w:val="18"/>
                      <w:szCs w:val="18"/>
                    </w:rPr>
                    <w:t>56.12 ± 0.56 bB</w:t>
                  </w:r>
                </w:p>
              </w:tc>
              <w:tc>
                <w:tcPr>
                  <w:tcW w:w="1274" w:type="dxa"/>
                </w:tcPr>
                <w:p w14:paraId="5FB0982D" w14:textId="77777777" w:rsidR="003613AE" w:rsidRPr="00BF3461" w:rsidRDefault="00000000">
                  <w:pPr>
                    <w:jc w:val="center"/>
                    <w:rPr>
                      <w:sz w:val="18"/>
                      <w:szCs w:val="18"/>
                    </w:rPr>
                  </w:pPr>
                  <w:r w:rsidRPr="00BF3461">
                    <w:rPr>
                      <w:sz w:val="18"/>
                      <w:szCs w:val="18"/>
                    </w:rPr>
                    <w:t>10.70 ± 2.31 bB</w:t>
                  </w:r>
                </w:p>
              </w:tc>
              <w:tc>
                <w:tcPr>
                  <w:tcW w:w="1274" w:type="dxa"/>
                </w:tcPr>
                <w:p w14:paraId="14CAE64B" w14:textId="77777777" w:rsidR="003613AE" w:rsidRPr="00BF3461" w:rsidRDefault="00000000">
                  <w:pPr>
                    <w:jc w:val="center"/>
                    <w:rPr>
                      <w:sz w:val="18"/>
                      <w:szCs w:val="18"/>
                    </w:rPr>
                  </w:pPr>
                  <w:r w:rsidRPr="00BF3461">
                    <w:rPr>
                      <w:sz w:val="18"/>
                      <w:szCs w:val="18"/>
                    </w:rPr>
                    <w:t>2.08 ± 0.51 bB</w:t>
                  </w:r>
                </w:p>
              </w:tc>
              <w:tc>
                <w:tcPr>
                  <w:tcW w:w="1330" w:type="dxa"/>
                </w:tcPr>
                <w:p w14:paraId="46F18CF5" w14:textId="77777777" w:rsidR="003613AE" w:rsidRPr="00BF3461" w:rsidRDefault="00000000">
                  <w:pPr>
                    <w:jc w:val="center"/>
                    <w:rPr>
                      <w:sz w:val="18"/>
                      <w:szCs w:val="18"/>
                    </w:rPr>
                  </w:pPr>
                  <w:r w:rsidRPr="00BF3461">
                    <w:rPr>
                      <w:sz w:val="18"/>
                      <w:szCs w:val="18"/>
                    </w:rPr>
                    <w:t>1527.92 ± 329.43 bB</w:t>
                  </w:r>
                </w:p>
              </w:tc>
            </w:tr>
            <w:tr w:rsidR="003613AE" w:rsidRPr="00BF3461" w14:paraId="7C9A9BAD" w14:textId="77777777" w:rsidTr="00BF3461">
              <w:tc>
                <w:tcPr>
                  <w:tcW w:w="1455" w:type="dxa"/>
                </w:tcPr>
                <w:p w14:paraId="5549385A" w14:textId="77777777" w:rsidR="003613AE" w:rsidRPr="00BF3461" w:rsidRDefault="00000000">
                  <w:pPr>
                    <w:jc w:val="center"/>
                    <w:rPr>
                      <w:sz w:val="18"/>
                      <w:szCs w:val="18"/>
                    </w:rPr>
                  </w:pPr>
                  <w:r w:rsidRPr="00BF3461">
                    <w:rPr>
                      <w:sz w:val="18"/>
                      <w:szCs w:val="18"/>
                    </w:rPr>
                    <w:t>Molinopampa</w:t>
                  </w:r>
                </w:p>
              </w:tc>
              <w:tc>
                <w:tcPr>
                  <w:tcW w:w="1095" w:type="dxa"/>
                </w:tcPr>
                <w:p w14:paraId="7503C3BC" w14:textId="77777777" w:rsidR="003613AE" w:rsidRPr="00BF3461" w:rsidRDefault="00000000">
                  <w:pPr>
                    <w:jc w:val="center"/>
                    <w:rPr>
                      <w:sz w:val="18"/>
                      <w:szCs w:val="18"/>
                    </w:rPr>
                  </w:pPr>
                  <w:r w:rsidRPr="00BF3461">
                    <w:rPr>
                      <w:sz w:val="18"/>
                      <w:szCs w:val="18"/>
                    </w:rPr>
                    <w:t>Control</w:t>
                  </w:r>
                </w:p>
              </w:tc>
              <w:tc>
                <w:tcPr>
                  <w:tcW w:w="1274" w:type="dxa"/>
                </w:tcPr>
                <w:p w14:paraId="2C790AD8" w14:textId="77777777" w:rsidR="003613AE" w:rsidRPr="00BF3461" w:rsidRDefault="00000000">
                  <w:pPr>
                    <w:jc w:val="center"/>
                    <w:rPr>
                      <w:sz w:val="18"/>
                      <w:szCs w:val="18"/>
                    </w:rPr>
                  </w:pPr>
                  <w:r w:rsidRPr="00BF3461">
                    <w:rPr>
                      <w:sz w:val="18"/>
                      <w:szCs w:val="18"/>
                    </w:rPr>
                    <w:t>100% dose</w:t>
                  </w:r>
                </w:p>
              </w:tc>
              <w:tc>
                <w:tcPr>
                  <w:tcW w:w="1274" w:type="dxa"/>
                </w:tcPr>
                <w:p w14:paraId="3AA1CA93" w14:textId="77777777" w:rsidR="003613AE" w:rsidRPr="00BF3461" w:rsidRDefault="00000000">
                  <w:pPr>
                    <w:jc w:val="center"/>
                    <w:rPr>
                      <w:sz w:val="18"/>
                      <w:szCs w:val="18"/>
                    </w:rPr>
                  </w:pPr>
                  <w:r w:rsidRPr="00BF3461">
                    <w:rPr>
                      <w:sz w:val="18"/>
                      <w:szCs w:val="18"/>
                    </w:rPr>
                    <w:t>105.09 ± 2.89 aA</w:t>
                  </w:r>
                </w:p>
              </w:tc>
              <w:tc>
                <w:tcPr>
                  <w:tcW w:w="1274" w:type="dxa"/>
                </w:tcPr>
                <w:p w14:paraId="6BE53587" w14:textId="77777777" w:rsidR="003613AE" w:rsidRPr="00BF3461" w:rsidRDefault="00000000">
                  <w:pPr>
                    <w:jc w:val="center"/>
                    <w:rPr>
                      <w:sz w:val="18"/>
                      <w:szCs w:val="18"/>
                    </w:rPr>
                  </w:pPr>
                  <w:r w:rsidRPr="00BF3461">
                    <w:rPr>
                      <w:sz w:val="18"/>
                      <w:szCs w:val="18"/>
                    </w:rPr>
                    <w:t>66.71 ± 0.56 aA</w:t>
                  </w:r>
                </w:p>
              </w:tc>
              <w:tc>
                <w:tcPr>
                  <w:tcW w:w="1274" w:type="dxa"/>
                </w:tcPr>
                <w:p w14:paraId="53436ADC" w14:textId="77777777" w:rsidR="003613AE" w:rsidRPr="00BF3461" w:rsidRDefault="00000000">
                  <w:pPr>
                    <w:jc w:val="center"/>
                    <w:rPr>
                      <w:sz w:val="18"/>
                      <w:szCs w:val="18"/>
                    </w:rPr>
                  </w:pPr>
                  <w:r w:rsidRPr="00BF3461">
                    <w:rPr>
                      <w:sz w:val="18"/>
                      <w:szCs w:val="18"/>
                    </w:rPr>
                    <w:t>65.83 ± 2.31 aA</w:t>
                  </w:r>
                </w:p>
              </w:tc>
              <w:tc>
                <w:tcPr>
                  <w:tcW w:w="1274" w:type="dxa"/>
                </w:tcPr>
                <w:p w14:paraId="5C676CA3" w14:textId="77777777" w:rsidR="003613AE" w:rsidRPr="00BF3461" w:rsidRDefault="00000000">
                  <w:pPr>
                    <w:jc w:val="center"/>
                    <w:rPr>
                      <w:sz w:val="18"/>
                      <w:szCs w:val="18"/>
                    </w:rPr>
                  </w:pPr>
                  <w:r w:rsidRPr="00BF3461">
                    <w:rPr>
                      <w:sz w:val="18"/>
                      <w:szCs w:val="18"/>
                    </w:rPr>
                    <w:t>12.67 ± 0.51 aA</w:t>
                  </w:r>
                </w:p>
              </w:tc>
              <w:tc>
                <w:tcPr>
                  <w:tcW w:w="1330" w:type="dxa"/>
                </w:tcPr>
                <w:p w14:paraId="06BF8694" w14:textId="77777777" w:rsidR="003613AE" w:rsidRPr="00BF3461" w:rsidRDefault="00000000">
                  <w:pPr>
                    <w:jc w:val="center"/>
                    <w:rPr>
                      <w:sz w:val="18"/>
                      <w:szCs w:val="18"/>
                    </w:rPr>
                  </w:pPr>
                  <w:r w:rsidRPr="00BF3461">
                    <w:rPr>
                      <w:sz w:val="18"/>
                      <w:szCs w:val="18"/>
                    </w:rPr>
                    <w:t>9403.91 ± 329.43 aA</w:t>
                  </w:r>
                </w:p>
              </w:tc>
            </w:tr>
            <w:tr w:rsidR="003613AE" w:rsidRPr="00BF3461" w14:paraId="6F53ACF1" w14:textId="77777777" w:rsidTr="00BF3461">
              <w:tc>
                <w:tcPr>
                  <w:tcW w:w="1455" w:type="dxa"/>
                </w:tcPr>
                <w:p w14:paraId="525339BA" w14:textId="77777777" w:rsidR="003613AE" w:rsidRPr="00BF3461" w:rsidRDefault="003613AE">
                  <w:pPr>
                    <w:rPr>
                      <w:sz w:val="18"/>
                      <w:szCs w:val="18"/>
                    </w:rPr>
                  </w:pPr>
                </w:p>
              </w:tc>
              <w:tc>
                <w:tcPr>
                  <w:tcW w:w="1095" w:type="dxa"/>
                </w:tcPr>
                <w:p w14:paraId="5DDA7467" w14:textId="77777777" w:rsidR="003613AE" w:rsidRPr="00BF3461" w:rsidRDefault="00000000">
                  <w:pPr>
                    <w:jc w:val="center"/>
                    <w:rPr>
                      <w:sz w:val="18"/>
                      <w:szCs w:val="18"/>
                    </w:rPr>
                  </w:pPr>
                  <w:r w:rsidRPr="00BF3461">
                    <w:rPr>
                      <w:sz w:val="18"/>
                      <w:szCs w:val="18"/>
                    </w:rPr>
                    <w:t>Amysub</w:t>
                  </w:r>
                </w:p>
              </w:tc>
              <w:tc>
                <w:tcPr>
                  <w:tcW w:w="1274" w:type="dxa"/>
                </w:tcPr>
                <w:p w14:paraId="20B07979" w14:textId="77777777" w:rsidR="003613AE" w:rsidRPr="00BF3461" w:rsidRDefault="00000000">
                  <w:pPr>
                    <w:jc w:val="center"/>
                    <w:rPr>
                      <w:sz w:val="18"/>
                      <w:szCs w:val="18"/>
                    </w:rPr>
                  </w:pPr>
                  <w:r w:rsidRPr="00BF3461">
                    <w:rPr>
                      <w:sz w:val="18"/>
                      <w:szCs w:val="18"/>
                    </w:rPr>
                    <w:t>75% dose</w:t>
                  </w:r>
                </w:p>
              </w:tc>
              <w:tc>
                <w:tcPr>
                  <w:tcW w:w="1274" w:type="dxa"/>
                </w:tcPr>
                <w:p w14:paraId="2D30D992" w14:textId="77777777" w:rsidR="003613AE" w:rsidRPr="00BF3461" w:rsidRDefault="00000000">
                  <w:pPr>
                    <w:jc w:val="center"/>
                    <w:rPr>
                      <w:sz w:val="18"/>
                      <w:szCs w:val="18"/>
                    </w:rPr>
                  </w:pPr>
                  <w:r w:rsidRPr="00BF3461">
                    <w:rPr>
                      <w:sz w:val="18"/>
                      <w:szCs w:val="18"/>
                    </w:rPr>
                    <w:t>103.98 ± 2.89 aA</w:t>
                  </w:r>
                </w:p>
              </w:tc>
              <w:tc>
                <w:tcPr>
                  <w:tcW w:w="1274" w:type="dxa"/>
                </w:tcPr>
                <w:p w14:paraId="46177BDF" w14:textId="77777777" w:rsidR="003613AE" w:rsidRPr="00BF3461" w:rsidRDefault="00000000">
                  <w:pPr>
                    <w:jc w:val="center"/>
                    <w:rPr>
                      <w:sz w:val="18"/>
                      <w:szCs w:val="18"/>
                    </w:rPr>
                  </w:pPr>
                  <w:r w:rsidRPr="00BF3461">
                    <w:rPr>
                      <w:sz w:val="18"/>
                      <w:szCs w:val="18"/>
                    </w:rPr>
                    <w:t>67.30 ± 0.56 aA</w:t>
                  </w:r>
                </w:p>
              </w:tc>
              <w:tc>
                <w:tcPr>
                  <w:tcW w:w="1274" w:type="dxa"/>
                </w:tcPr>
                <w:p w14:paraId="0DF7FEF2" w14:textId="77777777" w:rsidR="003613AE" w:rsidRPr="00BF3461" w:rsidRDefault="00000000">
                  <w:pPr>
                    <w:jc w:val="center"/>
                    <w:rPr>
                      <w:sz w:val="18"/>
                      <w:szCs w:val="18"/>
                    </w:rPr>
                  </w:pPr>
                  <w:r w:rsidRPr="00BF3461">
                    <w:rPr>
                      <w:sz w:val="18"/>
                      <w:szCs w:val="18"/>
                    </w:rPr>
                    <w:t>69.43 ± 2.31 aA</w:t>
                  </w:r>
                </w:p>
              </w:tc>
              <w:tc>
                <w:tcPr>
                  <w:tcW w:w="1274" w:type="dxa"/>
                </w:tcPr>
                <w:p w14:paraId="7DFC30B9" w14:textId="77777777" w:rsidR="003613AE" w:rsidRPr="00BF3461" w:rsidRDefault="00000000">
                  <w:pPr>
                    <w:jc w:val="center"/>
                    <w:rPr>
                      <w:sz w:val="18"/>
                      <w:szCs w:val="18"/>
                    </w:rPr>
                  </w:pPr>
                  <w:r w:rsidRPr="00BF3461">
                    <w:rPr>
                      <w:sz w:val="18"/>
                      <w:szCs w:val="18"/>
                    </w:rPr>
                    <w:t>12.67 ± 0.51 aA</w:t>
                  </w:r>
                </w:p>
              </w:tc>
              <w:tc>
                <w:tcPr>
                  <w:tcW w:w="1330" w:type="dxa"/>
                </w:tcPr>
                <w:p w14:paraId="4EE62CDB" w14:textId="77777777" w:rsidR="003613AE" w:rsidRPr="00BF3461" w:rsidRDefault="00000000">
                  <w:pPr>
                    <w:jc w:val="center"/>
                    <w:rPr>
                      <w:sz w:val="18"/>
                      <w:szCs w:val="18"/>
                    </w:rPr>
                  </w:pPr>
                  <w:r w:rsidRPr="00BF3461">
                    <w:rPr>
                      <w:sz w:val="18"/>
                      <w:szCs w:val="18"/>
                    </w:rPr>
                    <w:t>9918.70 ± 329.43 aA</w:t>
                  </w:r>
                </w:p>
              </w:tc>
            </w:tr>
            <w:tr w:rsidR="003613AE" w:rsidRPr="00BF3461" w14:paraId="01DB7CD2" w14:textId="77777777" w:rsidTr="00BF3461">
              <w:tc>
                <w:tcPr>
                  <w:tcW w:w="1455" w:type="dxa"/>
                </w:tcPr>
                <w:p w14:paraId="781E7C27" w14:textId="77777777" w:rsidR="003613AE" w:rsidRPr="00BF3461" w:rsidRDefault="003613AE">
                  <w:pPr>
                    <w:rPr>
                      <w:sz w:val="18"/>
                      <w:szCs w:val="18"/>
                    </w:rPr>
                  </w:pPr>
                </w:p>
              </w:tc>
              <w:tc>
                <w:tcPr>
                  <w:tcW w:w="1095" w:type="dxa"/>
                </w:tcPr>
                <w:p w14:paraId="448DE5DE" w14:textId="77777777" w:rsidR="003613AE" w:rsidRPr="00BF3461" w:rsidRDefault="00000000">
                  <w:pPr>
                    <w:jc w:val="center"/>
                    <w:rPr>
                      <w:sz w:val="18"/>
                      <w:szCs w:val="18"/>
                    </w:rPr>
                  </w:pPr>
                  <w:r w:rsidRPr="00BF3461">
                    <w:rPr>
                      <w:sz w:val="18"/>
                      <w:szCs w:val="18"/>
                    </w:rPr>
                    <w:t>Rizoplant</w:t>
                  </w:r>
                </w:p>
              </w:tc>
              <w:tc>
                <w:tcPr>
                  <w:tcW w:w="1274" w:type="dxa"/>
                </w:tcPr>
                <w:p w14:paraId="12B85FAD" w14:textId="77777777" w:rsidR="003613AE" w:rsidRPr="00BF3461" w:rsidRDefault="00000000">
                  <w:pPr>
                    <w:jc w:val="center"/>
                    <w:rPr>
                      <w:sz w:val="18"/>
                      <w:szCs w:val="18"/>
                    </w:rPr>
                  </w:pPr>
                  <w:r w:rsidRPr="00BF3461">
                    <w:rPr>
                      <w:sz w:val="18"/>
                      <w:szCs w:val="18"/>
                    </w:rPr>
                    <w:t>75% dose</w:t>
                  </w:r>
                </w:p>
              </w:tc>
              <w:tc>
                <w:tcPr>
                  <w:tcW w:w="1274" w:type="dxa"/>
                </w:tcPr>
                <w:p w14:paraId="463B2426" w14:textId="77777777" w:rsidR="003613AE" w:rsidRPr="00BF3461" w:rsidRDefault="00000000">
                  <w:pPr>
                    <w:jc w:val="center"/>
                    <w:rPr>
                      <w:sz w:val="18"/>
                      <w:szCs w:val="18"/>
                    </w:rPr>
                  </w:pPr>
                  <w:r w:rsidRPr="00BF3461">
                    <w:rPr>
                      <w:sz w:val="18"/>
                      <w:szCs w:val="18"/>
                    </w:rPr>
                    <w:t>104.09 ± 2.89 aA</w:t>
                  </w:r>
                </w:p>
              </w:tc>
              <w:tc>
                <w:tcPr>
                  <w:tcW w:w="1274" w:type="dxa"/>
                </w:tcPr>
                <w:p w14:paraId="65E69766" w14:textId="77777777" w:rsidR="003613AE" w:rsidRPr="00BF3461" w:rsidRDefault="00000000">
                  <w:pPr>
                    <w:jc w:val="center"/>
                    <w:rPr>
                      <w:sz w:val="18"/>
                      <w:szCs w:val="18"/>
                    </w:rPr>
                  </w:pPr>
                  <w:r w:rsidRPr="00BF3461">
                    <w:rPr>
                      <w:sz w:val="18"/>
                      <w:szCs w:val="18"/>
                    </w:rPr>
                    <w:t>67.71 ± 0.56 aA</w:t>
                  </w:r>
                </w:p>
              </w:tc>
              <w:tc>
                <w:tcPr>
                  <w:tcW w:w="1274" w:type="dxa"/>
                </w:tcPr>
                <w:p w14:paraId="5A4B1CD6" w14:textId="77777777" w:rsidR="003613AE" w:rsidRPr="00BF3461" w:rsidRDefault="00000000">
                  <w:pPr>
                    <w:jc w:val="center"/>
                    <w:rPr>
                      <w:sz w:val="18"/>
                      <w:szCs w:val="18"/>
                    </w:rPr>
                  </w:pPr>
                  <w:r w:rsidRPr="00BF3461">
                    <w:rPr>
                      <w:sz w:val="18"/>
                      <w:szCs w:val="18"/>
                    </w:rPr>
                    <w:t>69.04 ± 2.31 aA</w:t>
                  </w:r>
                </w:p>
              </w:tc>
              <w:tc>
                <w:tcPr>
                  <w:tcW w:w="1274" w:type="dxa"/>
                </w:tcPr>
                <w:p w14:paraId="0E9E3674" w14:textId="77777777" w:rsidR="003613AE" w:rsidRPr="00BF3461" w:rsidRDefault="00000000">
                  <w:pPr>
                    <w:jc w:val="center"/>
                    <w:rPr>
                      <w:sz w:val="18"/>
                      <w:szCs w:val="18"/>
                    </w:rPr>
                  </w:pPr>
                  <w:r w:rsidRPr="00BF3461">
                    <w:rPr>
                      <w:sz w:val="18"/>
                      <w:szCs w:val="18"/>
                    </w:rPr>
                    <w:t>12.78 ± 0.51 aA</w:t>
                  </w:r>
                </w:p>
              </w:tc>
              <w:tc>
                <w:tcPr>
                  <w:tcW w:w="1330" w:type="dxa"/>
                </w:tcPr>
                <w:p w14:paraId="669BCB84" w14:textId="77777777" w:rsidR="003613AE" w:rsidRPr="00BF3461" w:rsidRDefault="00000000">
                  <w:pPr>
                    <w:jc w:val="center"/>
                    <w:rPr>
                      <w:sz w:val="18"/>
                      <w:szCs w:val="18"/>
                    </w:rPr>
                  </w:pPr>
                  <w:r w:rsidRPr="00BF3461">
                    <w:rPr>
                      <w:sz w:val="18"/>
                      <w:szCs w:val="18"/>
                    </w:rPr>
                    <w:t>9863.05 ± 329.43 aA</w:t>
                  </w:r>
                </w:p>
              </w:tc>
            </w:tr>
            <w:tr w:rsidR="003613AE" w:rsidRPr="00BF3461" w14:paraId="48B028E4" w14:textId="77777777" w:rsidTr="00BF3461">
              <w:tc>
                <w:tcPr>
                  <w:tcW w:w="1455" w:type="dxa"/>
                </w:tcPr>
                <w:p w14:paraId="5C502D0C" w14:textId="77777777" w:rsidR="003613AE" w:rsidRPr="00BF3461" w:rsidRDefault="003613AE">
                  <w:pPr>
                    <w:rPr>
                      <w:sz w:val="18"/>
                      <w:szCs w:val="18"/>
                    </w:rPr>
                  </w:pPr>
                </w:p>
              </w:tc>
              <w:tc>
                <w:tcPr>
                  <w:tcW w:w="1095" w:type="dxa"/>
                </w:tcPr>
                <w:p w14:paraId="0ADD1E60" w14:textId="77777777" w:rsidR="003613AE" w:rsidRPr="00BF3461" w:rsidRDefault="00000000">
                  <w:pPr>
                    <w:jc w:val="center"/>
                    <w:rPr>
                      <w:sz w:val="18"/>
                      <w:szCs w:val="18"/>
                    </w:rPr>
                  </w:pPr>
                  <w:r w:rsidRPr="00BF3461">
                    <w:rPr>
                      <w:sz w:val="18"/>
                      <w:szCs w:val="18"/>
                    </w:rPr>
                    <w:t>Trichops</w:t>
                  </w:r>
                </w:p>
              </w:tc>
              <w:tc>
                <w:tcPr>
                  <w:tcW w:w="1274" w:type="dxa"/>
                </w:tcPr>
                <w:p w14:paraId="5FE2FA67" w14:textId="77777777" w:rsidR="003613AE" w:rsidRPr="00BF3461" w:rsidRDefault="00000000">
                  <w:pPr>
                    <w:jc w:val="center"/>
                    <w:rPr>
                      <w:sz w:val="18"/>
                      <w:szCs w:val="18"/>
                    </w:rPr>
                  </w:pPr>
                  <w:r w:rsidRPr="00BF3461">
                    <w:rPr>
                      <w:sz w:val="18"/>
                      <w:szCs w:val="18"/>
                    </w:rPr>
                    <w:t>75% dose</w:t>
                  </w:r>
                </w:p>
              </w:tc>
              <w:tc>
                <w:tcPr>
                  <w:tcW w:w="1274" w:type="dxa"/>
                </w:tcPr>
                <w:p w14:paraId="21AD1DBB" w14:textId="77777777" w:rsidR="003613AE" w:rsidRPr="00BF3461" w:rsidRDefault="00000000">
                  <w:pPr>
                    <w:jc w:val="center"/>
                    <w:rPr>
                      <w:sz w:val="18"/>
                      <w:szCs w:val="18"/>
                    </w:rPr>
                  </w:pPr>
                  <w:r w:rsidRPr="00BF3461">
                    <w:rPr>
                      <w:sz w:val="18"/>
                      <w:szCs w:val="18"/>
                    </w:rPr>
                    <w:t>108.34 ± 2.89 aA</w:t>
                  </w:r>
                </w:p>
              </w:tc>
              <w:tc>
                <w:tcPr>
                  <w:tcW w:w="1274" w:type="dxa"/>
                </w:tcPr>
                <w:p w14:paraId="095A6062" w14:textId="77777777" w:rsidR="003613AE" w:rsidRPr="00BF3461" w:rsidRDefault="00000000">
                  <w:pPr>
                    <w:jc w:val="center"/>
                    <w:rPr>
                      <w:sz w:val="18"/>
                      <w:szCs w:val="18"/>
                    </w:rPr>
                  </w:pPr>
                  <w:r w:rsidRPr="00BF3461">
                    <w:rPr>
                      <w:sz w:val="18"/>
                      <w:szCs w:val="18"/>
                    </w:rPr>
                    <w:t>66.71 ± 0.56 aA</w:t>
                  </w:r>
                </w:p>
              </w:tc>
              <w:tc>
                <w:tcPr>
                  <w:tcW w:w="1274" w:type="dxa"/>
                </w:tcPr>
                <w:p w14:paraId="6B305415" w14:textId="77777777" w:rsidR="003613AE" w:rsidRPr="00BF3461" w:rsidRDefault="00000000">
                  <w:pPr>
                    <w:jc w:val="center"/>
                    <w:rPr>
                      <w:sz w:val="18"/>
                      <w:szCs w:val="18"/>
                    </w:rPr>
                  </w:pPr>
                  <w:r w:rsidRPr="00BF3461">
                    <w:rPr>
                      <w:sz w:val="18"/>
                      <w:szCs w:val="18"/>
                    </w:rPr>
                    <w:t>61.40 ± 2.31 aA</w:t>
                  </w:r>
                </w:p>
              </w:tc>
              <w:tc>
                <w:tcPr>
                  <w:tcW w:w="1274" w:type="dxa"/>
                </w:tcPr>
                <w:p w14:paraId="3816AA95" w14:textId="77777777" w:rsidR="003613AE" w:rsidRPr="00BF3461" w:rsidRDefault="00000000">
                  <w:pPr>
                    <w:jc w:val="center"/>
                    <w:rPr>
                      <w:sz w:val="18"/>
                      <w:szCs w:val="18"/>
                    </w:rPr>
                  </w:pPr>
                  <w:r w:rsidRPr="00BF3461">
                    <w:rPr>
                      <w:sz w:val="18"/>
                      <w:szCs w:val="18"/>
                    </w:rPr>
                    <w:t>12.44 ± 0.51 aA</w:t>
                  </w:r>
                </w:p>
              </w:tc>
              <w:tc>
                <w:tcPr>
                  <w:tcW w:w="1330" w:type="dxa"/>
                </w:tcPr>
                <w:p w14:paraId="589AE0D5" w14:textId="77777777" w:rsidR="003613AE" w:rsidRPr="00BF3461" w:rsidRDefault="00000000">
                  <w:pPr>
                    <w:jc w:val="center"/>
                    <w:rPr>
                      <w:sz w:val="18"/>
                      <w:szCs w:val="18"/>
                    </w:rPr>
                  </w:pPr>
                  <w:r w:rsidRPr="00BF3461">
                    <w:rPr>
                      <w:sz w:val="18"/>
                      <w:szCs w:val="18"/>
                    </w:rPr>
                    <w:t>8770.64 ± 329.43 aA</w:t>
                  </w:r>
                </w:p>
              </w:tc>
            </w:tr>
            <w:tr w:rsidR="003613AE" w:rsidRPr="00BF3461" w14:paraId="631A2738" w14:textId="77777777" w:rsidTr="00BF3461">
              <w:tc>
                <w:tcPr>
                  <w:tcW w:w="1455" w:type="dxa"/>
                </w:tcPr>
                <w:p w14:paraId="291D80AE" w14:textId="77777777" w:rsidR="003613AE" w:rsidRPr="00BF3461" w:rsidRDefault="003613AE">
                  <w:pPr>
                    <w:rPr>
                      <w:sz w:val="18"/>
                      <w:szCs w:val="18"/>
                    </w:rPr>
                  </w:pPr>
                </w:p>
              </w:tc>
              <w:tc>
                <w:tcPr>
                  <w:tcW w:w="1095" w:type="dxa"/>
                </w:tcPr>
                <w:p w14:paraId="6BDE627C" w14:textId="77777777" w:rsidR="003613AE" w:rsidRPr="00BF3461" w:rsidRDefault="00000000">
                  <w:pPr>
                    <w:jc w:val="center"/>
                    <w:rPr>
                      <w:sz w:val="18"/>
                      <w:szCs w:val="18"/>
                    </w:rPr>
                  </w:pPr>
                  <w:r w:rsidRPr="00BF3461">
                    <w:rPr>
                      <w:sz w:val="18"/>
                      <w:szCs w:val="18"/>
                    </w:rPr>
                    <w:t>Amysub</w:t>
                  </w:r>
                </w:p>
              </w:tc>
              <w:tc>
                <w:tcPr>
                  <w:tcW w:w="1274" w:type="dxa"/>
                </w:tcPr>
                <w:p w14:paraId="4D750FA1" w14:textId="77777777" w:rsidR="003613AE" w:rsidRPr="00BF3461" w:rsidRDefault="00000000">
                  <w:pPr>
                    <w:jc w:val="center"/>
                    <w:rPr>
                      <w:sz w:val="18"/>
                      <w:szCs w:val="18"/>
                    </w:rPr>
                  </w:pPr>
                  <w:r w:rsidRPr="00BF3461">
                    <w:rPr>
                      <w:sz w:val="18"/>
                      <w:szCs w:val="18"/>
                    </w:rPr>
                    <w:t>Unfertilized</w:t>
                  </w:r>
                </w:p>
              </w:tc>
              <w:tc>
                <w:tcPr>
                  <w:tcW w:w="1274" w:type="dxa"/>
                </w:tcPr>
                <w:p w14:paraId="1EE57293" w14:textId="77777777" w:rsidR="003613AE" w:rsidRPr="00BF3461" w:rsidRDefault="00000000">
                  <w:pPr>
                    <w:jc w:val="center"/>
                    <w:rPr>
                      <w:sz w:val="18"/>
                      <w:szCs w:val="18"/>
                    </w:rPr>
                  </w:pPr>
                  <w:r w:rsidRPr="00BF3461">
                    <w:rPr>
                      <w:sz w:val="18"/>
                      <w:szCs w:val="18"/>
                    </w:rPr>
                    <w:t>104.79 ± 2.89 aA</w:t>
                  </w:r>
                </w:p>
              </w:tc>
              <w:tc>
                <w:tcPr>
                  <w:tcW w:w="1274" w:type="dxa"/>
                </w:tcPr>
                <w:p w14:paraId="63693822" w14:textId="77777777" w:rsidR="003613AE" w:rsidRPr="00BF3461" w:rsidRDefault="00000000">
                  <w:pPr>
                    <w:jc w:val="center"/>
                    <w:rPr>
                      <w:sz w:val="18"/>
                      <w:szCs w:val="18"/>
                    </w:rPr>
                  </w:pPr>
                  <w:r w:rsidRPr="00BF3461">
                    <w:rPr>
                      <w:sz w:val="18"/>
                      <w:szCs w:val="18"/>
                    </w:rPr>
                    <w:t>67.96 ± 0.56 aA</w:t>
                  </w:r>
                </w:p>
              </w:tc>
              <w:tc>
                <w:tcPr>
                  <w:tcW w:w="1274" w:type="dxa"/>
                </w:tcPr>
                <w:p w14:paraId="569B5C2C" w14:textId="77777777" w:rsidR="003613AE" w:rsidRPr="00BF3461" w:rsidRDefault="00000000">
                  <w:pPr>
                    <w:jc w:val="center"/>
                    <w:rPr>
                      <w:sz w:val="18"/>
                      <w:szCs w:val="18"/>
                    </w:rPr>
                  </w:pPr>
                  <w:r w:rsidRPr="00BF3461">
                    <w:rPr>
                      <w:sz w:val="18"/>
                      <w:szCs w:val="18"/>
                    </w:rPr>
                    <w:t>63.19 ± 2.31 aA</w:t>
                  </w:r>
                </w:p>
              </w:tc>
              <w:tc>
                <w:tcPr>
                  <w:tcW w:w="1274" w:type="dxa"/>
                </w:tcPr>
                <w:p w14:paraId="212BEC70" w14:textId="77777777" w:rsidR="003613AE" w:rsidRPr="00BF3461" w:rsidRDefault="00000000">
                  <w:pPr>
                    <w:jc w:val="center"/>
                    <w:rPr>
                      <w:sz w:val="18"/>
                      <w:szCs w:val="18"/>
                    </w:rPr>
                  </w:pPr>
                  <w:r w:rsidRPr="00BF3461">
                    <w:rPr>
                      <w:sz w:val="18"/>
                      <w:szCs w:val="18"/>
                    </w:rPr>
                    <w:t>12.49 ± 0.51 aA</w:t>
                  </w:r>
                </w:p>
              </w:tc>
              <w:tc>
                <w:tcPr>
                  <w:tcW w:w="1330" w:type="dxa"/>
                </w:tcPr>
                <w:p w14:paraId="2D1A401B" w14:textId="77777777" w:rsidR="003613AE" w:rsidRPr="00BF3461" w:rsidRDefault="00000000">
                  <w:pPr>
                    <w:jc w:val="center"/>
                    <w:rPr>
                      <w:sz w:val="18"/>
                      <w:szCs w:val="18"/>
                    </w:rPr>
                  </w:pPr>
                  <w:r w:rsidRPr="00BF3461">
                    <w:rPr>
                      <w:sz w:val="18"/>
                      <w:szCs w:val="18"/>
                    </w:rPr>
                    <w:t>9026.41 ± 329.43 aA</w:t>
                  </w:r>
                </w:p>
              </w:tc>
            </w:tr>
            <w:tr w:rsidR="003613AE" w:rsidRPr="00BF3461" w14:paraId="50108D06" w14:textId="77777777" w:rsidTr="00BF3461">
              <w:tc>
                <w:tcPr>
                  <w:tcW w:w="1455" w:type="dxa"/>
                </w:tcPr>
                <w:p w14:paraId="7D5F8042" w14:textId="77777777" w:rsidR="003613AE" w:rsidRPr="00BF3461" w:rsidRDefault="003613AE">
                  <w:pPr>
                    <w:rPr>
                      <w:sz w:val="18"/>
                      <w:szCs w:val="18"/>
                    </w:rPr>
                  </w:pPr>
                </w:p>
              </w:tc>
              <w:tc>
                <w:tcPr>
                  <w:tcW w:w="1095" w:type="dxa"/>
                </w:tcPr>
                <w:p w14:paraId="53C859EA" w14:textId="77777777" w:rsidR="003613AE" w:rsidRPr="00BF3461" w:rsidRDefault="00000000">
                  <w:pPr>
                    <w:jc w:val="center"/>
                    <w:rPr>
                      <w:sz w:val="18"/>
                      <w:szCs w:val="18"/>
                    </w:rPr>
                  </w:pPr>
                  <w:r w:rsidRPr="00BF3461">
                    <w:rPr>
                      <w:sz w:val="18"/>
                      <w:szCs w:val="18"/>
                    </w:rPr>
                    <w:t>Rizoplant</w:t>
                  </w:r>
                </w:p>
              </w:tc>
              <w:tc>
                <w:tcPr>
                  <w:tcW w:w="1274" w:type="dxa"/>
                </w:tcPr>
                <w:p w14:paraId="482E3C40" w14:textId="77777777" w:rsidR="003613AE" w:rsidRPr="00BF3461" w:rsidRDefault="00000000">
                  <w:pPr>
                    <w:jc w:val="center"/>
                    <w:rPr>
                      <w:sz w:val="18"/>
                      <w:szCs w:val="18"/>
                    </w:rPr>
                  </w:pPr>
                  <w:r w:rsidRPr="00BF3461">
                    <w:rPr>
                      <w:sz w:val="18"/>
                      <w:szCs w:val="18"/>
                    </w:rPr>
                    <w:t>Unfertilized</w:t>
                  </w:r>
                </w:p>
              </w:tc>
              <w:tc>
                <w:tcPr>
                  <w:tcW w:w="1274" w:type="dxa"/>
                </w:tcPr>
                <w:p w14:paraId="30CA3FB6" w14:textId="77777777" w:rsidR="003613AE" w:rsidRPr="00BF3461" w:rsidRDefault="00000000">
                  <w:pPr>
                    <w:jc w:val="center"/>
                    <w:rPr>
                      <w:sz w:val="18"/>
                      <w:szCs w:val="18"/>
                    </w:rPr>
                  </w:pPr>
                  <w:r w:rsidRPr="00BF3461">
                    <w:rPr>
                      <w:sz w:val="18"/>
                      <w:szCs w:val="18"/>
                    </w:rPr>
                    <w:t>100.57 ± 2.89 aA</w:t>
                  </w:r>
                </w:p>
              </w:tc>
              <w:tc>
                <w:tcPr>
                  <w:tcW w:w="1274" w:type="dxa"/>
                </w:tcPr>
                <w:p w14:paraId="59FB0880" w14:textId="77777777" w:rsidR="003613AE" w:rsidRPr="00BF3461" w:rsidRDefault="00000000">
                  <w:pPr>
                    <w:jc w:val="center"/>
                    <w:rPr>
                      <w:sz w:val="18"/>
                      <w:szCs w:val="18"/>
                    </w:rPr>
                  </w:pPr>
                  <w:r w:rsidRPr="00BF3461">
                    <w:rPr>
                      <w:sz w:val="18"/>
                      <w:szCs w:val="18"/>
                    </w:rPr>
                    <w:t>67.88 ± 0.56 aA</w:t>
                  </w:r>
                </w:p>
              </w:tc>
              <w:tc>
                <w:tcPr>
                  <w:tcW w:w="1274" w:type="dxa"/>
                </w:tcPr>
                <w:p w14:paraId="0E81F91C" w14:textId="77777777" w:rsidR="003613AE" w:rsidRPr="00BF3461" w:rsidRDefault="00000000">
                  <w:pPr>
                    <w:jc w:val="center"/>
                    <w:rPr>
                      <w:sz w:val="18"/>
                      <w:szCs w:val="18"/>
                    </w:rPr>
                  </w:pPr>
                  <w:r w:rsidRPr="00BF3461">
                    <w:rPr>
                      <w:sz w:val="18"/>
                      <w:szCs w:val="18"/>
                    </w:rPr>
                    <w:t>63.49 ± 2.31 aA</w:t>
                  </w:r>
                </w:p>
              </w:tc>
              <w:tc>
                <w:tcPr>
                  <w:tcW w:w="1274" w:type="dxa"/>
                </w:tcPr>
                <w:p w14:paraId="2B3E5C26" w14:textId="77777777" w:rsidR="003613AE" w:rsidRPr="00BF3461" w:rsidRDefault="00000000">
                  <w:pPr>
                    <w:jc w:val="center"/>
                    <w:rPr>
                      <w:sz w:val="18"/>
                      <w:szCs w:val="18"/>
                    </w:rPr>
                  </w:pPr>
                  <w:r w:rsidRPr="00BF3461">
                    <w:rPr>
                      <w:sz w:val="18"/>
                      <w:szCs w:val="18"/>
                    </w:rPr>
                    <w:t>12.86 ± 0.51 aA</w:t>
                  </w:r>
                </w:p>
              </w:tc>
              <w:tc>
                <w:tcPr>
                  <w:tcW w:w="1330" w:type="dxa"/>
                </w:tcPr>
                <w:p w14:paraId="1261E165" w14:textId="77777777" w:rsidR="003613AE" w:rsidRPr="00BF3461" w:rsidRDefault="00000000">
                  <w:pPr>
                    <w:jc w:val="center"/>
                    <w:rPr>
                      <w:sz w:val="18"/>
                      <w:szCs w:val="18"/>
                    </w:rPr>
                  </w:pPr>
                  <w:r w:rsidRPr="00BF3461">
                    <w:rPr>
                      <w:sz w:val="18"/>
                      <w:szCs w:val="18"/>
                    </w:rPr>
                    <w:t>9069.27 ± 329.43 aA</w:t>
                  </w:r>
                </w:p>
              </w:tc>
            </w:tr>
            <w:tr w:rsidR="003613AE" w:rsidRPr="00BF3461" w14:paraId="674939C3" w14:textId="77777777" w:rsidTr="00BF3461">
              <w:tc>
                <w:tcPr>
                  <w:tcW w:w="1455" w:type="dxa"/>
                </w:tcPr>
                <w:p w14:paraId="25FEF4E6" w14:textId="77777777" w:rsidR="003613AE" w:rsidRPr="00BF3461" w:rsidRDefault="003613AE">
                  <w:pPr>
                    <w:rPr>
                      <w:sz w:val="18"/>
                      <w:szCs w:val="18"/>
                    </w:rPr>
                  </w:pPr>
                </w:p>
              </w:tc>
              <w:tc>
                <w:tcPr>
                  <w:tcW w:w="1095" w:type="dxa"/>
                </w:tcPr>
                <w:p w14:paraId="4105ED9A" w14:textId="77777777" w:rsidR="003613AE" w:rsidRPr="00BF3461" w:rsidRDefault="00000000">
                  <w:pPr>
                    <w:jc w:val="center"/>
                    <w:rPr>
                      <w:sz w:val="18"/>
                      <w:szCs w:val="18"/>
                    </w:rPr>
                  </w:pPr>
                  <w:r w:rsidRPr="00BF3461">
                    <w:rPr>
                      <w:sz w:val="18"/>
                      <w:szCs w:val="18"/>
                    </w:rPr>
                    <w:t>Trichops</w:t>
                  </w:r>
                </w:p>
              </w:tc>
              <w:tc>
                <w:tcPr>
                  <w:tcW w:w="1274" w:type="dxa"/>
                </w:tcPr>
                <w:p w14:paraId="1B7902D1" w14:textId="77777777" w:rsidR="003613AE" w:rsidRPr="00BF3461" w:rsidRDefault="00000000">
                  <w:pPr>
                    <w:jc w:val="center"/>
                    <w:rPr>
                      <w:sz w:val="18"/>
                      <w:szCs w:val="18"/>
                    </w:rPr>
                  </w:pPr>
                  <w:r w:rsidRPr="00BF3461">
                    <w:rPr>
                      <w:sz w:val="18"/>
                      <w:szCs w:val="18"/>
                    </w:rPr>
                    <w:t>Unfertilized</w:t>
                  </w:r>
                </w:p>
              </w:tc>
              <w:tc>
                <w:tcPr>
                  <w:tcW w:w="1274" w:type="dxa"/>
                </w:tcPr>
                <w:p w14:paraId="0C6DC58D" w14:textId="77777777" w:rsidR="003613AE" w:rsidRPr="00BF3461" w:rsidRDefault="00000000">
                  <w:pPr>
                    <w:jc w:val="center"/>
                    <w:rPr>
                      <w:sz w:val="18"/>
                      <w:szCs w:val="18"/>
                    </w:rPr>
                  </w:pPr>
                  <w:r w:rsidRPr="00BF3461">
                    <w:rPr>
                      <w:sz w:val="18"/>
                      <w:szCs w:val="18"/>
                    </w:rPr>
                    <w:t>101.82 ± 2.89 aA</w:t>
                  </w:r>
                </w:p>
              </w:tc>
              <w:tc>
                <w:tcPr>
                  <w:tcW w:w="1274" w:type="dxa"/>
                </w:tcPr>
                <w:p w14:paraId="6A40597C" w14:textId="77777777" w:rsidR="003613AE" w:rsidRPr="00BF3461" w:rsidRDefault="00000000">
                  <w:pPr>
                    <w:jc w:val="center"/>
                    <w:rPr>
                      <w:sz w:val="18"/>
                      <w:szCs w:val="18"/>
                    </w:rPr>
                  </w:pPr>
                  <w:r w:rsidRPr="00BF3461">
                    <w:rPr>
                      <w:sz w:val="18"/>
                      <w:szCs w:val="18"/>
                    </w:rPr>
                    <w:t>66.71 ± 0.56 aA</w:t>
                  </w:r>
                </w:p>
              </w:tc>
              <w:tc>
                <w:tcPr>
                  <w:tcW w:w="1274" w:type="dxa"/>
                </w:tcPr>
                <w:p w14:paraId="41B5CAC8" w14:textId="77777777" w:rsidR="003613AE" w:rsidRPr="00BF3461" w:rsidRDefault="00000000">
                  <w:pPr>
                    <w:jc w:val="center"/>
                    <w:rPr>
                      <w:sz w:val="18"/>
                      <w:szCs w:val="18"/>
                    </w:rPr>
                  </w:pPr>
                  <w:r w:rsidRPr="00BF3461">
                    <w:rPr>
                      <w:sz w:val="18"/>
                      <w:szCs w:val="18"/>
                    </w:rPr>
                    <w:t>67.20 ± 2.31 aA</w:t>
                  </w:r>
                </w:p>
              </w:tc>
              <w:tc>
                <w:tcPr>
                  <w:tcW w:w="1274" w:type="dxa"/>
                </w:tcPr>
                <w:p w14:paraId="7631213C" w14:textId="77777777" w:rsidR="003613AE" w:rsidRPr="00BF3461" w:rsidRDefault="00000000">
                  <w:pPr>
                    <w:jc w:val="center"/>
                    <w:rPr>
                      <w:sz w:val="18"/>
                      <w:szCs w:val="18"/>
                    </w:rPr>
                  </w:pPr>
                  <w:r w:rsidRPr="00BF3461">
                    <w:rPr>
                      <w:sz w:val="18"/>
                      <w:szCs w:val="18"/>
                    </w:rPr>
                    <w:t>12.42 ± 0.51 aA</w:t>
                  </w:r>
                </w:p>
              </w:tc>
              <w:tc>
                <w:tcPr>
                  <w:tcW w:w="1330" w:type="dxa"/>
                </w:tcPr>
                <w:p w14:paraId="55D4FF0B" w14:textId="77777777" w:rsidR="003613AE" w:rsidRPr="00BF3461" w:rsidRDefault="00000000">
                  <w:pPr>
                    <w:jc w:val="center"/>
                    <w:rPr>
                      <w:sz w:val="18"/>
                      <w:szCs w:val="18"/>
                    </w:rPr>
                  </w:pPr>
                  <w:r w:rsidRPr="00BF3461">
                    <w:rPr>
                      <w:sz w:val="18"/>
                      <w:szCs w:val="18"/>
                    </w:rPr>
                    <w:t>9600.58 ± 329.43 aA</w:t>
                  </w:r>
                </w:p>
              </w:tc>
            </w:tr>
            <w:bookmarkEnd w:id="17"/>
          </w:tbl>
          <w:p w14:paraId="7F39D5D6" w14:textId="77777777" w:rsidR="003613AE" w:rsidRPr="00BF3461" w:rsidRDefault="003613AE">
            <w:pPr>
              <w:rPr>
                <w:sz w:val="22"/>
                <w:szCs w:val="22"/>
              </w:rPr>
            </w:pPr>
          </w:p>
        </w:tc>
      </w:tr>
      <w:tr w:rsidR="003613AE" w:rsidRPr="00BF3461" w14:paraId="2D9CC063" w14:textId="77777777" w:rsidTr="00BF3461">
        <w:tc>
          <w:tcPr>
            <w:tcW w:w="10466" w:type="dxa"/>
          </w:tcPr>
          <w:p w14:paraId="2D6BF7E7" w14:textId="77777777" w:rsidR="003613AE" w:rsidRPr="00BF3461" w:rsidRDefault="00000000">
            <w:pPr>
              <w:jc w:val="center"/>
              <w:rPr>
                <w:sz w:val="22"/>
                <w:szCs w:val="22"/>
              </w:rPr>
            </w:pPr>
            <w:bookmarkStart w:id="18" w:name="fig-id.poi1m078yivz"/>
            <w:r w:rsidRPr="00BF3461">
              <w:rPr>
                <w:noProof/>
                <w:sz w:val="22"/>
                <w:szCs w:val="22"/>
              </w:rPr>
              <w:lastRenderedPageBreak/>
              <w:drawing>
                <wp:inline distT="0" distB="0" distL="0" distR="0" wp14:anchorId="3A456645" wp14:editId="13713CBC">
                  <wp:extent cx="6509258" cy="2603067"/>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article/img_4.jpg"/>
                          <pic:cNvPicPr>
                            <a:picLocks noChangeAspect="1" noChangeArrowheads="1"/>
                          </pic:cNvPicPr>
                        </pic:nvPicPr>
                        <pic:blipFill>
                          <a:blip r:embed="rId60"/>
                          <a:stretch>
                            <a:fillRect/>
                          </a:stretch>
                        </pic:blipFill>
                        <pic:spPr bwMode="auto">
                          <a:xfrm>
                            <a:off x="0" y="0"/>
                            <a:ext cx="6509258" cy="2603067"/>
                          </a:xfrm>
                          <a:prstGeom prst="rect">
                            <a:avLst/>
                          </a:prstGeom>
                          <a:noFill/>
                          <a:ln w="9525">
                            <a:noFill/>
                            <a:headEnd/>
                            <a:tailEnd/>
                          </a:ln>
                        </pic:spPr>
                      </pic:pic>
                    </a:graphicData>
                  </a:graphic>
                </wp:inline>
              </w:drawing>
            </w:r>
          </w:p>
          <w:p w14:paraId="22122832" w14:textId="77777777" w:rsidR="003613AE" w:rsidRPr="00BF3461" w:rsidRDefault="00000000">
            <w:pPr>
              <w:spacing w:before="200"/>
              <w:jc w:val="left"/>
              <w:rPr>
                <w:sz w:val="22"/>
                <w:szCs w:val="22"/>
              </w:rPr>
            </w:pPr>
            <w:r w:rsidRPr="00BF3461">
              <w:rPr>
                <w:sz w:val="22"/>
                <w:szCs w:val="22"/>
              </w:rPr>
              <w:t xml:space="preserve">Figure 5: Principal component analysis (PCA) of agronomic characteristics of pea plants grown from bio-inoculated seeds under different inoculant types and fertilization doses during the 2024 field season. (a) PCA of agronomic variables: plant height (PLH, cm), number of </w:t>
            </w:r>
            <w:proofErr w:type="gramStart"/>
            <w:r w:rsidRPr="00BF3461">
              <w:rPr>
                <w:sz w:val="22"/>
                <w:szCs w:val="22"/>
              </w:rPr>
              <w:t>day</w:t>
            </w:r>
            <w:proofErr w:type="gramEnd"/>
            <w:r w:rsidRPr="00BF3461">
              <w:rPr>
                <w:sz w:val="22"/>
                <w:szCs w:val="22"/>
              </w:rPr>
              <w:t xml:space="preserve"> to flowering (NDF, days), pod weight (PTW, g), pods per plant (PTN), and green pod yield (YLD, kg/ha). (b) PCA of individuals represented by treatment combinations of inoculant type (e.g., Amysub, Rizoplant, Trichops, and control) with different fertilization levels (100% dose, 75% dose, and unfertilized).</w:t>
            </w:r>
          </w:p>
        </w:tc>
        <w:bookmarkEnd w:id="18"/>
      </w:tr>
    </w:tbl>
    <w:p w14:paraId="026335B0" w14:textId="77777777" w:rsidR="00BF3461" w:rsidRDefault="00BF3461">
      <w:pPr>
        <w:rPr>
          <w:b/>
          <w:bCs/>
          <w:sz w:val="22"/>
          <w:szCs w:val="22"/>
        </w:rPr>
      </w:pPr>
      <w:bookmarkStart w:id="19" w:name="discussion"/>
      <w:bookmarkEnd w:id="11"/>
      <w:bookmarkEnd w:id="16"/>
    </w:p>
    <w:p w14:paraId="79725A76" w14:textId="77777777" w:rsidR="00BF3461" w:rsidRDefault="00BF3461">
      <w:pPr>
        <w:spacing w:line="240" w:lineRule="auto"/>
        <w:jc w:val="left"/>
        <w:rPr>
          <w:b/>
          <w:bCs/>
          <w:sz w:val="22"/>
          <w:szCs w:val="22"/>
        </w:rPr>
      </w:pPr>
      <w:r>
        <w:rPr>
          <w:b/>
          <w:bCs/>
          <w:sz w:val="22"/>
          <w:szCs w:val="22"/>
        </w:rPr>
        <w:br w:type="page"/>
      </w:r>
    </w:p>
    <w:p w14:paraId="718D4E9C" w14:textId="03FC19B1" w:rsidR="003613AE" w:rsidRPr="00BF3461" w:rsidRDefault="00000000">
      <w:pPr>
        <w:rPr>
          <w:sz w:val="22"/>
          <w:szCs w:val="22"/>
        </w:rPr>
      </w:pPr>
      <w:r w:rsidRPr="00BF3461">
        <w:rPr>
          <w:b/>
          <w:bCs/>
          <w:sz w:val="22"/>
          <w:szCs w:val="22"/>
        </w:rPr>
        <w:lastRenderedPageBreak/>
        <w:t>DISCUSSION</w:t>
      </w:r>
    </w:p>
    <w:p w14:paraId="550D9CCC" w14:textId="77777777" w:rsidR="003613AE" w:rsidRPr="00BF3461" w:rsidRDefault="00000000">
      <w:pPr>
        <w:rPr>
          <w:sz w:val="22"/>
          <w:szCs w:val="22"/>
        </w:rPr>
      </w:pPr>
      <w:r w:rsidRPr="00BF3461">
        <w:rPr>
          <w:sz w:val="22"/>
          <w:szCs w:val="22"/>
        </w:rPr>
        <w:t>Understanding how microbial bio-inoculation interacts with environmental conditions to influence seed performance and crop productivity is essential for optimizing pea production. In the present study, the effects of bio-inoculation were examined using a sequential laboratory–field framework that allowed the evaluation of early physiological responses alongside agronomic outcomes. Laboratory assays under PEG-induced osmotic stress were used to characterize germination dynamics and early seedling vigor, while subsequent field trials assessed the interaction between bio-inoculation and fertilization level on plant growth and yield under two contrasting environments in the Amazon region of Peru. The combined results demonstrate that environmental conditions regulate germination behavior and field performance, often overriding direct bio-inoculation effects. These experiments highlight the context-dependent nature of microbial bio-inoculant responses and provide a framework for interpreting their functional role across controlled and field conditions.</w:t>
      </w:r>
    </w:p>
    <w:p w14:paraId="2C960348" w14:textId="77777777" w:rsidR="00BF3461" w:rsidRDefault="00BF3461">
      <w:pPr>
        <w:rPr>
          <w:b/>
          <w:bCs/>
          <w:sz w:val="22"/>
          <w:szCs w:val="22"/>
        </w:rPr>
      </w:pPr>
      <w:bookmarkStart w:id="20" w:name="Xfdafc56fdd3c7a65101003f60aa16092f8c2ce4"/>
    </w:p>
    <w:p w14:paraId="06452E22" w14:textId="06F6292B" w:rsidR="003613AE" w:rsidRPr="00BF3461" w:rsidRDefault="00000000">
      <w:pPr>
        <w:rPr>
          <w:b/>
          <w:bCs/>
          <w:sz w:val="22"/>
          <w:szCs w:val="22"/>
        </w:rPr>
      </w:pPr>
      <w:r w:rsidRPr="00BF3461">
        <w:rPr>
          <w:b/>
          <w:bCs/>
          <w:sz w:val="22"/>
          <w:szCs w:val="22"/>
        </w:rPr>
        <w:t>Bio-inoculation on germination under simulated drought stress</w:t>
      </w:r>
    </w:p>
    <w:p w14:paraId="270770AC" w14:textId="77777777" w:rsidR="003613AE" w:rsidRPr="00BF3461" w:rsidRDefault="00000000">
      <w:pPr>
        <w:rPr>
          <w:sz w:val="22"/>
          <w:szCs w:val="22"/>
        </w:rPr>
      </w:pPr>
      <w:r w:rsidRPr="00BF3461">
        <w:rPr>
          <w:sz w:val="22"/>
          <w:szCs w:val="22"/>
        </w:rPr>
        <w:t>Under PEG-induced osmotic stress, pea seeds maintained high final germination percentages across all treatments, indicating an intrinsic germination capacity even under reduced water availability (</w:t>
      </w:r>
      <w:hyperlink r:id="rId61" w:anchor="bookmark=id.njnuu86adppd">
        <w:r w:rsidRPr="00BF3461">
          <w:rPr>
            <w:rStyle w:val="Hipervnculo"/>
            <w:sz w:val="22"/>
            <w:szCs w:val="22"/>
          </w:rPr>
          <w:t>Figure 3a</w:t>
        </w:r>
      </w:hyperlink>
      <w:r w:rsidRPr="00BF3461">
        <w:rPr>
          <w:sz w:val="22"/>
          <w:szCs w:val="22"/>
        </w:rPr>
        <w:t>). However, at an osmotic potential of −0.8 MPa, mean germination time (MGT) increased compared with less restrictive water potentials, reflecting a delay in germination under severe osmotic stress (</w:t>
      </w:r>
      <w:hyperlink r:id="rId62" w:anchor="bookmark=id.njnuu86adppd">
        <w:r w:rsidRPr="00BF3461">
          <w:rPr>
            <w:rStyle w:val="Hipervnculo"/>
            <w:sz w:val="22"/>
            <w:szCs w:val="22"/>
          </w:rPr>
          <w:t>Figure 3b</w:t>
        </w:r>
      </w:hyperlink>
      <w:r w:rsidRPr="00BF3461">
        <w:rPr>
          <w:sz w:val="22"/>
          <w:szCs w:val="22"/>
        </w:rPr>
        <w:t>). Seedling vigor index (SVI) decreased markedly at −0.8 MPa, while higher vigor responses were observed at osmotic potentials between −0.2 MPa and 0 MPa (</w:t>
      </w:r>
      <w:hyperlink r:id="rId63" w:anchor="bookmark=id.njnuu86adppd">
        <w:r w:rsidRPr="00BF3461">
          <w:rPr>
            <w:rStyle w:val="Hipervnculo"/>
            <w:sz w:val="22"/>
            <w:szCs w:val="22"/>
          </w:rPr>
          <w:t>Figure 3d</w:t>
        </w:r>
      </w:hyperlink>
      <w:r w:rsidRPr="00BF3461">
        <w:rPr>
          <w:sz w:val="22"/>
          <w:szCs w:val="22"/>
        </w:rPr>
        <w:t>). Multivariate analysis further supported these patterns, showing a clear tendency toward improved SVI and reduced MGT at −0.2 MPa (</w:t>
      </w:r>
      <w:hyperlink r:id="rId64" w:anchor="bookmark=id.1nvot7bvbzv6">
        <w:r w:rsidRPr="00BF3461">
          <w:rPr>
            <w:rStyle w:val="Hipervnculo"/>
            <w:sz w:val="22"/>
            <w:szCs w:val="22"/>
          </w:rPr>
          <w:t>Figure 4b</w:t>
        </w:r>
      </w:hyperlink>
      <w:r w:rsidRPr="00BF3461">
        <w:rPr>
          <w:sz w:val="22"/>
          <w:szCs w:val="22"/>
        </w:rPr>
        <w:t>). Although no statistically significant differences were detected among bio-inoculant treatments, a consistent trend toward enhanced germination performance and seedling vigor was observed in seeds treated with Rizoplant, particularly under moderate osmotic stress conditions (</w:t>
      </w:r>
      <w:hyperlink r:id="rId65" w:anchor="bookmark=id.1nvot7bvbzv6">
        <w:r w:rsidRPr="00BF3461">
          <w:rPr>
            <w:rStyle w:val="Hipervnculo"/>
            <w:sz w:val="22"/>
            <w:szCs w:val="22"/>
          </w:rPr>
          <w:t>Figure 4b</w:t>
        </w:r>
      </w:hyperlink>
      <w:r w:rsidRPr="00BF3461">
        <w:rPr>
          <w:sz w:val="22"/>
          <w:szCs w:val="22"/>
        </w:rPr>
        <w:t>).</w:t>
      </w:r>
    </w:p>
    <w:p w14:paraId="637A314D" w14:textId="77777777" w:rsidR="003613AE" w:rsidRPr="00BF3461" w:rsidRDefault="00000000">
      <w:pPr>
        <w:pStyle w:val="Textoindependiente"/>
        <w:rPr>
          <w:sz w:val="22"/>
          <w:szCs w:val="22"/>
        </w:rPr>
      </w:pPr>
      <w:r w:rsidRPr="00BF3461">
        <w:rPr>
          <w:sz w:val="22"/>
          <w:szCs w:val="22"/>
        </w:rPr>
        <w:t xml:space="preserve">Under controlled PEG-induced stress, bio-inoculation did not alter final germination percentage, but multivariate analyses revealed subtle shifts in germination timing and seedling vigor, particularly under moderate osmotic stress </w:t>
      </w:r>
      <w:hyperlink r:id="rId66">
        <w:r w:rsidRPr="00BF3461">
          <w:rPr>
            <w:rStyle w:val="Hipervnculo"/>
            <w:sz w:val="22"/>
            <w:szCs w:val="22"/>
          </w:rPr>
          <w:t>[52,53]</w:t>
        </w:r>
      </w:hyperlink>
      <w:r w:rsidRPr="00BF3461">
        <w:rPr>
          <w:sz w:val="22"/>
          <w:szCs w:val="22"/>
        </w:rPr>
        <w:t xml:space="preserve">. These results suggest that bio-inoculants did not override intrinsic seed germination capacity but instead modulated early physiological processes linked to vigor, in agreement with previous studies reporting that microbial effects during germination are often expressed through changes in germination kinetics and early growth rather than seed viability </w:t>
      </w:r>
      <w:hyperlink r:id="rId67">
        <w:r w:rsidRPr="00BF3461">
          <w:rPr>
            <w:rStyle w:val="Hipervnculo"/>
            <w:sz w:val="22"/>
            <w:szCs w:val="22"/>
          </w:rPr>
          <w:t>[9,54]</w:t>
        </w:r>
      </w:hyperlink>
      <w:r w:rsidRPr="00BF3461">
        <w:rPr>
          <w:sz w:val="22"/>
          <w:szCs w:val="22"/>
        </w:rPr>
        <w:t>.</w:t>
      </w:r>
    </w:p>
    <w:p w14:paraId="61C2475D" w14:textId="77777777" w:rsidR="003613AE" w:rsidRPr="00BF3461" w:rsidRDefault="00000000">
      <w:pPr>
        <w:pStyle w:val="Textoindependiente"/>
        <w:rPr>
          <w:sz w:val="22"/>
          <w:szCs w:val="22"/>
        </w:rPr>
      </w:pPr>
      <w:r w:rsidRPr="00BF3461">
        <w:rPr>
          <w:sz w:val="22"/>
          <w:szCs w:val="22"/>
        </w:rPr>
        <w:t xml:space="preserve">PEG-induced osmotic stress is widely employed to simulate drought conditions because it lowers water potential without entering seed tissues, enabling a controlled assessment of germination responses to water limitation </w:t>
      </w:r>
      <w:hyperlink r:id="rId68">
        <w:r w:rsidRPr="00BF3461">
          <w:rPr>
            <w:rStyle w:val="Hipervnculo"/>
            <w:sz w:val="22"/>
            <w:szCs w:val="22"/>
          </w:rPr>
          <w:t>[53,55]</w:t>
        </w:r>
      </w:hyperlink>
      <w:r w:rsidRPr="00BF3461">
        <w:rPr>
          <w:sz w:val="22"/>
          <w:szCs w:val="22"/>
        </w:rPr>
        <w:t xml:space="preserve">. In the present study, most germination indices were not significantly affected by osmotic potential or bio-inoculation, </w:t>
      </w:r>
      <w:proofErr w:type="gramStart"/>
      <w:r w:rsidRPr="00BF3461">
        <w:rPr>
          <w:sz w:val="22"/>
          <w:szCs w:val="22"/>
        </w:rPr>
        <w:t>with the exception of</w:t>
      </w:r>
      <w:proofErr w:type="gramEnd"/>
      <w:r w:rsidRPr="00BF3461">
        <w:rPr>
          <w:sz w:val="22"/>
          <w:szCs w:val="22"/>
        </w:rPr>
        <w:t xml:space="preserve"> the seedling vigor index (SVI), which showed sensitivity to both water availability and treatment interactions. This limited response may be explained by relatively uniform seed imbibition under controlled hydration conditions, which can mask subtle bio-inoculation effects on final germination percentage by promoting synchronous water uptake across treatments. This pattern partially contrasts with observations synthesized by </w:t>
      </w:r>
      <w:hyperlink r:id="rId69">
        <w:r w:rsidRPr="00BF3461">
          <w:rPr>
            <w:rStyle w:val="Hipervnculo"/>
            <w:sz w:val="22"/>
            <w:szCs w:val="22"/>
          </w:rPr>
          <w:t>Dave et al. (2024)</w:t>
        </w:r>
      </w:hyperlink>
      <w:r w:rsidRPr="00BF3461">
        <w:rPr>
          <w:sz w:val="22"/>
          <w:szCs w:val="22"/>
        </w:rPr>
        <w:t xml:space="preserve">, who highlighted that drought stress in legumes more frequently perturbs early physiological and metabolic processes than final germination outcomes. Similar responses have been reported in other legume species, where drought primarily delays metabolic activation, reserve mobilization, and early seedling growth processes, while overall germination capacity is largely preserved </w:t>
      </w:r>
      <w:hyperlink r:id="rId70">
        <w:r w:rsidRPr="00BF3461">
          <w:rPr>
            <w:rStyle w:val="Hipervnculo"/>
            <w:sz w:val="22"/>
            <w:szCs w:val="22"/>
          </w:rPr>
          <w:t>[54]</w:t>
        </w:r>
      </w:hyperlink>
      <w:r w:rsidRPr="00BF3461">
        <w:rPr>
          <w:sz w:val="22"/>
          <w:szCs w:val="22"/>
        </w:rPr>
        <w:t xml:space="preserve">. Consistent with these findings, germination dynamics in the present study were markedly influenced by osmotic stress intensity, reinforcing the sensitivity of early </w:t>
      </w:r>
      <w:r w:rsidRPr="00BF3461">
        <w:rPr>
          <w:sz w:val="22"/>
          <w:szCs w:val="22"/>
        </w:rPr>
        <w:lastRenderedPageBreak/>
        <w:t xml:space="preserve">developmental processes to water availability in pea and supporting the use of vigor-based indices as indicators of drought response during germination </w:t>
      </w:r>
      <w:hyperlink r:id="rId71">
        <w:r w:rsidRPr="00BF3461">
          <w:rPr>
            <w:rStyle w:val="Hipervnculo"/>
            <w:sz w:val="22"/>
            <w:szCs w:val="22"/>
          </w:rPr>
          <w:t>[53]</w:t>
        </w:r>
      </w:hyperlink>
      <w:r w:rsidRPr="00BF3461">
        <w:rPr>
          <w:sz w:val="22"/>
          <w:szCs w:val="22"/>
        </w:rPr>
        <w:t>.</w:t>
      </w:r>
    </w:p>
    <w:p w14:paraId="7538A64E" w14:textId="77777777" w:rsidR="003613AE" w:rsidRPr="00BF3461" w:rsidRDefault="00000000">
      <w:pPr>
        <w:pStyle w:val="Textoindependiente"/>
        <w:rPr>
          <w:sz w:val="22"/>
          <w:szCs w:val="22"/>
        </w:rPr>
      </w:pPr>
      <w:r w:rsidRPr="00BF3461">
        <w:rPr>
          <w:sz w:val="22"/>
          <w:szCs w:val="22"/>
        </w:rPr>
        <w:t xml:space="preserve">Bio-inoculation has been widely proposed as a strategy to enhance crop tolerance to abiotic stress through improved osmotic adjustment, enhanced antioxidant defense, and stimulation of early root development, often mediated by indirect modulation of plant hormonal and metabolic processes </w:t>
      </w:r>
      <w:hyperlink r:id="rId72">
        <w:r w:rsidRPr="00BF3461">
          <w:rPr>
            <w:rStyle w:val="Hipervnculo"/>
            <w:sz w:val="22"/>
            <w:szCs w:val="22"/>
          </w:rPr>
          <w:t>[56–59]</w:t>
        </w:r>
      </w:hyperlink>
      <w:r w:rsidRPr="00BF3461">
        <w:rPr>
          <w:sz w:val="22"/>
          <w:szCs w:val="22"/>
        </w:rPr>
        <w:t xml:space="preserve">. However, in the present study, no statistically significant differences among the three bio-inoculants were detected during germination. Nevertheless, multivariate analysis indicated a consistent tendency for Rizoplant to improve germination-related indices under moderate water stress. This differentiated response is likely linked to the specific microbial composition of Rizoplant, which includes plant growth-promoting bacteria such as </w:t>
      </w:r>
      <w:r w:rsidRPr="00BF3461">
        <w:rPr>
          <w:i/>
          <w:iCs/>
          <w:sz w:val="22"/>
          <w:szCs w:val="22"/>
        </w:rPr>
        <w:t>Azospirillum</w:t>
      </w:r>
      <w:r w:rsidRPr="00BF3461">
        <w:rPr>
          <w:sz w:val="22"/>
          <w:szCs w:val="22"/>
        </w:rPr>
        <w:t xml:space="preserve"> spp., known for their capacity to synthesize phytohormones (particularly indole-3-acetic acid), enhance osmotic regulation, and activate antioxidant pathways. Recent evidence demonstrates that </w:t>
      </w:r>
      <w:r w:rsidRPr="00BF3461">
        <w:rPr>
          <w:i/>
          <w:iCs/>
          <w:sz w:val="22"/>
          <w:szCs w:val="22"/>
        </w:rPr>
        <w:t>Azospirillum brasilense</w:t>
      </w:r>
      <w:r w:rsidRPr="00BF3461">
        <w:rPr>
          <w:sz w:val="22"/>
          <w:szCs w:val="22"/>
        </w:rPr>
        <w:t xml:space="preserve"> strains can differentially modulate germination dynamics, seedling vigor, and oxidative stress responses under abiotic stress without necessarily altering final germination percentage, with effects becoming more evident under moderate stress levels and during early seedling development </w:t>
      </w:r>
      <w:hyperlink r:id="rId73">
        <w:r w:rsidRPr="00BF3461">
          <w:rPr>
            <w:rStyle w:val="Hipervnculo"/>
            <w:sz w:val="22"/>
            <w:szCs w:val="22"/>
          </w:rPr>
          <w:t>[52]</w:t>
        </w:r>
      </w:hyperlink>
      <w:r w:rsidRPr="00BF3461">
        <w:rPr>
          <w:sz w:val="22"/>
          <w:szCs w:val="22"/>
        </w:rPr>
        <w:t xml:space="preserve">. Similar patterns have been reported in seed priming and microbial inoculation studies, where microbial benefits are often subtle or masked during early germination assays and become more pronounced during subsequent seedling establishment or under soil-based conditions, consistent with observations that early germination responses may be less sensitive than later growth and vigor traits </w:t>
      </w:r>
      <w:hyperlink r:id="rId74">
        <w:r w:rsidRPr="00BF3461">
          <w:rPr>
            <w:rStyle w:val="Hipervnculo"/>
            <w:sz w:val="22"/>
            <w:szCs w:val="22"/>
          </w:rPr>
          <w:t>[54,60]</w:t>
        </w:r>
      </w:hyperlink>
      <w:r w:rsidRPr="00BF3461">
        <w:rPr>
          <w:sz w:val="22"/>
          <w:szCs w:val="22"/>
        </w:rPr>
        <w:t xml:space="preserve">. In agreement with this interpretation, variation in germination behavior in the present study was driven primarily by changes in germination timing rather than seed viability, supporting the notion that drought stress delays metabolic activation and radicle emergence rather than inhibiting germination </w:t>
      </w:r>
      <w:r w:rsidRPr="00BF3461">
        <w:rPr>
          <w:i/>
          <w:iCs/>
          <w:sz w:val="22"/>
          <w:szCs w:val="22"/>
        </w:rPr>
        <w:t>per se</w:t>
      </w:r>
      <w:r w:rsidRPr="00BF3461">
        <w:rPr>
          <w:sz w:val="22"/>
          <w:szCs w:val="22"/>
        </w:rPr>
        <w:t xml:space="preserve"> </w:t>
      </w:r>
      <w:hyperlink r:id="rId75">
        <w:r w:rsidRPr="00BF3461">
          <w:rPr>
            <w:rStyle w:val="Hipervnculo"/>
            <w:sz w:val="22"/>
            <w:szCs w:val="22"/>
          </w:rPr>
          <w:t>[9,13,54]</w:t>
        </w:r>
      </w:hyperlink>
      <w:r w:rsidRPr="00BF3461">
        <w:rPr>
          <w:sz w:val="22"/>
          <w:szCs w:val="22"/>
        </w:rPr>
        <w:t> </w:t>
      </w:r>
      <w:r w:rsidRPr="00BF3461">
        <w:rPr>
          <w:i/>
          <w:iCs/>
          <w:sz w:val="22"/>
          <w:szCs w:val="22"/>
        </w:rPr>
        <w:t>.</w:t>
      </w:r>
      <w:r w:rsidRPr="00BF3461">
        <w:rPr>
          <w:sz w:val="22"/>
          <w:szCs w:val="22"/>
        </w:rPr>
        <w:t xml:space="preserve"> The lack of clear separation among inoculant treatments reinforces the conclusion that microbial bio-inoculation did not exert a dominant influence on early germination responses under PEG-induced stress, in agreement with reports indicating that bio-inoculant benefits in legumes are more pronounced during later developmental stages through effects on root development, nutrient acquisition, and stress mitigation under field condition </w:t>
      </w:r>
      <w:hyperlink r:id="rId76">
        <w:r w:rsidRPr="00BF3461">
          <w:rPr>
            <w:rStyle w:val="Hipervnculo"/>
            <w:sz w:val="22"/>
            <w:szCs w:val="22"/>
          </w:rPr>
          <w:t>[60]</w:t>
        </w:r>
      </w:hyperlink>
    </w:p>
    <w:p w14:paraId="0D67B22D" w14:textId="77777777" w:rsidR="00BF3461" w:rsidRDefault="00BF3461">
      <w:pPr>
        <w:rPr>
          <w:b/>
          <w:bCs/>
          <w:sz w:val="22"/>
          <w:szCs w:val="22"/>
        </w:rPr>
      </w:pPr>
      <w:bookmarkStart w:id="21" w:name="X6cbaca54be292a4afd5435f21e855c936c34814"/>
      <w:bookmarkEnd w:id="20"/>
    </w:p>
    <w:p w14:paraId="1950F147" w14:textId="58429555" w:rsidR="003613AE" w:rsidRPr="00BF3461" w:rsidRDefault="00000000">
      <w:pPr>
        <w:rPr>
          <w:b/>
          <w:bCs/>
          <w:sz w:val="22"/>
          <w:szCs w:val="22"/>
        </w:rPr>
      </w:pPr>
      <w:r w:rsidRPr="00BF3461">
        <w:rPr>
          <w:b/>
          <w:bCs/>
          <w:sz w:val="22"/>
          <w:szCs w:val="22"/>
        </w:rPr>
        <w:t>Bio-inoculation and fertilization effects on pea yield components under field conditions</w:t>
      </w:r>
    </w:p>
    <w:p w14:paraId="5144FCD8" w14:textId="77777777" w:rsidR="003613AE" w:rsidRPr="00BF3461" w:rsidRDefault="00000000">
      <w:pPr>
        <w:rPr>
          <w:sz w:val="22"/>
          <w:szCs w:val="22"/>
        </w:rPr>
      </w:pPr>
      <w:r w:rsidRPr="00BF3461">
        <w:rPr>
          <w:sz w:val="22"/>
          <w:szCs w:val="22"/>
        </w:rPr>
        <w:t>Field evaluations revealed that agronomic performance was primarily shaped by site-specific environmental conditions, with minimal influence of bio-inoculation or fertilization level within individual locations (</w:t>
      </w:r>
      <w:hyperlink r:id="rId77" w:anchor="bookmark=id.soxcikmmro1g">
        <w:r w:rsidRPr="00BF3461">
          <w:rPr>
            <w:rStyle w:val="Hipervnculo"/>
            <w:sz w:val="22"/>
            <w:szCs w:val="22"/>
          </w:rPr>
          <w:t>Table 3</w:t>
        </w:r>
      </w:hyperlink>
      <w:r w:rsidRPr="00BF3461">
        <w:rPr>
          <w:sz w:val="22"/>
          <w:szCs w:val="22"/>
        </w:rPr>
        <w:t>). Across both Lamud and Molinopampa, strong differences were observed in plant height, flowering time, pod weight, number of pods per plant, and yield, whereas no significant treatment-level differences were detected within sites. The multivariate analysis of agronomic traits corroborated these results by indicating that yield variability was primarily associated with pod weight and the number of pods per plant (</w:t>
      </w:r>
      <w:hyperlink r:id="rId78" w:anchor="bookmark=id.6inq7kfieabc">
        <w:r w:rsidRPr="00BF3461">
          <w:rPr>
            <w:rStyle w:val="Hipervnculo"/>
            <w:sz w:val="22"/>
            <w:szCs w:val="22"/>
          </w:rPr>
          <w:t>Figure 5a</w:t>
        </w:r>
      </w:hyperlink>
      <w:r w:rsidRPr="00BF3461">
        <w:rPr>
          <w:sz w:val="22"/>
          <w:szCs w:val="22"/>
        </w:rPr>
        <w:t xml:space="preserve">), consistent with previous reports in pea and other legumes </w:t>
      </w:r>
      <w:hyperlink r:id="rId79">
        <w:r w:rsidRPr="00BF3461">
          <w:rPr>
            <w:rStyle w:val="Hipervnculo"/>
            <w:sz w:val="22"/>
            <w:szCs w:val="22"/>
          </w:rPr>
          <w:t>[61]</w:t>
        </w:r>
      </w:hyperlink>
      <w:r w:rsidRPr="00BF3461">
        <w:rPr>
          <w:sz w:val="22"/>
          <w:szCs w:val="22"/>
        </w:rPr>
        <w:t xml:space="preserve">. In contrast, plant </w:t>
      </w:r>
      <w:proofErr w:type="gramStart"/>
      <w:r w:rsidRPr="00BF3461">
        <w:rPr>
          <w:sz w:val="22"/>
          <w:szCs w:val="22"/>
        </w:rPr>
        <w:t>height</w:t>
      </w:r>
      <w:proofErr w:type="gramEnd"/>
      <w:r w:rsidRPr="00BF3461">
        <w:rPr>
          <w:sz w:val="22"/>
          <w:szCs w:val="22"/>
        </w:rPr>
        <w:t xml:space="preserve"> showed a weaker contribution to yield-related variation, suggesting a limited role in determining productivity under the evaluated conditions. Flowering time was independent of yield and pod-related traits, indicating that phenological variation was decoupled from yield performance.</w:t>
      </w:r>
    </w:p>
    <w:p w14:paraId="5EA4D251" w14:textId="77777777" w:rsidR="003613AE" w:rsidRPr="00BF3461" w:rsidRDefault="00000000">
      <w:pPr>
        <w:pStyle w:val="Textoindependiente"/>
        <w:rPr>
          <w:sz w:val="22"/>
          <w:szCs w:val="22"/>
        </w:rPr>
      </w:pPr>
      <w:r w:rsidRPr="00BF3461">
        <w:rPr>
          <w:sz w:val="22"/>
          <w:szCs w:val="22"/>
        </w:rPr>
        <w:t>The PCA of treatment combinations (</w:t>
      </w:r>
      <w:hyperlink r:id="rId80" w:anchor="bookmark=id.6inq7kfieabc">
        <w:r w:rsidRPr="00BF3461">
          <w:rPr>
            <w:rStyle w:val="Hipervnculo"/>
            <w:sz w:val="22"/>
            <w:szCs w:val="22"/>
          </w:rPr>
          <w:t>Figure 5b</w:t>
        </w:r>
      </w:hyperlink>
      <w:r w:rsidRPr="00BF3461">
        <w:rPr>
          <w:sz w:val="22"/>
          <w:szCs w:val="22"/>
        </w:rPr>
        <w:t xml:space="preserve">) showed no clear separation among bio-inoculant treatments, indicating that microbial inoculation alone did not drive strong shifts in overall agronomic performance. Nevertheless, treatments inoculated with Rizoplant and Amysub, particularly when combined with reduced fertilization (75% of the recommended dose), tended to associate with more favorable yield-related responses, suggesting a partial compensatory effect of bio-inoculation under moderate nutrient limitation. In </w:t>
      </w:r>
      <w:r w:rsidRPr="00BF3461">
        <w:rPr>
          <w:sz w:val="22"/>
          <w:szCs w:val="22"/>
        </w:rPr>
        <w:lastRenderedPageBreak/>
        <w:t>contrast, unfertilized treatments consistently grouped toward negative values regardless of inoculant type, highlighting the dominant role of nutrient availability in determining crop performance. These patterns indicate that while bio-inoculants did not override fertilization effects, their contribution became more evident under suboptimal fertilization levels, reinforcing the context-dependent nature of microbial inoculation responses in field conditions.</w:t>
      </w:r>
    </w:p>
    <w:p w14:paraId="7425642F" w14:textId="77777777" w:rsidR="003613AE" w:rsidRPr="00BF3461" w:rsidRDefault="00000000">
      <w:pPr>
        <w:pStyle w:val="Textoindependiente"/>
        <w:rPr>
          <w:sz w:val="22"/>
          <w:szCs w:val="22"/>
        </w:rPr>
      </w:pPr>
      <w:r w:rsidRPr="00BF3461">
        <w:rPr>
          <w:sz w:val="22"/>
          <w:szCs w:val="22"/>
        </w:rPr>
        <w:t xml:space="preserve">The pronounced differences in vegetative growth between sites are consistent with previous reports documenting strong environmental modulation of plant height in field pea </w:t>
      </w:r>
      <w:hyperlink r:id="rId81">
        <w:r w:rsidRPr="00BF3461">
          <w:rPr>
            <w:rStyle w:val="Hipervnculo"/>
            <w:sz w:val="22"/>
            <w:szCs w:val="22"/>
          </w:rPr>
          <w:t>[62]</w:t>
        </w:r>
      </w:hyperlink>
      <w:r w:rsidRPr="00BF3461">
        <w:rPr>
          <w:sz w:val="22"/>
          <w:szCs w:val="22"/>
        </w:rPr>
        <w:t xml:space="preserve">. Multi-environment trials have shown that plant height can vary widely, from less than 40 cm to nearly 150 cm, depending on temperature, soil characteristics, nutrient availability, and water status </w:t>
      </w:r>
      <w:hyperlink r:id="rId82">
        <w:r w:rsidRPr="00BF3461">
          <w:rPr>
            <w:rStyle w:val="Hipervnculo"/>
            <w:sz w:val="22"/>
            <w:szCs w:val="22"/>
          </w:rPr>
          <w:t>[63]</w:t>
        </w:r>
      </w:hyperlink>
      <w:r w:rsidRPr="00BF3461">
        <w:rPr>
          <w:sz w:val="22"/>
          <w:szCs w:val="22"/>
        </w:rPr>
        <w:t xml:space="preserve">. Similarly, flowering time was strongly site-dependent, with earlier flowering observed in Lamud, in agreement with studies demonstrating accelerated phenology under warmer or drier conditions </w:t>
      </w:r>
      <w:hyperlink r:id="rId83">
        <w:r w:rsidRPr="00BF3461">
          <w:rPr>
            <w:rStyle w:val="Hipervnculo"/>
            <w:sz w:val="22"/>
            <w:szCs w:val="22"/>
          </w:rPr>
          <w:t>[62]</w:t>
        </w:r>
      </w:hyperlink>
      <w:r w:rsidRPr="00BF3461">
        <w:rPr>
          <w:sz w:val="22"/>
          <w:szCs w:val="22"/>
        </w:rPr>
        <w:t xml:space="preserve">. Such shifts in phenology reflect adaptive responses to local climatic constraints and can have downstream effects on biomass accumulation and yield formation. Yield components were likewise driven predominantly by environmental conditions. The higher pod weight and greater number of pods per plant observed in Molinopampa align with previous findings identifying these traits as the most responsive determinants of yield in </w:t>
      </w:r>
      <w:r w:rsidRPr="00BF3461">
        <w:rPr>
          <w:i/>
          <w:iCs/>
          <w:sz w:val="22"/>
          <w:szCs w:val="22"/>
        </w:rPr>
        <w:t>Pisum sativum</w:t>
      </w:r>
      <w:r w:rsidRPr="00BF3461">
        <w:rPr>
          <w:sz w:val="22"/>
          <w:szCs w:val="22"/>
        </w:rPr>
        <w:t xml:space="preserve"> </w:t>
      </w:r>
      <w:hyperlink r:id="rId84">
        <w:r w:rsidRPr="00BF3461">
          <w:rPr>
            <w:rStyle w:val="Hipervnculo"/>
            <w:sz w:val="22"/>
            <w:szCs w:val="22"/>
          </w:rPr>
          <w:t>[64]</w:t>
        </w:r>
      </w:hyperlink>
      <w:r w:rsidRPr="00BF3461">
        <w:rPr>
          <w:sz w:val="22"/>
          <w:szCs w:val="22"/>
        </w:rPr>
        <w:t xml:space="preserve">. Comparable environment-driven responses in pea productivity have been reported under variable hydrothermal conditions, where nutrient uptake efficiency and foliar fertilization interacted with climatic variability to influence plant performance and yield stability </w:t>
      </w:r>
      <w:hyperlink r:id="rId85">
        <w:r w:rsidRPr="00BF3461">
          <w:rPr>
            <w:rStyle w:val="Hipervnculo"/>
            <w:sz w:val="22"/>
            <w:szCs w:val="22"/>
          </w:rPr>
          <w:t>[65]</w:t>
        </w:r>
      </w:hyperlink>
      <w:r w:rsidRPr="00BF3461">
        <w:rPr>
          <w:sz w:val="22"/>
          <w:szCs w:val="22"/>
        </w:rPr>
        <w:t xml:space="preserve">. Similar results were found by </w:t>
      </w:r>
      <w:hyperlink r:id="rId86">
        <w:r w:rsidRPr="00BF3461">
          <w:rPr>
            <w:rStyle w:val="Hipervnculo"/>
            <w:sz w:val="22"/>
            <w:szCs w:val="22"/>
          </w:rPr>
          <w:t>Riascos-Delgado et al. (2020)</w:t>
        </w:r>
      </w:hyperlink>
      <w:r w:rsidRPr="00BF3461">
        <w:rPr>
          <w:sz w:val="22"/>
          <w:szCs w:val="22"/>
        </w:rPr>
        <w:t xml:space="preserve">, who emphasized pod weight as a key contributor to yield formation in pea. In this context, the high yields recorded in Molinopampa, exceeding 10 t/ha, are comparable to values reported under optimized agronomic management and biostimulant application in field conditions </w:t>
      </w:r>
      <w:hyperlink r:id="rId87">
        <w:r w:rsidRPr="00BF3461">
          <w:rPr>
            <w:rStyle w:val="Hipervnculo"/>
            <w:sz w:val="22"/>
            <w:szCs w:val="22"/>
          </w:rPr>
          <w:t>[38]</w:t>
        </w:r>
      </w:hyperlink>
      <w:r w:rsidRPr="00BF3461">
        <w:rPr>
          <w:sz w:val="22"/>
          <w:szCs w:val="22"/>
        </w:rPr>
        <w:t>.</w:t>
      </w:r>
    </w:p>
    <w:p w14:paraId="59815B74" w14:textId="77777777" w:rsidR="003613AE" w:rsidRPr="00BF3461" w:rsidRDefault="00000000">
      <w:pPr>
        <w:pStyle w:val="Textoindependiente"/>
        <w:rPr>
          <w:sz w:val="22"/>
          <w:szCs w:val="22"/>
        </w:rPr>
      </w:pPr>
      <w:r w:rsidRPr="00BF3461">
        <w:rPr>
          <w:sz w:val="22"/>
          <w:szCs w:val="22"/>
        </w:rPr>
        <w:t xml:space="preserve">Although bio-inoculation did not result in statistically significant differences in germination parameters or yield components when analyzed individually, several consistent patterns across laboratory and field evaluations indicate that bio-inoculants exerted context-dependent and indirect effects rather than uniform responses </w:t>
      </w:r>
      <w:hyperlink r:id="rId88">
        <w:r w:rsidRPr="00BF3461">
          <w:rPr>
            <w:rStyle w:val="Hipervnculo"/>
            <w:sz w:val="22"/>
            <w:szCs w:val="22"/>
          </w:rPr>
          <w:t>[36]</w:t>
        </w:r>
      </w:hyperlink>
      <w:r w:rsidRPr="00BF3461">
        <w:rPr>
          <w:sz w:val="22"/>
          <w:szCs w:val="22"/>
        </w:rPr>
        <w:t xml:space="preserve">. In field conditions, the influence of bio-inoculants was strongly modulated by environmental and edaphic factors </w:t>
      </w:r>
      <w:hyperlink r:id="rId89">
        <w:r w:rsidRPr="00BF3461">
          <w:rPr>
            <w:rStyle w:val="Hipervnculo"/>
            <w:sz w:val="22"/>
            <w:szCs w:val="22"/>
          </w:rPr>
          <w:t>[60]</w:t>
        </w:r>
      </w:hyperlink>
      <w:r w:rsidRPr="00BF3461">
        <w:rPr>
          <w:sz w:val="22"/>
          <w:szCs w:val="22"/>
        </w:rPr>
        <w:t xml:space="preserve">. The absence of clear treatment separation in the PCA and the lack of significant inoculant × fertilization interactions indicate that nutrient availability and site-specific conditions were the dominant drivers of crop performance </w:t>
      </w:r>
      <w:hyperlink r:id="rId90">
        <w:r w:rsidRPr="00BF3461">
          <w:rPr>
            <w:rStyle w:val="Hipervnculo"/>
            <w:sz w:val="22"/>
            <w:szCs w:val="22"/>
          </w:rPr>
          <w:t>[17,61]</w:t>
        </w:r>
      </w:hyperlink>
      <w:r w:rsidRPr="00BF3461">
        <w:rPr>
          <w:sz w:val="22"/>
          <w:szCs w:val="22"/>
        </w:rPr>
        <w:t xml:space="preserve">. However, the consistent tendency for treatments inoculated with Rizoplant and Amysub to associate with improved yield-related traits under reduced fertilization suggests that bio-inoculants may partially compensate for suboptimal nutrient inputs rather than enhance productivity under optimal conditions </w:t>
      </w:r>
      <w:hyperlink r:id="rId91">
        <w:r w:rsidRPr="00BF3461">
          <w:rPr>
            <w:rStyle w:val="Hipervnculo"/>
            <w:sz w:val="22"/>
            <w:szCs w:val="22"/>
          </w:rPr>
          <w:t>[36,66]</w:t>
        </w:r>
      </w:hyperlink>
      <w:r w:rsidRPr="00BF3461">
        <w:rPr>
          <w:sz w:val="22"/>
          <w:szCs w:val="22"/>
        </w:rPr>
        <w:t>. This aligns with reports showing that plant growth–promoting microorganisms frequently confer benefits under moderate stress or nutrient limitation, where microbial-mediated improvements in nutrient acquisition, root development, or stress mitigation become functionally relevant.</w:t>
      </w:r>
    </w:p>
    <w:p w14:paraId="529E5F0F" w14:textId="77777777" w:rsidR="003613AE" w:rsidRPr="00BF3461" w:rsidRDefault="00000000">
      <w:pPr>
        <w:pStyle w:val="Textoindependiente"/>
        <w:rPr>
          <w:sz w:val="22"/>
          <w:szCs w:val="22"/>
        </w:rPr>
      </w:pPr>
      <w:r w:rsidRPr="00BF3461">
        <w:rPr>
          <w:sz w:val="22"/>
          <w:szCs w:val="22"/>
        </w:rPr>
        <w:t xml:space="preserve">The limited response to bio-inoculation observed in this study may be linked to constraints on microbial establishment and persistence </w:t>
      </w:r>
      <w:hyperlink r:id="rId92">
        <w:r w:rsidRPr="00BF3461">
          <w:rPr>
            <w:rStyle w:val="Hipervnculo"/>
            <w:sz w:val="22"/>
            <w:szCs w:val="22"/>
          </w:rPr>
          <w:t>[35]</w:t>
        </w:r>
      </w:hyperlink>
      <w:r w:rsidRPr="00BF3461">
        <w:rPr>
          <w:sz w:val="22"/>
          <w:szCs w:val="22"/>
        </w:rPr>
        <w:t xml:space="preserve">. Extreme soil pH conditions at both sites, combined with low soil moisture during early crop establishment, likely restricted rhizosphere colonization and microbial activity, as evidenced by the absence or scarcity of nodulation </w:t>
      </w:r>
      <w:hyperlink r:id="rId93">
        <w:r w:rsidRPr="00BF3461">
          <w:rPr>
            <w:rStyle w:val="Hipervnculo"/>
            <w:sz w:val="22"/>
            <w:szCs w:val="22"/>
          </w:rPr>
          <w:t>[25,60]</w:t>
        </w:r>
      </w:hyperlink>
      <w:r w:rsidRPr="00BF3461">
        <w:rPr>
          <w:sz w:val="22"/>
          <w:szCs w:val="22"/>
        </w:rPr>
        <w:t xml:space="preserve">. Under such conditions, introduced microorganisms may fail to reach population thresholds necessary to exert measurable effects on plant growth, reinforcing the notion that successful bio-inoculation depends on compatibility between microbial traits, soil chemical properties, and environmental conditions </w:t>
      </w:r>
      <w:hyperlink r:id="rId94">
        <w:r w:rsidRPr="00BF3461">
          <w:rPr>
            <w:rStyle w:val="Hipervnculo"/>
            <w:sz w:val="22"/>
            <w:szCs w:val="22"/>
          </w:rPr>
          <w:t>[35]</w:t>
        </w:r>
      </w:hyperlink>
      <w:r w:rsidRPr="00BF3461">
        <w:rPr>
          <w:sz w:val="22"/>
          <w:szCs w:val="22"/>
        </w:rPr>
        <w:t>. Together, these findings support the interpretation that bio-</w:t>
      </w:r>
      <w:r w:rsidRPr="00BF3461">
        <w:rPr>
          <w:sz w:val="22"/>
          <w:szCs w:val="22"/>
        </w:rPr>
        <w:lastRenderedPageBreak/>
        <w:t>inoculants function as conditional modifiers of plant performance, whose effects emerge primarily when environmental constraints allow effective plant–microbe interactions.</w:t>
      </w:r>
    </w:p>
    <w:p w14:paraId="20B1AE33" w14:textId="77777777" w:rsidR="003613AE" w:rsidRPr="00BF3461" w:rsidRDefault="00000000">
      <w:pPr>
        <w:pStyle w:val="Textoindependiente"/>
        <w:rPr>
          <w:sz w:val="22"/>
          <w:szCs w:val="22"/>
        </w:rPr>
      </w:pPr>
      <w:r w:rsidRPr="00BF3461">
        <w:rPr>
          <w:sz w:val="22"/>
          <w:szCs w:val="22"/>
        </w:rPr>
        <w:t xml:space="preserve">The limited response to bio-inoculants in this study could also be attributed to the contrasting soil chemical properties at </w:t>
      </w:r>
      <w:proofErr w:type="gramStart"/>
      <w:r w:rsidRPr="00BF3461">
        <w:rPr>
          <w:sz w:val="22"/>
          <w:szCs w:val="22"/>
        </w:rPr>
        <w:t>the experimental</w:t>
      </w:r>
      <w:proofErr w:type="gramEnd"/>
      <w:r w:rsidRPr="00BF3461">
        <w:rPr>
          <w:sz w:val="22"/>
          <w:szCs w:val="22"/>
        </w:rPr>
        <w:t xml:space="preserve"> sites. The alkaline pH in Lamud and acidic conditions in Molinopampa (</w:t>
      </w:r>
      <w:r w:rsidRPr="00BF3461">
        <w:rPr>
          <w:i/>
          <w:iCs/>
          <w:sz w:val="22"/>
          <w:szCs w:val="22"/>
        </w:rPr>
        <w:t>Table 2</w:t>
      </w:r>
      <w:r w:rsidRPr="00BF3461">
        <w:rPr>
          <w:sz w:val="22"/>
          <w:szCs w:val="22"/>
        </w:rPr>
        <w:t xml:space="preserve">) may have inhibited the establishment and metabolic activity of the introduced microorganisms </w:t>
      </w:r>
      <w:hyperlink r:id="rId95">
        <w:r w:rsidRPr="00BF3461">
          <w:rPr>
            <w:rStyle w:val="Hipervnculo"/>
            <w:sz w:val="22"/>
            <w:szCs w:val="22"/>
          </w:rPr>
          <w:t>[67]</w:t>
        </w:r>
      </w:hyperlink>
      <w:r w:rsidRPr="00BF3461">
        <w:rPr>
          <w:sz w:val="22"/>
          <w:szCs w:val="22"/>
        </w:rPr>
        <w:t>. This is further supported by the fact that root nodulation was completely absent in Molinopampa and notably scarce in Lamud (</w:t>
      </w:r>
      <w:r w:rsidRPr="00BF3461">
        <w:rPr>
          <w:i/>
          <w:iCs/>
          <w:sz w:val="22"/>
          <w:szCs w:val="22"/>
        </w:rPr>
        <w:t>Supplementary Figure 1</w:t>
      </w:r>
      <w:r w:rsidRPr="00BF3461">
        <w:rPr>
          <w:sz w:val="22"/>
          <w:szCs w:val="22"/>
        </w:rPr>
        <w:t xml:space="preserve">), suggesting that extreme soil pH and water limitations severely compromised the symbiotic interaction </w:t>
      </w:r>
      <w:hyperlink r:id="rId96">
        <w:r w:rsidRPr="00BF3461">
          <w:rPr>
            <w:rStyle w:val="Hipervnculo"/>
            <w:sz w:val="22"/>
            <w:szCs w:val="22"/>
          </w:rPr>
          <w:t>[60]</w:t>
        </w:r>
      </w:hyperlink>
      <w:r w:rsidRPr="00BF3461">
        <w:rPr>
          <w:sz w:val="22"/>
          <w:szCs w:val="22"/>
        </w:rPr>
        <w:t>.</w:t>
      </w:r>
    </w:p>
    <w:p w14:paraId="0BAE060E" w14:textId="77777777" w:rsidR="00BF3461" w:rsidRDefault="00BF3461">
      <w:pPr>
        <w:rPr>
          <w:b/>
          <w:bCs/>
          <w:sz w:val="22"/>
          <w:szCs w:val="22"/>
        </w:rPr>
      </w:pPr>
      <w:bookmarkStart w:id="22" w:name="limitations-and-future-perspectives"/>
      <w:bookmarkEnd w:id="21"/>
    </w:p>
    <w:p w14:paraId="5B7495A5" w14:textId="54A2FC18" w:rsidR="003613AE" w:rsidRPr="00BF3461" w:rsidRDefault="00000000">
      <w:pPr>
        <w:rPr>
          <w:b/>
          <w:bCs/>
          <w:sz w:val="22"/>
          <w:szCs w:val="22"/>
        </w:rPr>
      </w:pPr>
      <w:r w:rsidRPr="00BF3461">
        <w:rPr>
          <w:b/>
          <w:bCs/>
          <w:sz w:val="22"/>
          <w:szCs w:val="22"/>
        </w:rPr>
        <w:t>Limitations and future perspectives</w:t>
      </w:r>
    </w:p>
    <w:p w14:paraId="44BD9851" w14:textId="37A39C52" w:rsidR="00BF3461" w:rsidRDefault="00000000" w:rsidP="00BF3461">
      <w:pPr>
        <w:rPr>
          <w:sz w:val="22"/>
          <w:szCs w:val="22"/>
          <w:lang w:eastAsia="de-DE"/>
        </w:rPr>
      </w:pPr>
      <w:r w:rsidRPr="00BF3461">
        <w:rPr>
          <w:sz w:val="22"/>
          <w:szCs w:val="22"/>
        </w:rPr>
        <w:t>Despite the integrated laboratory–field approach adopted in this study, limitations should be acknowledged. At the laboratory scale, the pre-imbibition of seeds prior to PEG application may have reduced variability in water uptake, thereby masking subtle bio-inoculation effects on germination indices by promoting uniform germination across treatments. Future studies should apply osmotic stress treatments directly, without prior imbibition, and explore a wider range of stress intensities to enhance sensitivity in detecting inoculant-dependent responses during germination.</w:t>
      </w:r>
    </w:p>
    <w:p w14:paraId="18FBF982" w14:textId="432A3199" w:rsidR="003613AE" w:rsidRPr="00BF3461" w:rsidRDefault="00000000">
      <w:pPr>
        <w:pStyle w:val="Textoindependiente"/>
        <w:rPr>
          <w:sz w:val="22"/>
          <w:szCs w:val="22"/>
        </w:rPr>
      </w:pPr>
      <w:r w:rsidRPr="00BF3461">
        <w:rPr>
          <w:sz w:val="22"/>
          <w:szCs w:val="22"/>
        </w:rPr>
        <w:t>Under field conditions, the evaluation was constrained by low and irregular precipitation at both sites, with particularly dry soil conditions during early crop establishment in Lamud. While this provides a realistic stress scenario, such conditions may have limited microbial survival, rhizosphere colonization, and metabolic activity, reducing the likelihood of detecting consistent bio-inoculation effects. These findings highlight the influence of environmental context on inoculant performance and underscore the importance of site-specific evaluations.</w:t>
      </w:r>
    </w:p>
    <w:p w14:paraId="159FBE4E" w14:textId="77777777" w:rsidR="003613AE" w:rsidRPr="00BF3461" w:rsidRDefault="00000000">
      <w:pPr>
        <w:pStyle w:val="Textoindependiente"/>
        <w:rPr>
          <w:sz w:val="22"/>
          <w:szCs w:val="22"/>
        </w:rPr>
      </w:pPr>
      <w:r w:rsidRPr="00BF3461">
        <w:rPr>
          <w:sz w:val="22"/>
          <w:szCs w:val="22"/>
        </w:rPr>
        <w:t>In addition, the absence of an uninoculated, non-fertilized control (T0) and the lack of direct measurements of microbial persistence and root colonization limited the ability to mechanistically link inoculant application to observed plant responses. Future research should incorporate microbial tracking approaches, soil moisture monitoring, and physiological indicators of plant stress to better resolve plant–microbe–environment interactions. Finally, although a formal economic analysis was not conducted due to the absence of statistically significant yield differences, future multi-season trials incorporating cost–benefit assessments would be valuable to evaluate the practical viability of bio-inoculation strategies under contrasting environmental and fertilization regimes.</w:t>
      </w:r>
    </w:p>
    <w:p w14:paraId="53A2E63A" w14:textId="77777777" w:rsidR="00BF3461" w:rsidRDefault="00BF3461">
      <w:pPr>
        <w:spacing w:line="240" w:lineRule="auto"/>
        <w:jc w:val="left"/>
        <w:rPr>
          <w:b/>
          <w:bCs/>
          <w:sz w:val="22"/>
          <w:szCs w:val="22"/>
        </w:rPr>
      </w:pPr>
      <w:bookmarkStart w:id="23" w:name="conclusions"/>
      <w:bookmarkEnd w:id="19"/>
      <w:bookmarkEnd w:id="22"/>
      <w:r>
        <w:rPr>
          <w:b/>
          <w:bCs/>
          <w:sz w:val="22"/>
          <w:szCs w:val="22"/>
        </w:rPr>
        <w:br w:type="page"/>
      </w:r>
    </w:p>
    <w:p w14:paraId="2C547427" w14:textId="61D21600" w:rsidR="003613AE" w:rsidRPr="00BF3461" w:rsidRDefault="00000000">
      <w:pPr>
        <w:rPr>
          <w:sz w:val="22"/>
          <w:szCs w:val="22"/>
        </w:rPr>
      </w:pPr>
      <w:r w:rsidRPr="00BF3461">
        <w:rPr>
          <w:b/>
          <w:bCs/>
          <w:sz w:val="22"/>
          <w:szCs w:val="22"/>
        </w:rPr>
        <w:lastRenderedPageBreak/>
        <w:t>CONCLUSIONS</w:t>
      </w:r>
    </w:p>
    <w:p w14:paraId="3EF8D063" w14:textId="77777777" w:rsidR="003613AE" w:rsidRPr="00BF3461" w:rsidRDefault="00000000">
      <w:pPr>
        <w:rPr>
          <w:sz w:val="22"/>
          <w:szCs w:val="22"/>
        </w:rPr>
      </w:pPr>
      <w:r w:rsidRPr="00BF3461">
        <w:rPr>
          <w:sz w:val="22"/>
          <w:szCs w:val="22"/>
        </w:rPr>
        <w:t>Pea performance from germination to field production was primarily regulated by water availability and site-specific environmental conditions, while the effects of microbial bio-inoculation were context dependent. Under PEG-induced osmotic stress, germination percentages remained high across inoculant treatments, with drought effects expressed mainly through delayed germination dynamics and reduced seedling vigor rather than reduced viability. Field evaluations showed that growth, phenology, yield components, and final yield were predominantly controlled by environmental conditions, with pod weight and number of pods per plant as the main contributors to productivity. Although bio-inoculation did not present statistically significant effects across fertilization regimes, the application of Rizoplant under reduced fertilization (75% of the recommended dose) was associated with improved yield-related traits, indicating a compensatory effect under suboptimal nutrient inputs. These results support the role of selected bio-inoculants as complementary tools in pea production systems when applied under site-adapted and resource-efficient management strategies.</w:t>
      </w:r>
    </w:p>
    <w:p w14:paraId="09ACCDE8" w14:textId="77777777" w:rsidR="00BF3461" w:rsidRDefault="00BF3461">
      <w:pPr>
        <w:spacing w:line="240" w:lineRule="auto"/>
        <w:jc w:val="left"/>
        <w:rPr>
          <w:b/>
          <w:bCs/>
          <w:sz w:val="22"/>
          <w:szCs w:val="22"/>
          <w:lang w:eastAsia="de-DE"/>
        </w:rPr>
      </w:pPr>
      <w:r>
        <w:rPr>
          <w:b/>
          <w:bCs/>
          <w:sz w:val="22"/>
          <w:szCs w:val="22"/>
        </w:rPr>
        <w:br w:type="page"/>
      </w:r>
    </w:p>
    <w:p w14:paraId="6A5F4618" w14:textId="1C9E8DA6" w:rsidR="003613AE" w:rsidRPr="00BF3461" w:rsidRDefault="00000000">
      <w:pPr>
        <w:pStyle w:val="Textoindependiente"/>
        <w:rPr>
          <w:sz w:val="22"/>
          <w:szCs w:val="22"/>
        </w:rPr>
      </w:pPr>
      <w:r w:rsidRPr="00BF3461">
        <w:rPr>
          <w:b/>
          <w:bCs/>
          <w:sz w:val="22"/>
          <w:szCs w:val="22"/>
        </w:rPr>
        <w:lastRenderedPageBreak/>
        <w:t>DECLARATIONS</w:t>
      </w:r>
    </w:p>
    <w:p w14:paraId="641108A4" w14:textId="77777777" w:rsidR="003613AE" w:rsidRPr="00BF3461" w:rsidRDefault="00000000">
      <w:pPr>
        <w:pStyle w:val="Textoindependiente"/>
        <w:rPr>
          <w:sz w:val="22"/>
          <w:szCs w:val="22"/>
        </w:rPr>
      </w:pPr>
      <w:r w:rsidRPr="00BF3461">
        <w:rPr>
          <w:b/>
          <w:bCs/>
          <w:sz w:val="22"/>
          <w:szCs w:val="22"/>
        </w:rPr>
        <w:t>Funding</w:t>
      </w:r>
    </w:p>
    <w:p w14:paraId="7C857A6E" w14:textId="77777777" w:rsidR="003613AE" w:rsidRPr="00BF3461" w:rsidRDefault="00000000">
      <w:pPr>
        <w:pStyle w:val="Textoindependiente"/>
        <w:rPr>
          <w:sz w:val="22"/>
          <w:szCs w:val="22"/>
        </w:rPr>
      </w:pPr>
      <w:r w:rsidRPr="00BF3461">
        <w:rPr>
          <w:sz w:val="22"/>
          <w:szCs w:val="22"/>
        </w:rPr>
        <w:t>The APC was funded by the Vice-Rectorate for Research at the Universidad Nacional Toribio Rodríguez de Mendoza de Amazonas. The authors gratefully acknowledge the technical and financial support of the CUI Project No. 2590588 “Improvement of the Science, Technology, and Innovation Promotion Service for the Research Center in Grains and Seeds at UNTRM” — CEIGRAS.</w:t>
      </w:r>
    </w:p>
    <w:p w14:paraId="27B6BBA8" w14:textId="77777777" w:rsidR="003613AE" w:rsidRPr="00BF3461" w:rsidRDefault="00000000">
      <w:pPr>
        <w:pStyle w:val="Textoindependiente"/>
        <w:rPr>
          <w:sz w:val="22"/>
          <w:szCs w:val="22"/>
        </w:rPr>
      </w:pPr>
      <w:r w:rsidRPr="00BF3461">
        <w:rPr>
          <w:b/>
          <w:bCs/>
          <w:sz w:val="22"/>
          <w:szCs w:val="22"/>
        </w:rPr>
        <w:t>Data and code availability</w:t>
      </w:r>
    </w:p>
    <w:p w14:paraId="2849F2E0" w14:textId="77777777" w:rsidR="003613AE" w:rsidRPr="00BF3461" w:rsidRDefault="00000000">
      <w:pPr>
        <w:pStyle w:val="Textoindependiente"/>
        <w:rPr>
          <w:sz w:val="22"/>
          <w:szCs w:val="22"/>
        </w:rPr>
      </w:pPr>
      <w:r w:rsidRPr="00BF3461">
        <w:rPr>
          <w:sz w:val="22"/>
          <w:szCs w:val="22"/>
        </w:rPr>
        <w:t xml:space="preserve">All original contributions generated and analyzed in this study are included in the article and its supplementary materials. The reproducible datasets and analytical workflows are provided in Supplementary File 1 and are accessible through the GitHub repository at: </w:t>
      </w:r>
      <w:hyperlink r:id="rId97">
        <w:r w:rsidRPr="00BF3461">
          <w:rPr>
            <w:rStyle w:val="Hipervnculo"/>
            <w:sz w:val="22"/>
            <w:szCs w:val="22"/>
          </w:rPr>
          <w:t>https://github.com/Flavjack/pisum_bioinoculation</w:t>
        </w:r>
      </w:hyperlink>
    </w:p>
    <w:p w14:paraId="37F742DB" w14:textId="77777777" w:rsidR="003613AE" w:rsidRPr="00BF3461" w:rsidRDefault="00000000">
      <w:pPr>
        <w:pStyle w:val="Textoindependiente"/>
        <w:rPr>
          <w:sz w:val="22"/>
          <w:szCs w:val="22"/>
        </w:rPr>
      </w:pPr>
      <w:r w:rsidRPr="00BF3461">
        <w:rPr>
          <w:b/>
          <w:bCs/>
          <w:sz w:val="22"/>
          <w:szCs w:val="22"/>
        </w:rPr>
        <w:t>Author contributions</w:t>
      </w:r>
    </w:p>
    <w:p w14:paraId="23CCB057" w14:textId="2D3A7CD6" w:rsidR="003613AE" w:rsidRPr="00BF3461" w:rsidRDefault="00000000">
      <w:pPr>
        <w:pStyle w:val="Textoindependiente"/>
        <w:rPr>
          <w:sz w:val="22"/>
          <w:szCs w:val="22"/>
        </w:rPr>
      </w:pPr>
      <w:r w:rsidRPr="00BF3461">
        <w:rPr>
          <w:sz w:val="22"/>
          <w:szCs w:val="22"/>
        </w:rPr>
        <w:t xml:space="preserve">The conception and design of the study were undertaken by F.G.F. and F.L.I. Data acquisition, curation, formal analysis, and software implementation were performed by S.C.N., M.N.M.S., and F.L.I. Field and laboratory investigation, as well as validation of experimental procedures, were conducted by F.G.F. and W.M.M., who also contributed to the critical revision of the manuscript. Methodology development was carried out by F.G.F. and F.L.I., while project supervision and administration were the responsibility of F.L.I. Funding acquisition and the provision of essential resources were ensured by M.O.C. Data visualization was produced by S.C.N., M.N.M.S., and F.L.I. The first draft of the manuscript was written by F.G.F., M.N.M.S., and F.L.I., and all authors contributed to the critical review and editing of subsequent versions. All authors read and </w:t>
      </w:r>
      <w:proofErr w:type="gramStart"/>
      <w:r w:rsidRPr="00BF3461">
        <w:rPr>
          <w:sz w:val="22"/>
          <w:szCs w:val="22"/>
        </w:rPr>
        <w:t>approved</w:t>
      </w:r>
      <w:proofErr w:type="gramEnd"/>
      <w:r w:rsidRPr="00BF3461">
        <w:rPr>
          <w:sz w:val="22"/>
          <w:szCs w:val="22"/>
        </w:rPr>
        <w:t xml:space="preserve"> the final manuscript.</w:t>
      </w:r>
    </w:p>
    <w:p w14:paraId="7E95B8D7" w14:textId="77777777" w:rsidR="003613AE" w:rsidRPr="00BF3461" w:rsidRDefault="00000000">
      <w:pPr>
        <w:pStyle w:val="Textoindependiente"/>
        <w:rPr>
          <w:sz w:val="22"/>
          <w:szCs w:val="22"/>
        </w:rPr>
      </w:pPr>
      <w:r w:rsidRPr="00BF3461">
        <w:rPr>
          <w:b/>
          <w:bCs/>
          <w:sz w:val="22"/>
          <w:szCs w:val="22"/>
        </w:rPr>
        <w:t>Acknowledgments</w:t>
      </w:r>
    </w:p>
    <w:p w14:paraId="50E11BFF" w14:textId="77777777" w:rsidR="003613AE" w:rsidRPr="00BF3461" w:rsidRDefault="00000000">
      <w:pPr>
        <w:pStyle w:val="Textoindependiente"/>
        <w:rPr>
          <w:sz w:val="22"/>
          <w:szCs w:val="22"/>
        </w:rPr>
      </w:pPr>
      <w:r w:rsidRPr="00BF3461">
        <w:rPr>
          <w:sz w:val="22"/>
          <w:szCs w:val="22"/>
        </w:rPr>
        <w:t>The authors gratefully acknowledge the Laboratorio de Suelos y Aguas (LABISAG - UNTRM) for allowing us to perform the germination experiments.</w:t>
      </w:r>
    </w:p>
    <w:p w14:paraId="66FBE445" w14:textId="77777777" w:rsidR="003613AE" w:rsidRPr="00BF3461" w:rsidRDefault="00000000">
      <w:pPr>
        <w:pStyle w:val="Textoindependiente"/>
        <w:rPr>
          <w:sz w:val="22"/>
          <w:szCs w:val="22"/>
        </w:rPr>
      </w:pPr>
      <w:r w:rsidRPr="00BF3461">
        <w:rPr>
          <w:b/>
          <w:bCs/>
          <w:sz w:val="22"/>
          <w:szCs w:val="22"/>
        </w:rPr>
        <w:t>Conflict of Interest</w:t>
      </w:r>
    </w:p>
    <w:p w14:paraId="687114B7" w14:textId="77777777" w:rsidR="003613AE" w:rsidRPr="00BF3461" w:rsidRDefault="00000000">
      <w:pPr>
        <w:pStyle w:val="Textoindependiente"/>
        <w:rPr>
          <w:sz w:val="22"/>
          <w:szCs w:val="22"/>
        </w:rPr>
      </w:pPr>
      <w:r w:rsidRPr="00BF3461">
        <w:rPr>
          <w:sz w:val="22"/>
          <w:szCs w:val="22"/>
        </w:rPr>
        <w:t>The authors declare that they have no conflicts of interest.</w:t>
      </w:r>
    </w:p>
    <w:p w14:paraId="515F1032" w14:textId="77777777" w:rsidR="00BF3461" w:rsidRDefault="00BF3461">
      <w:pPr>
        <w:spacing w:line="240" w:lineRule="auto"/>
        <w:jc w:val="left"/>
        <w:rPr>
          <w:b/>
          <w:bCs/>
          <w:sz w:val="22"/>
          <w:szCs w:val="22"/>
        </w:rPr>
      </w:pPr>
      <w:bookmarkStart w:id="24" w:name="references"/>
      <w:bookmarkEnd w:id="23"/>
      <w:r>
        <w:rPr>
          <w:b/>
          <w:bCs/>
          <w:sz w:val="22"/>
          <w:szCs w:val="22"/>
        </w:rPr>
        <w:br w:type="page"/>
      </w:r>
    </w:p>
    <w:p w14:paraId="55348EAA" w14:textId="099918F4" w:rsidR="003613AE" w:rsidRPr="00BF3461" w:rsidRDefault="00000000">
      <w:pPr>
        <w:rPr>
          <w:sz w:val="22"/>
          <w:szCs w:val="22"/>
        </w:rPr>
      </w:pPr>
      <w:r w:rsidRPr="00BF3461">
        <w:rPr>
          <w:b/>
          <w:bCs/>
          <w:sz w:val="22"/>
          <w:szCs w:val="22"/>
        </w:rPr>
        <w:lastRenderedPageBreak/>
        <w:t>REFERENCES</w:t>
      </w:r>
    </w:p>
    <w:p w14:paraId="5C51F5F5" w14:textId="77777777" w:rsidR="003613AE" w:rsidRPr="00BF3461" w:rsidRDefault="00000000">
      <w:pPr>
        <w:rPr>
          <w:color w:val="auto"/>
          <w:sz w:val="22"/>
          <w:szCs w:val="22"/>
        </w:rPr>
      </w:pPr>
      <w:hyperlink r:id="rId98">
        <w:r w:rsidRPr="00BF3461">
          <w:rPr>
            <w:rStyle w:val="Hipervnculo"/>
            <w:color w:val="auto"/>
            <w:sz w:val="22"/>
            <w:szCs w:val="22"/>
            <w:u w:val="none"/>
          </w:rPr>
          <w:t>1.</w:t>
        </w:r>
      </w:hyperlink>
      <w:r w:rsidRPr="00BF3461">
        <w:rPr>
          <w:color w:val="auto"/>
          <w:sz w:val="22"/>
          <w:szCs w:val="22"/>
        </w:rPr>
        <w:t xml:space="preserve"> </w:t>
      </w:r>
      <w:hyperlink r:id="rId99">
        <w:r w:rsidRPr="00BF3461">
          <w:rPr>
            <w:rStyle w:val="Hipervnculo"/>
            <w:color w:val="auto"/>
            <w:sz w:val="22"/>
            <w:szCs w:val="22"/>
            <w:u w:val="none"/>
          </w:rPr>
          <w:t xml:space="preserve">Pandey, A.K.; Rubiales, D.; Wang, Y.; Fang, P.; Sun, T.; Liu, N.; Xu, P. Omics Resources and Omics-Enabled Approaches for Achieving High Productivity and Improved Quality in Pea (Pisum Sativum L.). </w:t>
        </w:r>
        <w:r w:rsidRPr="00BF3461">
          <w:rPr>
            <w:rStyle w:val="Hipervnculo"/>
            <w:i/>
            <w:iCs/>
            <w:color w:val="auto"/>
            <w:sz w:val="22"/>
            <w:szCs w:val="22"/>
            <w:u w:val="none"/>
          </w:rPr>
          <w:t>Theor. Appl. Genet.</w:t>
        </w:r>
        <w:r w:rsidRPr="00BF3461">
          <w:rPr>
            <w:rStyle w:val="Hipervnculo"/>
            <w:color w:val="auto"/>
            <w:sz w:val="22"/>
            <w:szCs w:val="22"/>
            <w:u w:val="none"/>
          </w:rPr>
          <w:t xml:space="preserve"> </w:t>
        </w:r>
        <w:r w:rsidRPr="00BF3461">
          <w:rPr>
            <w:rStyle w:val="Hipervnculo"/>
            <w:b/>
            <w:bCs/>
            <w:color w:val="auto"/>
            <w:sz w:val="22"/>
            <w:szCs w:val="22"/>
            <w:u w:val="none"/>
          </w:rPr>
          <w:t>2021</w:t>
        </w:r>
        <w:r w:rsidRPr="00BF3461">
          <w:rPr>
            <w:rStyle w:val="Hipervnculo"/>
            <w:color w:val="auto"/>
            <w:sz w:val="22"/>
            <w:szCs w:val="22"/>
            <w:u w:val="none"/>
          </w:rPr>
          <w:t xml:space="preserve">, </w:t>
        </w:r>
        <w:r w:rsidRPr="00BF3461">
          <w:rPr>
            <w:rStyle w:val="Hipervnculo"/>
            <w:i/>
            <w:iCs/>
            <w:color w:val="auto"/>
            <w:sz w:val="22"/>
            <w:szCs w:val="22"/>
            <w:u w:val="none"/>
          </w:rPr>
          <w:t>134</w:t>
        </w:r>
        <w:r w:rsidRPr="00BF3461">
          <w:rPr>
            <w:rStyle w:val="Hipervnculo"/>
            <w:color w:val="auto"/>
            <w:sz w:val="22"/>
            <w:szCs w:val="22"/>
            <w:u w:val="none"/>
          </w:rPr>
          <w:t>, 755–776, doi:10.1007/s00122-020-03751-5.</w:t>
        </w:r>
      </w:hyperlink>
    </w:p>
    <w:p w14:paraId="4F55AEEA" w14:textId="77777777" w:rsidR="003613AE" w:rsidRPr="00BF3461" w:rsidRDefault="00000000">
      <w:pPr>
        <w:pStyle w:val="Textoindependiente"/>
        <w:rPr>
          <w:color w:val="auto"/>
          <w:sz w:val="22"/>
          <w:szCs w:val="22"/>
        </w:rPr>
      </w:pPr>
      <w:hyperlink r:id="rId100">
        <w:r w:rsidRPr="00BF3461">
          <w:rPr>
            <w:rStyle w:val="Hipervnculo"/>
            <w:color w:val="auto"/>
            <w:sz w:val="22"/>
            <w:szCs w:val="22"/>
            <w:u w:val="none"/>
          </w:rPr>
          <w:t>2.</w:t>
        </w:r>
      </w:hyperlink>
      <w:r w:rsidRPr="00BF3461">
        <w:rPr>
          <w:color w:val="auto"/>
          <w:sz w:val="22"/>
          <w:szCs w:val="22"/>
        </w:rPr>
        <w:t xml:space="preserve"> </w:t>
      </w:r>
      <w:hyperlink r:id="rId101">
        <w:r w:rsidRPr="00BF3461">
          <w:rPr>
            <w:rStyle w:val="Hipervnculo"/>
            <w:color w:val="auto"/>
            <w:sz w:val="22"/>
            <w:szCs w:val="22"/>
            <w:u w:val="none"/>
          </w:rPr>
          <w:t xml:space="preserve">Sarkar, S.; Khatun, M.; Era, F.M.; Islam, A.K.M.M.; Anwar, Md.P.; Danish, S.; Datta, R.; Islam, A.K.M.A. Abiotic Stresses: Alteration of Composition and Grain Quality in Food Legumes. </w:t>
        </w:r>
        <w:r w:rsidRPr="00BF3461">
          <w:rPr>
            <w:rStyle w:val="Hipervnculo"/>
            <w:i/>
            <w:iCs/>
            <w:color w:val="auto"/>
            <w:sz w:val="22"/>
            <w:szCs w:val="22"/>
            <w:u w:val="none"/>
          </w:rPr>
          <w:t>Agronomy</w:t>
        </w:r>
        <w:r w:rsidRPr="00BF3461">
          <w:rPr>
            <w:rStyle w:val="Hipervnculo"/>
            <w:color w:val="auto"/>
            <w:sz w:val="22"/>
            <w:szCs w:val="22"/>
            <w:u w:val="none"/>
          </w:rPr>
          <w:t xml:space="preserve"> </w:t>
        </w:r>
        <w:r w:rsidRPr="00BF3461">
          <w:rPr>
            <w:rStyle w:val="Hipervnculo"/>
            <w:b/>
            <w:bCs/>
            <w:color w:val="auto"/>
            <w:sz w:val="22"/>
            <w:szCs w:val="22"/>
            <w:u w:val="none"/>
          </w:rPr>
          <w:t>2021</w:t>
        </w:r>
        <w:r w:rsidRPr="00BF3461">
          <w:rPr>
            <w:rStyle w:val="Hipervnculo"/>
            <w:color w:val="auto"/>
            <w:sz w:val="22"/>
            <w:szCs w:val="22"/>
            <w:u w:val="none"/>
          </w:rPr>
          <w:t xml:space="preserve">, </w:t>
        </w:r>
        <w:r w:rsidRPr="00BF3461">
          <w:rPr>
            <w:rStyle w:val="Hipervnculo"/>
            <w:i/>
            <w:iCs/>
            <w:color w:val="auto"/>
            <w:sz w:val="22"/>
            <w:szCs w:val="22"/>
            <w:u w:val="none"/>
          </w:rPr>
          <w:t>11</w:t>
        </w:r>
        <w:r w:rsidRPr="00BF3461">
          <w:rPr>
            <w:rStyle w:val="Hipervnculo"/>
            <w:color w:val="auto"/>
            <w:sz w:val="22"/>
            <w:szCs w:val="22"/>
            <w:u w:val="none"/>
          </w:rPr>
          <w:t>, 2238, doi:10.3390/agronomy11112238.</w:t>
        </w:r>
      </w:hyperlink>
    </w:p>
    <w:p w14:paraId="25242AF7" w14:textId="77777777" w:rsidR="003613AE" w:rsidRPr="00BF3461" w:rsidRDefault="00000000">
      <w:pPr>
        <w:pStyle w:val="Textoindependiente"/>
        <w:rPr>
          <w:color w:val="auto"/>
          <w:sz w:val="22"/>
          <w:szCs w:val="22"/>
        </w:rPr>
      </w:pPr>
      <w:hyperlink r:id="rId102">
        <w:r w:rsidRPr="00BF3461">
          <w:rPr>
            <w:rStyle w:val="Hipervnculo"/>
            <w:color w:val="auto"/>
            <w:sz w:val="22"/>
            <w:szCs w:val="22"/>
            <w:u w:val="none"/>
          </w:rPr>
          <w:t>3.</w:t>
        </w:r>
      </w:hyperlink>
      <w:r w:rsidRPr="00BF3461">
        <w:rPr>
          <w:color w:val="auto"/>
          <w:sz w:val="22"/>
          <w:szCs w:val="22"/>
        </w:rPr>
        <w:t xml:space="preserve"> </w:t>
      </w:r>
      <w:hyperlink r:id="rId103">
        <w:r w:rsidRPr="00BF3461">
          <w:rPr>
            <w:rStyle w:val="Hipervnculo"/>
            <w:color w:val="auto"/>
            <w:sz w:val="22"/>
            <w:szCs w:val="22"/>
            <w:u w:val="none"/>
          </w:rPr>
          <w:t xml:space="preserve">Tulbek, M.C.; Wang, Y. (Lindsay); Hounjet, M. Pea—A Sustainable Vegetable Protein Crop. In </w:t>
        </w:r>
        <w:r w:rsidRPr="00BF3461">
          <w:rPr>
            <w:rStyle w:val="Hipervnculo"/>
            <w:i/>
            <w:iCs/>
            <w:color w:val="auto"/>
            <w:sz w:val="22"/>
            <w:szCs w:val="22"/>
            <w:u w:val="none"/>
          </w:rPr>
          <w:t>Sustainable Protein Sources</w:t>
        </w:r>
        <w:r w:rsidRPr="00BF3461">
          <w:rPr>
            <w:rStyle w:val="Hipervnculo"/>
            <w:color w:val="auto"/>
            <w:sz w:val="22"/>
            <w:szCs w:val="22"/>
            <w:u w:val="none"/>
          </w:rPr>
          <w:t>; Elsevier, 2024; pp. 143–162 ISBN 978-0-323-91652-3.</w:t>
        </w:r>
      </w:hyperlink>
    </w:p>
    <w:p w14:paraId="7791050B" w14:textId="77777777" w:rsidR="003613AE" w:rsidRPr="00BF3461" w:rsidRDefault="00000000">
      <w:pPr>
        <w:pStyle w:val="Textoindependiente"/>
        <w:rPr>
          <w:color w:val="auto"/>
          <w:sz w:val="22"/>
          <w:szCs w:val="22"/>
        </w:rPr>
      </w:pPr>
      <w:hyperlink r:id="rId104">
        <w:r w:rsidRPr="00BF3461">
          <w:rPr>
            <w:rStyle w:val="Hipervnculo"/>
            <w:color w:val="auto"/>
            <w:sz w:val="22"/>
            <w:szCs w:val="22"/>
            <w:u w:val="none"/>
          </w:rPr>
          <w:t>4.</w:t>
        </w:r>
      </w:hyperlink>
      <w:r w:rsidRPr="00BF3461">
        <w:rPr>
          <w:color w:val="auto"/>
          <w:sz w:val="22"/>
          <w:szCs w:val="22"/>
        </w:rPr>
        <w:t xml:space="preserve"> </w:t>
      </w:r>
      <w:hyperlink r:id="rId105">
        <w:r w:rsidRPr="00BF3461">
          <w:rPr>
            <w:rStyle w:val="Hipervnculo"/>
            <w:color w:val="auto"/>
            <w:sz w:val="22"/>
            <w:szCs w:val="22"/>
            <w:u w:val="none"/>
          </w:rPr>
          <w:t xml:space="preserve">Gavilan‐Figari, I.M.; Inga, M.; Betalleluz‐Pallardel, I.; Espinoza de Arenas, L.M.; Comettant‐Rabanal, R. Andean Lima Bean Ecology and Its Potential Contribution to Food Security. </w:t>
        </w:r>
        <w:r w:rsidRPr="00BF3461">
          <w:rPr>
            <w:rStyle w:val="Hipervnculo"/>
            <w:i/>
            <w:iCs/>
            <w:color w:val="auto"/>
            <w:sz w:val="22"/>
            <w:szCs w:val="22"/>
            <w:u w:val="none"/>
          </w:rPr>
          <w:t>Legume Sci.</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6</w:t>
        </w:r>
        <w:r w:rsidRPr="00BF3461">
          <w:rPr>
            <w:rStyle w:val="Hipervnculo"/>
            <w:color w:val="auto"/>
            <w:sz w:val="22"/>
            <w:szCs w:val="22"/>
            <w:u w:val="none"/>
          </w:rPr>
          <w:t>, e225, doi:10.1002/leg3.225.</w:t>
        </w:r>
      </w:hyperlink>
    </w:p>
    <w:p w14:paraId="117B637F" w14:textId="77777777" w:rsidR="003613AE" w:rsidRPr="00BF3461" w:rsidRDefault="00000000">
      <w:pPr>
        <w:pStyle w:val="Textoindependiente"/>
        <w:rPr>
          <w:color w:val="auto"/>
          <w:sz w:val="22"/>
          <w:szCs w:val="22"/>
        </w:rPr>
      </w:pPr>
      <w:hyperlink r:id="rId106">
        <w:r w:rsidRPr="00BF3461">
          <w:rPr>
            <w:rStyle w:val="Hipervnculo"/>
            <w:color w:val="auto"/>
            <w:sz w:val="22"/>
            <w:szCs w:val="22"/>
            <w:u w:val="none"/>
          </w:rPr>
          <w:t>5.</w:t>
        </w:r>
      </w:hyperlink>
      <w:r w:rsidRPr="00BF3461">
        <w:rPr>
          <w:color w:val="auto"/>
          <w:sz w:val="22"/>
          <w:szCs w:val="22"/>
        </w:rPr>
        <w:t xml:space="preserve"> </w:t>
      </w:r>
      <w:hyperlink r:id="rId107">
        <w:r w:rsidRPr="00BF3461">
          <w:rPr>
            <w:rStyle w:val="Hipervnculo"/>
            <w:color w:val="auto"/>
            <w:sz w:val="22"/>
            <w:szCs w:val="22"/>
            <w:u w:val="none"/>
          </w:rPr>
          <w:t xml:space="preserve">Bagheri, M.; Santos, C.S.; Rubiales, D.; Vasconcelos, M.W. Challenges in Pea Breeding for Tolerance to Drought: Status and Prospects. </w:t>
        </w:r>
        <w:r w:rsidRPr="00BF3461">
          <w:rPr>
            <w:rStyle w:val="Hipervnculo"/>
            <w:i/>
            <w:iCs/>
            <w:color w:val="auto"/>
            <w:sz w:val="22"/>
            <w:szCs w:val="22"/>
            <w:u w:val="none"/>
          </w:rPr>
          <w:t>Ann. Appl. Biol.</w:t>
        </w:r>
        <w:r w:rsidRPr="00BF3461">
          <w:rPr>
            <w:rStyle w:val="Hipervnculo"/>
            <w:color w:val="auto"/>
            <w:sz w:val="22"/>
            <w:szCs w:val="22"/>
            <w:u w:val="none"/>
          </w:rPr>
          <w:t xml:space="preserve"> </w:t>
        </w:r>
        <w:r w:rsidRPr="00BF3461">
          <w:rPr>
            <w:rStyle w:val="Hipervnculo"/>
            <w:b/>
            <w:bCs/>
            <w:color w:val="auto"/>
            <w:sz w:val="22"/>
            <w:szCs w:val="22"/>
            <w:u w:val="none"/>
          </w:rPr>
          <w:t>2023</w:t>
        </w:r>
        <w:r w:rsidRPr="00BF3461">
          <w:rPr>
            <w:rStyle w:val="Hipervnculo"/>
            <w:color w:val="auto"/>
            <w:sz w:val="22"/>
            <w:szCs w:val="22"/>
            <w:u w:val="none"/>
          </w:rPr>
          <w:t xml:space="preserve">, </w:t>
        </w:r>
        <w:r w:rsidRPr="00BF3461">
          <w:rPr>
            <w:rStyle w:val="Hipervnculo"/>
            <w:i/>
            <w:iCs/>
            <w:color w:val="auto"/>
            <w:sz w:val="22"/>
            <w:szCs w:val="22"/>
            <w:u w:val="none"/>
          </w:rPr>
          <w:t>183</w:t>
        </w:r>
        <w:r w:rsidRPr="00BF3461">
          <w:rPr>
            <w:rStyle w:val="Hipervnculo"/>
            <w:color w:val="auto"/>
            <w:sz w:val="22"/>
            <w:szCs w:val="22"/>
            <w:u w:val="none"/>
          </w:rPr>
          <w:t>, 108–120, doi:10.1111/aab.12840.</w:t>
        </w:r>
      </w:hyperlink>
    </w:p>
    <w:p w14:paraId="45A4B336" w14:textId="77777777" w:rsidR="003613AE" w:rsidRPr="00BF3461" w:rsidRDefault="00000000">
      <w:pPr>
        <w:pStyle w:val="Textoindependiente"/>
        <w:rPr>
          <w:color w:val="auto"/>
          <w:sz w:val="22"/>
          <w:szCs w:val="22"/>
        </w:rPr>
      </w:pPr>
      <w:hyperlink r:id="rId108">
        <w:r w:rsidRPr="00BF3461">
          <w:rPr>
            <w:rStyle w:val="Hipervnculo"/>
            <w:color w:val="auto"/>
            <w:sz w:val="22"/>
            <w:szCs w:val="22"/>
            <w:u w:val="none"/>
          </w:rPr>
          <w:t>6.</w:t>
        </w:r>
      </w:hyperlink>
      <w:r w:rsidRPr="00BF3461">
        <w:rPr>
          <w:color w:val="auto"/>
          <w:sz w:val="22"/>
          <w:szCs w:val="22"/>
        </w:rPr>
        <w:t xml:space="preserve"> </w:t>
      </w:r>
      <w:hyperlink r:id="rId109">
        <w:r w:rsidRPr="00BF3461">
          <w:rPr>
            <w:rStyle w:val="Hipervnculo"/>
            <w:color w:val="auto"/>
            <w:sz w:val="22"/>
            <w:szCs w:val="22"/>
            <w:u w:val="none"/>
          </w:rPr>
          <w:t xml:space="preserve">Jacques, C.; Girodet, S.; Leroy, F.; Pluchon, S.; Salon, C.; Prudent, M. Memory or Acclimation of Water Stress in Pea Rely on Root System’s Plasticity and Plant’s Ionome Modulation. </w:t>
        </w:r>
        <w:r w:rsidRPr="00BF3461">
          <w:rPr>
            <w:rStyle w:val="Hipervnculo"/>
            <w:i/>
            <w:iCs/>
            <w:color w:val="auto"/>
            <w:sz w:val="22"/>
            <w:szCs w:val="22"/>
            <w:u w:val="none"/>
          </w:rPr>
          <w:t>Front. Plant Sci.</w:t>
        </w:r>
        <w:r w:rsidRPr="00BF3461">
          <w:rPr>
            <w:rStyle w:val="Hipervnculo"/>
            <w:color w:val="auto"/>
            <w:sz w:val="22"/>
            <w:szCs w:val="22"/>
            <w:u w:val="none"/>
          </w:rPr>
          <w:t xml:space="preserve"> </w:t>
        </w:r>
        <w:r w:rsidRPr="00BF3461">
          <w:rPr>
            <w:rStyle w:val="Hipervnculo"/>
            <w:b/>
            <w:bCs/>
            <w:color w:val="auto"/>
            <w:sz w:val="22"/>
            <w:szCs w:val="22"/>
            <w:u w:val="none"/>
          </w:rPr>
          <w:t>2023</w:t>
        </w:r>
        <w:r w:rsidRPr="00BF3461">
          <w:rPr>
            <w:rStyle w:val="Hipervnculo"/>
            <w:color w:val="auto"/>
            <w:sz w:val="22"/>
            <w:szCs w:val="22"/>
            <w:u w:val="none"/>
          </w:rPr>
          <w:t xml:space="preserve">, </w:t>
        </w:r>
        <w:r w:rsidRPr="00BF3461">
          <w:rPr>
            <w:rStyle w:val="Hipervnculo"/>
            <w:i/>
            <w:iCs/>
            <w:color w:val="auto"/>
            <w:sz w:val="22"/>
            <w:szCs w:val="22"/>
            <w:u w:val="none"/>
          </w:rPr>
          <w:t>13</w:t>
        </w:r>
        <w:r w:rsidRPr="00BF3461">
          <w:rPr>
            <w:rStyle w:val="Hipervnculo"/>
            <w:color w:val="auto"/>
            <w:sz w:val="22"/>
            <w:szCs w:val="22"/>
            <w:u w:val="none"/>
          </w:rPr>
          <w:t>, 1089720, doi:10.3389/fpls.2022.1089720.</w:t>
        </w:r>
      </w:hyperlink>
    </w:p>
    <w:p w14:paraId="5A7C01AC" w14:textId="77777777" w:rsidR="003613AE" w:rsidRPr="00BF3461" w:rsidRDefault="00000000">
      <w:pPr>
        <w:pStyle w:val="Textoindependiente"/>
        <w:rPr>
          <w:color w:val="auto"/>
          <w:sz w:val="22"/>
          <w:szCs w:val="22"/>
        </w:rPr>
      </w:pPr>
      <w:hyperlink r:id="rId110">
        <w:r w:rsidRPr="00BF3461">
          <w:rPr>
            <w:rStyle w:val="Hipervnculo"/>
            <w:color w:val="auto"/>
            <w:sz w:val="22"/>
            <w:szCs w:val="22"/>
            <w:u w:val="none"/>
          </w:rPr>
          <w:t>7.</w:t>
        </w:r>
      </w:hyperlink>
      <w:r w:rsidRPr="00BF3461">
        <w:rPr>
          <w:color w:val="auto"/>
          <w:sz w:val="22"/>
          <w:szCs w:val="22"/>
        </w:rPr>
        <w:t xml:space="preserve"> </w:t>
      </w:r>
      <w:hyperlink r:id="rId111">
        <w:r w:rsidRPr="00BF3461">
          <w:rPr>
            <w:rStyle w:val="Hipervnculo"/>
            <w:color w:val="auto"/>
            <w:sz w:val="22"/>
            <w:szCs w:val="22"/>
            <w:u w:val="none"/>
          </w:rPr>
          <w:t xml:space="preserve">Tamindžić, G.; Azizbekian, S.; Miljaković, D.; Ignjatov, M.; Nikolić, Z.; Budakov, D.; Vasiljević, S.; Grahovac, M. Assessment of Various Nanoprimings for Boosting Pea Germination and Early Growth in Both Optimal and Drought-Stressed Environments. </w:t>
        </w:r>
        <w:r w:rsidRPr="00BF3461">
          <w:rPr>
            <w:rStyle w:val="Hipervnculo"/>
            <w:i/>
            <w:iCs/>
            <w:color w:val="auto"/>
            <w:sz w:val="22"/>
            <w:szCs w:val="22"/>
            <w:u w:val="none"/>
          </w:rPr>
          <w:t>Plants</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13</w:t>
        </w:r>
        <w:r w:rsidRPr="00BF3461">
          <w:rPr>
            <w:rStyle w:val="Hipervnculo"/>
            <w:color w:val="auto"/>
            <w:sz w:val="22"/>
            <w:szCs w:val="22"/>
            <w:u w:val="none"/>
          </w:rPr>
          <w:t>, 1547, doi:10.3390/plants13111547.</w:t>
        </w:r>
      </w:hyperlink>
    </w:p>
    <w:p w14:paraId="62590244" w14:textId="77777777" w:rsidR="003613AE" w:rsidRPr="00BF3461" w:rsidRDefault="00000000">
      <w:pPr>
        <w:pStyle w:val="Textoindependiente"/>
        <w:rPr>
          <w:color w:val="auto"/>
          <w:sz w:val="22"/>
          <w:szCs w:val="22"/>
        </w:rPr>
      </w:pPr>
      <w:hyperlink r:id="rId112">
        <w:r w:rsidRPr="00BF3461">
          <w:rPr>
            <w:rStyle w:val="Hipervnculo"/>
            <w:color w:val="auto"/>
            <w:sz w:val="22"/>
            <w:szCs w:val="22"/>
            <w:u w:val="none"/>
          </w:rPr>
          <w:t>8.</w:t>
        </w:r>
      </w:hyperlink>
      <w:r w:rsidRPr="00BF3461">
        <w:rPr>
          <w:color w:val="auto"/>
          <w:sz w:val="22"/>
          <w:szCs w:val="22"/>
        </w:rPr>
        <w:t xml:space="preserve"> </w:t>
      </w:r>
      <w:hyperlink r:id="rId113">
        <w:r w:rsidRPr="00BF3461">
          <w:rPr>
            <w:rStyle w:val="Hipervnculo"/>
            <w:color w:val="auto"/>
            <w:sz w:val="22"/>
            <w:szCs w:val="22"/>
            <w:u w:val="none"/>
          </w:rPr>
          <w:t xml:space="preserve">Zeleke, K.; Nendel, C. Growth and Yield Response of Faba Bean to Soil Moisture Regimes and Sowing Dates: Field Experiment and Modelling Study. </w:t>
        </w:r>
        <w:r w:rsidRPr="00BF3461">
          <w:rPr>
            <w:rStyle w:val="Hipervnculo"/>
            <w:i/>
            <w:iCs/>
            <w:color w:val="auto"/>
            <w:sz w:val="22"/>
            <w:szCs w:val="22"/>
            <w:u w:val="none"/>
          </w:rPr>
          <w:t>Agric. Water Manag.</w:t>
        </w:r>
        <w:r w:rsidRPr="00BF3461">
          <w:rPr>
            <w:rStyle w:val="Hipervnculo"/>
            <w:color w:val="auto"/>
            <w:sz w:val="22"/>
            <w:szCs w:val="22"/>
            <w:u w:val="none"/>
          </w:rPr>
          <w:t xml:space="preserve"> </w:t>
        </w:r>
        <w:r w:rsidRPr="00BF3461">
          <w:rPr>
            <w:rStyle w:val="Hipervnculo"/>
            <w:b/>
            <w:bCs/>
            <w:color w:val="auto"/>
            <w:sz w:val="22"/>
            <w:szCs w:val="22"/>
            <w:u w:val="none"/>
          </w:rPr>
          <w:t>2019</w:t>
        </w:r>
        <w:r w:rsidRPr="00BF3461">
          <w:rPr>
            <w:rStyle w:val="Hipervnculo"/>
            <w:color w:val="auto"/>
            <w:sz w:val="22"/>
            <w:szCs w:val="22"/>
            <w:u w:val="none"/>
          </w:rPr>
          <w:t xml:space="preserve">, </w:t>
        </w:r>
        <w:r w:rsidRPr="00BF3461">
          <w:rPr>
            <w:rStyle w:val="Hipervnculo"/>
            <w:i/>
            <w:iCs/>
            <w:color w:val="auto"/>
            <w:sz w:val="22"/>
            <w:szCs w:val="22"/>
            <w:u w:val="none"/>
          </w:rPr>
          <w:t>213</w:t>
        </w:r>
        <w:r w:rsidRPr="00BF3461">
          <w:rPr>
            <w:rStyle w:val="Hipervnculo"/>
            <w:color w:val="auto"/>
            <w:sz w:val="22"/>
            <w:szCs w:val="22"/>
            <w:u w:val="none"/>
          </w:rPr>
          <w:t xml:space="preserve">, 1063–1077, </w:t>
        </w:r>
        <w:proofErr w:type="gramStart"/>
        <w:r w:rsidRPr="00BF3461">
          <w:rPr>
            <w:rStyle w:val="Hipervnculo"/>
            <w:color w:val="auto"/>
            <w:sz w:val="22"/>
            <w:szCs w:val="22"/>
            <w:u w:val="none"/>
          </w:rPr>
          <w:t>doi:10.1016/j.agwat</w:t>
        </w:r>
        <w:proofErr w:type="gramEnd"/>
        <w:r w:rsidRPr="00BF3461">
          <w:rPr>
            <w:rStyle w:val="Hipervnculo"/>
            <w:color w:val="auto"/>
            <w:sz w:val="22"/>
            <w:szCs w:val="22"/>
            <w:u w:val="none"/>
          </w:rPr>
          <w:t>.2018.12.023.</w:t>
        </w:r>
      </w:hyperlink>
    </w:p>
    <w:p w14:paraId="0BB8E24B" w14:textId="77777777" w:rsidR="003613AE" w:rsidRPr="00BF3461" w:rsidRDefault="00000000">
      <w:pPr>
        <w:pStyle w:val="Textoindependiente"/>
        <w:rPr>
          <w:color w:val="auto"/>
          <w:sz w:val="22"/>
          <w:szCs w:val="22"/>
        </w:rPr>
      </w:pPr>
      <w:hyperlink r:id="rId114">
        <w:r w:rsidRPr="00BF3461">
          <w:rPr>
            <w:rStyle w:val="Hipervnculo"/>
            <w:color w:val="auto"/>
            <w:sz w:val="22"/>
            <w:szCs w:val="22"/>
            <w:u w:val="none"/>
          </w:rPr>
          <w:t>9.</w:t>
        </w:r>
      </w:hyperlink>
      <w:r w:rsidRPr="00BF3461">
        <w:rPr>
          <w:color w:val="auto"/>
          <w:sz w:val="22"/>
          <w:szCs w:val="22"/>
        </w:rPr>
        <w:t xml:space="preserve"> </w:t>
      </w:r>
      <w:hyperlink r:id="rId115">
        <w:r w:rsidRPr="00BF3461">
          <w:rPr>
            <w:rStyle w:val="Hipervnculo"/>
            <w:color w:val="auto"/>
            <w:sz w:val="22"/>
            <w:szCs w:val="22"/>
            <w:u w:val="none"/>
          </w:rPr>
          <w:t xml:space="preserve">Dave, K.; Kumar, A.; Dave, N.; Jain, M.; Dhanda, P.S.; Yadav, A.; Kaushik, P. Climate Change Impacts on Legume Physiology and Ecosystem Dynamics: A Multifaceted Perspective. </w:t>
        </w:r>
        <w:r w:rsidRPr="00BF3461">
          <w:rPr>
            <w:rStyle w:val="Hipervnculo"/>
            <w:i/>
            <w:iCs/>
            <w:color w:val="auto"/>
            <w:sz w:val="22"/>
            <w:szCs w:val="22"/>
            <w:u w:val="none"/>
          </w:rPr>
          <w:t>Sustainability</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16</w:t>
        </w:r>
        <w:r w:rsidRPr="00BF3461">
          <w:rPr>
            <w:rStyle w:val="Hipervnculo"/>
            <w:color w:val="auto"/>
            <w:sz w:val="22"/>
            <w:szCs w:val="22"/>
            <w:u w:val="none"/>
          </w:rPr>
          <w:t>, 6026, doi:10.3390/su16146026.</w:t>
        </w:r>
      </w:hyperlink>
    </w:p>
    <w:p w14:paraId="4ECE06D3" w14:textId="77777777" w:rsidR="003613AE" w:rsidRPr="00BF3461" w:rsidRDefault="00000000">
      <w:pPr>
        <w:pStyle w:val="Textoindependiente"/>
        <w:rPr>
          <w:color w:val="auto"/>
          <w:sz w:val="22"/>
          <w:szCs w:val="22"/>
        </w:rPr>
      </w:pPr>
      <w:hyperlink r:id="rId116">
        <w:r w:rsidRPr="00BF3461">
          <w:rPr>
            <w:rStyle w:val="Hipervnculo"/>
            <w:color w:val="auto"/>
            <w:sz w:val="22"/>
            <w:szCs w:val="22"/>
            <w:u w:val="none"/>
          </w:rPr>
          <w:t>10.</w:t>
        </w:r>
      </w:hyperlink>
      <w:r w:rsidRPr="00BF3461">
        <w:rPr>
          <w:color w:val="auto"/>
          <w:sz w:val="22"/>
          <w:szCs w:val="22"/>
        </w:rPr>
        <w:t xml:space="preserve"> </w:t>
      </w:r>
      <w:hyperlink r:id="rId117">
        <w:r w:rsidRPr="00BF3461">
          <w:rPr>
            <w:rStyle w:val="Hipervnculo"/>
            <w:color w:val="auto"/>
            <w:sz w:val="22"/>
            <w:szCs w:val="22"/>
            <w:u w:val="none"/>
          </w:rPr>
          <w:t xml:space="preserve">Rascón, J.; Gosgot Angeles, W.; Quiñones Huatangari, L.; Oliva, M.; Barrena Gurbillón, M.Á. Dry and Wet Events in Andean Populations of Northern Peru: A Case Study of Chachapoyas, Peru. </w:t>
        </w:r>
        <w:r w:rsidRPr="00BF3461">
          <w:rPr>
            <w:rStyle w:val="Hipervnculo"/>
            <w:i/>
            <w:iCs/>
            <w:color w:val="auto"/>
            <w:sz w:val="22"/>
            <w:szCs w:val="22"/>
            <w:u w:val="none"/>
          </w:rPr>
          <w:t>Front. Environ. Sci.</w:t>
        </w:r>
        <w:r w:rsidRPr="00BF3461">
          <w:rPr>
            <w:rStyle w:val="Hipervnculo"/>
            <w:color w:val="auto"/>
            <w:sz w:val="22"/>
            <w:szCs w:val="22"/>
            <w:u w:val="none"/>
          </w:rPr>
          <w:t xml:space="preserve"> </w:t>
        </w:r>
        <w:r w:rsidRPr="00BF3461">
          <w:rPr>
            <w:rStyle w:val="Hipervnculo"/>
            <w:b/>
            <w:bCs/>
            <w:color w:val="auto"/>
            <w:sz w:val="22"/>
            <w:szCs w:val="22"/>
            <w:u w:val="none"/>
          </w:rPr>
          <w:t>2021</w:t>
        </w:r>
        <w:r w:rsidRPr="00BF3461">
          <w:rPr>
            <w:rStyle w:val="Hipervnculo"/>
            <w:color w:val="auto"/>
            <w:sz w:val="22"/>
            <w:szCs w:val="22"/>
            <w:u w:val="none"/>
          </w:rPr>
          <w:t xml:space="preserve">, </w:t>
        </w:r>
        <w:r w:rsidRPr="00BF3461">
          <w:rPr>
            <w:rStyle w:val="Hipervnculo"/>
            <w:i/>
            <w:iCs/>
            <w:color w:val="auto"/>
            <w:sz w:val="22"/>
            <w:szCs w:val="22"/>
            <w:u w:val="none"/>
          </w:rPr>
          <w:t>9</w:t>
        </w:r>
        <w:r w:rsidRPr="00BF3461">
          <w:rPr>
            <w:rStyle w:val="Hipervnculo"/>
            <w:color w:val="auto"/>
            <w:sz w:val="22"/>
            <w:szCs w:val="22"/>
            <w:u w:val="none"/>
          </w:rPr>
          <w:t>, 614438, doi:10.3389/fenvs.2021.614438.</w:t>
        </w:r>
      </w:hyperlink>
    </w:p>
    <w:p w14:paraId="50E8B39A" w14:textId="77777777" w:rsidR="003613AE" w:rsidRPr="00BF3461" w:rsidRDefault="00000000">
      <w:pPr>
        <w:pStyle w:val="Textoindependiente"/>
        <w:rPr>
          <w:color w:val="auto"/>
          <w:sz w:val="22"/>
          <w:szCs w:val="22"/>
        </w:rPr>
      </w:pPr>
      <w:hyperlink r:id="rId118">
        <w:r w:rsidRPr="00BF3461">
          <w:rPr>
            <w:rStyle w:val="Hipervnculo"/>
            <w:color w:val="auto"/>
            <w:sz w:val="22"/>
            <w:szCs w:val="22"/>
            <w:u w:val="none"/>
          </w:rPr>
          <w:t>11.</w:t>
        </w:r>
      </w:hyperlink>
      <w:r w:rsidRPr="00BF3461">
        <w:rPr>
          <w:color w:val="auto"/>
          <w:sz w:val="22"/>
          <w:szCs w:val="22"/>
        </w:rPr>
        <w:t xml:space="preserve"> </w:t>
      </w:r>
      <w:hyperlink r:id="rId119">
        <w:r w:rsidRPr="00BF3461">
          <w:rPr>
            <w:rStyle w:val="Hipervnculo"/>
            <w:color w:val="auto"/>
            <w:sz w:val="22"/>
            <w:szCs w:val="22"/>
            <w:u w:val="none"/>
          </w:rPr>
          <w:t>Iqbal, H.; Yaning, C.; Raza, S.T.; Karim, S.; Shareef, M.; Waqas, M. From Lab to Field: Harnessing H</w:t>
        </w:r>
        <w:r w:rsidRPr="00BF3461">
          <w:rPr>
            <w:rStyle w:val="Hipervnculo"/>
            <w:color w:val="auto"/>
            <w:sz w:val="22"/>
            <w:szCs w:val="22"/>
            <w:u w:val="none"/>
            <w:vertAlign w:val="subscript"/>
          </w:rPr>
          <w:t>2</w:t>
        </w:r>
        <w:r w:rsidRPr="00BF3461">
          <w:rPr>
            <w:rStyle w:val="Hipervnculo"/>
            <w:color w:val="auto"/>
            <w:sz w:val="22"/>
            <w:szCs w:val="22"/>
            <w:u w:val="none"/>
          </w:rPr>
          <w:t xml:space="preserve"> O</w:t>
        </w:r>
        <w:r w:rsidRPr="00BF3461">
          <w:rPr>
            <w:rStyle w:val="Hipervnculo"/>
            <w:color w:val="auto"/>
            <w:sz w:val="22"/>
            <w:szCs w:val="22"/>
            <w:u w:val="none"/>
            <w:vertAlign w:val="subscript"/>
          </w:rPr>
          <w:t>2</w:t>
        </w:r>
        <w:r w:rsidRPr="00BF3461">
          <w:rPr>
            <w:rStyle w:val="Hipervnculo"/>
            <w:color w:val="auto"/>
            <w:sz w:val="22"/>
            <w:szCs w:val="22"/>
            <w:u w:val="none"/>
          </w:rPr>
          <w:t xml:space="preserve"> ‐Mediated Upregulation of Plant Capacities Under Abiotic Stresses. </w:t>
        </w:r>
        <w:r w:rsidRPr="00BF3461">
          <w:rPr>
            <w:rStyle w:val="Hipervnculo"/>
            <w:i/>
            <w:iCs/>
            <w:color w:val="auto"/>
            <w:sz w:val="22"/>
            <w:szCs w:val="22"/>
            <w:u w:val="none"/>
          </w:rPr>
          <w:t>Physiol. Plant.</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177</w:t>
        </w:r>
        <w:r w:rsidRPr="00BF3461">
          <w:rPr>
            <w:rStyle w:val="Hipervnculo"/>
            <w:color w:val="auto"/>
            <w:sz w:val="22"/>
            <w:szCs w:val="22"/>
            <w:u w:val="none"/>
          </w:rPr>
          <w:t>, e70488, doi:10.1111/ppl.70488.</w:t>
        </w:r>
      </w:hyperlink>
    </w:p>
    <w:p w14:paraId="0A3F0AD1" w14:textId="77777777" w:rsidR="003613AE" w:rsidRPr="00BF3461" w:rsidRDefault="00000000">
      <w:pPr>
        <w:pStyle w:val="Textoindependiente"/>
        <w:rPr>
          <w:color w:val="auto"/>
          <w:sz w:val="22"/>
          <w:szCs w:val="22"/>
        </w:rPr>
      </w:pPr>
      <w:hyperlink r:id="rId120">
        <w:r w:rsidRPr="00BF3461">
          <w:rPr>
            <w:rStyle w:val="Hipervnculo"/>
            <w:color w:val="auto"/>
            <w:sz w:val="22"/>
            <w:szCs w:val="22"/>
            <w:u w:val="none"/>
          </w:rPr>
          <w:t>12.</w:t>
        </w:r>
      </w:hyperlink>
      <w:r w:rsidRPr="00BF3461">
        <w:rPr>
          <w:color w:val="auto"/>
          <w:sz w:val="22"/>
          <w:szCs w:val="22"/>
        </w:rPr>
        <w:t xml:space="preserve"> </w:t>
      </w:r>
      <w:hyperlink r:id="rId121">
        <w:r w:rsidRPr="00BF3461">
          <w:rPr>
            <w:rStyle w:val="Hipervnculo"/>
            <w:color w:val="auto"/>
            <w:sz w:val="22"/>
            <w:szCs w:val="22"/>
            <w:u w:val="none"/>
          </w:rPr>
          <w:t xml:space="preserve">Mwadzingeni, L.; Shimelis, H.; Dube, E.; Laing, M.D.; Tsilo, T.J. Breeding Wheat for Drought Tolerance: Progress and Technologies. </w:t>
        </w:r>
        <w:r w:rsidRPr="00BF3461">
          <w:rPr>
            <w:rStyle w:val="Hipervnculo"/>
            <w:i/>
            <w:iCs/>
            <w:color w:val="auto"/>
            <w:sz w:val="22"/>
            <w:szCs w:val="22"/>
            <w:u w:val="none"/>
          </w:rPr>
          <w:t>J. Integr. Agric.</w:t>
        </w:r>
        <w:r w:rsidRPr="00BF3461">
          <w:rPr>
            <w:rStyle w:val="Hipervnculo"/>
            <w:color w:val="auto"/>
            <w:sz w:val="22"/>
            <w:szCs w:val="22"/>
            <w:u w:val="none"/>
          </w:rPr>
          <w:t xml:space="preserve"> </w:t>
        </w:r>
        <w:r w:rsidRPr="00BF3461">
          <w:rPr>
            <w:rStyle w:val="Hipervnculo"/>
            <w:b/>
            <w:bCs/>
            <w:color w:val="auto"/>
            <w:sz w:val="22"/>
            <w:szCs w:val="22"/>
            <w:u w:val="none"/>
          </w:rPr>
          <w:t>2016</w:t>
        </w:r>
        <w:r w:rsidRPr="00BF3461">
          <w:rPr>
            <w:rStyle w:val="Hipervnculo"/>
            <w:color w:val="auto"/>
            <w:sz w:val="22"/>
            <w:szCs w:val="22"/>
            <w:u w:val="none"/>
          </w:rPr>
          <w:t xml:space="preserve">, </w:t>
        </w:r>
        <w:r w:rsidRPr="00BF3461">
          <w:rPr>
            <w:rStyle w:val="Hipervnculo"/>
            <w:i/>
            <w:iCs/>
            <w:color w:val="auto"/>
            <w:sz w:val="22"/>
            <w:szCs w:val="22"/>
            <w:u w:val="none"/>
          </w:rPr>
          <w:t>15</w:t>
        </w:r>
        <w:r w:rsidRPr="00BF3461">
          <w:rPr>
            <w:rStyle w:val="Hipervnculo"/>
            <w:color w:val="auto"/>
            <w:sz w:val="22"/>
            <w:szCs w:val="22"/>
            <w:u w:val="none"/>
          </w:rPr>
          <w:t>, 935–943, doi:10.1016/S2095-3119(15)61102-9.</w:t>
        </w:r>
      </w:hyperlink>
    </w:p>
    <w:p w14:paraId="2F8EAEAC" w14:textId="77777777" w:rsidR="003613AE" w:rsidRPr="00BF3461" w:rsidRDefault="00000000">
      <w:pPr>
        <w:pStyle w:val="Textoindependiente"/>
        <w:rPr>
          <w:color w:val="auto"/>
          <w:sz w:val="22"/>
          <w:szCs w:val="22"/>
        </w:rPr>
      </w:pPr>
      <w:hyperlink r:id="rId122">
        <w:r w:rsidRPr="00BF3461">
          <w:rPr>
            <w:rStyle w:val="Hipervnculo"/>
            <w:color w:val="auto"/>
            <w:sz w:val="22"/>
            <w:szCs w:val="22"/>
            <w:u w:val="none"/>
          </w:rPr>
          <w:t>13.</w:t>
        </w:r>
      </w:hyperlink>
      <w:r w:rsidRPr="00BF3461">
        <w:rPr>
          <w:color w:val="auto"/>
          <w:sz w:val="22"/>
          <w:szCs w:val="22"/>
        </w:rPr>
        <w:t xml:space="preserve"> </w:t>
      </w:r>
      <w:hyperlink r:id="rId123">
        <w:r w:rsidRPr="00BF3461">
          <w:rPr>
            <w:rStyle w:val="Hipervnculo"/>
            <w:color w:val="auto"/>
            <w:sz w:val="22"/>
            <w:szCs w:val="22"/>
            <w:u w:val="none"/>
          </w:rPr>
          <w:t xml:space="preserve">Verslues, P.E.; Agarwal, M.; Katiyar‐Agarwal, S.; Zhu, J.; Zhu, J. Methods and Concepts in Quantifying Resistance to Drought, Salt and Freezing, Abiotic Stresses That Affect Plant Water Status. </w:t>
        </w:r>
        <w:r w:rsidRPr="00BF3461">
          <w:rPr>
            <w:rStyle w:val="Hipervnculo"/>
            <w:i/>
            <w:iCs/>
            <w:color w:val="auto"/>
            <w:sz w:val="22"/>
            <w:szCs w:val="22"/>
            <w:u w:val="none"/>
          </w:rPr>
          <w:t>Plant J.</w:t>
        </w:r>
        <w:r w:rsidRPr="00BF3461">
          <w:rPr>
            <w:rStyle w:val="Hipervnculo"/>
            <w:color w:val="auto"/>
            <w:sz w:val="22"/>
            <w:szCs w:val="22"/>
            <w:u w:val="none"/>
          </w:rPr>
          <w:t xml:space="preserve"> </w:t>
        </w:r>
        <w:r w:rsidRPr="00BF3461">
          <w:rPr>
            <w:rStyle w:val="Hipervnculo"/>
            <w:b/>
            <w:bCs/>
            <w:color w:val="auto"/>
            <w:sz w:val="22"/>
            <w:szCs w:val="22"/>
            <w:u w:val="none"/>
          </w:rPr>
          <w:t>2006</w:t>
        </w:r>
        <w:r w:rsidRPr="00BF3461">
          <w:rPr>
            <w:rStyle w:val="Hipervnculo"/>
            <w:color w:val="auto"/>
            <w:sz w:val="22"/>
            <w:szCs w:val="22"/>
            <w:u w:val="none"/>
          </w:rPr>
          <w:t xml:space="preserve">, </w:t>
        </w:r>
        <w:r w:rsidRPr="00BF3461">
          <w:rPr>
            <w:rStyle w:val="Hipervnculo"/>
            <w:i/>
            <w:iCs/>
            <w:color w:val="auto"/>
            <w:sz w:val="22"/>
            <w:szCs w:val="22"/>
            <w:u w:val="none"/>
          </w:rPr>
          <w:t>45</w:t>
        </w:r>
        <w:r w:rsidRPr="00BF3461">
          <w:rPr>
            <w:rStyle w:val="Hipervnculo"/>
            <w:color w:val="auto"/>
            <w:sz w:val="22"/>
            <w:szCs w:val="22"/>
            <w:u w:val="none"/>
          </w:rPr>
          <w:t>, 523–539, doi:10.1111/j.1365-313X.2005.</w:t>
        </w:r>
        <w:proofErr w:type="gramStart"/>
        <w:r w:rsidRPr="00BF3461">
          <w:rPr>
            <w:rStyle w:val="Hipervnculo"/>
            <w:color w:val="auto"/>
            <w:sz w:val="22"/>
            <w:szCs w:val="22"/>
            <w:u w:val="none"/>
          </w:rPr>
          <w:t>02593.x.</w:t>
        </w:r>
        <w:proofErr w:type="gramEnd"/>
      </w:hyperlink>
    </w:p>
    <w:p w14:paraId="0FCFBF8C" w14:textId="77777777" w:rsidR="003613AE" w:rsidRPr="00BF3461" w:rsidRDefault="00000000">
      <w:pPr>
        <w:pStyle w:val="Textoindependiente"/>
        <w:rPr>
          <w:color w:val="auto"/>
          <w:sz w:val="22"/>
          <w:szCs w:val="22"/>
        </w:rPr>
      </w:pPr>
      <w:hyperlink r:id="rId124">
        <w:r w:rsidRPr="00BF3461">
          <w:rPr>
            <w:rStyle w:val="Hipervnculo"/>
            <w:color w:val="auto"/>
            <w:sz w:val="22"/>
            <w:szCs w:val="22"/>
            <w:u w:val="none"/>
          </w:rPr>
          <w:t>14.</w:t>
        </w:r>
      </w:hyperlink>
      <w:r w:rsidRPr="00BF3461">
        <w:rPr>
          <w:color w:val="auto"/>
          <w:sz w:val="22"/>
          <w:szCs w:val="22"/>
        </w:rPr>
        <w:t xml:space="preserve"> </w:t>
      </w:r>
      <w:hyperlink r:id="rId125">
        <w:r w:rsidRPr="00BF3461">
          <w:rPr>
            <w:rStyle w:val="Hipervnculo"/>
            <w:color w:val="auto"/>
            <w:sz w:val="22"/>
            <w:szCs w:val="22"/>
            <w:u w:val="none"/>
          </w:rPr>
          <w:t xml:space="preserve">Peoples, M.B.; Brockwell, J.; Herridge, D.F.; Rochester, I.J.; Alves, B.J.R.; Urquiaga, S.; Boddey, R.M.; Dakora, F.D.; Bhattarai, S.; Maskey, S.L.; et al. The Contributions of Nitrogen-Fixing Crop Legumes to the Productivity of Agricultural Systems. </w:t>
        </w:r>
        <w:r w:rsidRPr="00BF3461">
          <w:rPr>
            <w:rStyle w:val="Hipervnculo"/>
            <w:i/>
            <w:iCs/>
            <w:color w:val="auto"/>
            <w:sz w:val="22"/>
            <w:szCs w:val="22"/>
            <w:u w:val="none"/>
          </w:rPr>
          <w:t>Symbiosis</w:t>
        </w:r>
        <w:r w:rsidRPr="00BF3461">
          <w:rPr>
            <w:rStyle w:val="Hipervnculo"/>
            <w:color w:val="auto"/>
            <w:sz w:val="22"/>
            <w:szCs w:val="22"/>
            <w:u w:val="none"/>
          </w:rPr>
          <w:t xml:space="preserve"> </w:t>
        </w:r>
        <w:r w:rsidRPr="00BF3461">
          <w:rPr>
            <w:rStyle w:val="Hipervnculo"/>
            <w:b/>
            <w:bCs/>
            <w:color w:val="auto"/>
            <w:sz w:val="22"/>
            <w:szCs w:val="22"/>
            <w:u w:val="none"/>
          </w:rPr>
          <w:t>2009</w:t>
        </w:r>
        <w:r w:rsidRPr="00BF3461">
          <w:rPr>
            <w:rStyle w:val="Hipervnculo"/>
            <w:color w:val="auto"/>
            <w:sz w:val="22"/>
            <w:szCs w:val="22"/>
            <w:u w:val="none"/>
          </w:rPr>
          <w:t xml:space="preserve">, </w:t>
        </w:r>
        <w:r w:rsidRPr="00BF3461">
          <w:rPr>
            <w:rStyle w:val="Hipervnculo"/>
            <w:i/>
            <w:iCs/>
            <w:color w:val="auto"/>
            <w:sz w:val="22"/>
            <w:szCs w:val="22"/>
            <w:u w:val="none"/>
          </w:rPr>
          <w:t>48</w:t>
        </w:r>
        <w:r w:rsidRPr="00BF3461">
          <w:rPr>
            <w:rStyle w:val="Hipervnculo"/>
            <w:color w:val="auto"/>
            <w:sz w:val="22"/>
            <w:szCs w:val="22"/>
            <w:u w:val="none"/>
          </w:rPr>
          <w:t>, 1–17, doi:10.1007/BF03179980.</w:t>
        </w:r>
      </w:hyperlink>
    </w:p>
    <w:p w14:paraId="2FF42724" w14:textId="77777777" w:rsidR="003613AE" w:rsidRPr="00BF3461" w:rsidRDefault="00000000">
      <w:pPr>
        <w:pStyle w:val="Textoindependiente"/>
        <w:rPr>
          <w:color w:val="auto"/>
          <w:sz w:val="22"/>
          <w:szCs w:val="22"/>
        </w:rPr>
      </w:pPr>
      <w:hyperlink r:id="rId126">
        <w:r w:rsidRPr="00BF3461">
          <w:rPr>
            <w:rStyle w:val="Hipervnculo"/>
            <w:color w:val="auto"/>
            <w:sz w:val="22"/>
            <w:szCs w:val="22"/>
            <w:u w:val="none"/>
          </w:rPr>
          <w:t>15.</w:t>
        </w:r>
      </w:hyperlink>
      <w:r w:rsidRPr="00BF3461">
        <w:rPr>
          <w:color w:val="auto"/>
          <w:sz w:val="22"/>
          <w:szCs w:val="22"/>
        </w:rPr>
        <w:t xml:space="preserve"> </w:t>
      </w:r>
      <w:hyperlink r:id="rId127">
        <w:r w:rsidRPr="00BF3461">
          <w:rPr>
            <w:rStyle w:val="Hipervnculo"/>
            <w:color w:val="auto"/>
            <w:sz w:val="22"/>
            <w:szCs w:val="22"/>
            <w:u w:val="none"/>
          </w:rPr>
          <w:t xml:space="preserve">Cramer, M.D.; Hawkins, H.-J.; Verboom, G.A. The Importance of Nutritional Regulation of Plant Water Flux. </w:t>
        </w:r>
        <w:r w:rsidRPr="00BF3461">
          <w:rPr>
            <w:rStyle w:val="Hipervnculo"/>
            <w:i/>
            <w:iCs/>
            <w:color w:val="auto"/>
            <w:sz w:val="22"/>
            <w:szCs w:val="22"/>
            <w:u w:val="none"/>
          </w:rPr>
          <w:t>Oecologia</w:t>
        </w:r>
        <w:r w:rsidRPr="00BF3461">
          <w:rPr>
            <w:rStyle w:val="Hipervnculo"/>
            <w:color w:val="auto"/>
            <w:sz w:val="22"/>
            <w:szCs w:val="22"/>
            <w:u w:val="none"/>
          </w:rPr>
          <w:t xml:space="preserve"> </w:t>
        </w:r>
        <w:r w:rsidRPr="00BF3461">
          <w:rPr>
            <w:rStyle w:val="Hipervnculo"/>
            <w:b/>
            <w:bCs/>
            <w:color w:val="auto"/>
            <w:sz w:val="22"/>
            <w:szCs w:val="22"/>
            <w:u w:val="none"/>
          </w:rPr>
          <w:t>2009</w:t>
        </w:r>
        <w:r w:rsidRPr="00BF3461">
          <w:rPr>
            <w:rStyle w:val="Hipervnculo"/>
            <w:color w:val="auto"/>
            <w:sz w:val="22"/>
            <w:szCs w:val="22"/>
            <w:u w:val="none"/>
          </w:rPr>
          <w:t xml:space="preserve">, </w:t>
        </w:r>
        <w:r w:rsidRPr="00BF3461">
          <w:rPr>
            <w:rStyle w:val="Hipervnculo"/>
            <w:i/>
            <w:iCs/>
            <w:color w:val="auto"/>
            <w:sz w:val="22"/>
            <w:szCs w:val="22"/>
            <w:u w:val="none"/>
          </w:rPr>
          <w:t>161</w:t>
        </w:r>
        <w:r w:rsidRPr="00BF3461">
          <w:rPr>
            <w:rStyle w:val="Hipervnculo"/>
            <w:color w:val="auto"/>
            <w:sz w:val="22"/>
            <w:szCs w:val="22"/>
            <w:u w:val="none"/>
          </w:rPr>
          <w:t>, 15–24, doi:10.1007/s00442-009-1364-3.</w:t>
        </w:r>
      </w:hyperlink>
    </w:p>
    <w:p w14:paraId="448E5C48" w14:textId="77777777" w:rsidR="003613AE" w:rsidRPr="00BF3461" w:rsidRDefault="00000000">
      <w:pPr>
        <w:pStyle w:val="Textoindependiente"/>
        <w:rPr>
          <w:color w:val="auto"/>
          <w:sz w:val="22"/>
          <w:szCs w:val="22"/>
        </w:rPr>
      </w:pPr>
      <w:hyperlink r:id="rId128">
        <w:r w:rsidRPr="00BF3461">
          <w:rPr>
            <w:rStyle w:val="Hipervnculo"/>
            <w:color w:val="auto"/>
            <w:sz w:val="22"/>
            <w:szCs w:val="22"/>
            <w:u w:val="none"/>
          </w:rPr>
          <w:t>16.</w:t>
        </w:r>
      </w:hyperlink>
      <w:r w:rsidRPr="00BF3461">
        <w:rPr>
          <w:color w:val="auto"/>
          <w:sz w:val="22"/>
          <w:szCs w:val="22"/>
        </w:rPr>
        <w:t xml:space="preserve"> </w:t>
      </w:r>
      <w:hyperlink r:id="rId129">
        <w:r w:rsidRPr="00BF3461">
          <w:rPr>
            <w:rStyle w:val="Hipervnculo"/>
            <w:color w:val="auto"/>
            <w:sz w:val="22"/>
            <w:szCs w:val="22"/>
            <w:u w:val="none"/>
          </w:rPr>
          <w:t xml:space="preserve">Raza, A.; Razzaq, A.; Mehmood, S.S.; Zou, X.; Zhang, X.; Lv, Y.; Xu, J. Impact of Climate Change on Crops Adaptation and Strategies to Tackle Its Outcome: A Review. </w:t>
        </w:r>
        <w:r w:rsidRPr="00BF3461">
          <w:rPr>
            <w:rStyle w:val="Hipervnculo"/>
            <w:i/>
            <w:iCs/>
            <w:color w:val="auto"/>
            <w:sz w:val="22"/>
            <w:szCs w:val="22"/>
            <w:u w:val="none"/>
          </w:rPr>
          <w:t>Plants</w:t>
        </w:r>
        <w:r w:rsidRPr="00BF3461">
          <w:rPr>
            <w:rStyle w:val="Hipervnculo"/>
            <w:color w:val="auto"/>
            <w:sz w:val="22"/>
            <w:szCs w:val="22"/>
            <w:u w:val="none"/>
          </w:rPr>
          <w:t xml:space="preserve"> </w:t>
        </w:r>
        <w:r w:rsidRPr="00BF3461">
          <w:rPr>
            <w:rStyle w:val="Hipervnculo"/>
            <w:b/>
            <w:bCs/>
            <w:color w:val="auto"/>
            <w:sz w:val="22"/>
            <w:szCs w:val="22"/>
            <w:u w:val="none"/>
          </w:rPr>
          <w:t>2019</w:t>
        </w:r>
        <w:r w:rsidRPr="00BF3461">
          <w:rPr>
            <w:rStyle w:val="Hipervnculo"/>
            <w:color w:val="auto"/>
            <w:sz w:val="22"/>
            <w:szCs w:val="22"/>
            <w:u w:val="none"/>
          </w:rPr>
          <w:t xml:space="preserve">, </w:t>
        </w:r>
        <w:r w:rsidRPr="00BF3461">
          <w:rPr>
            <w:rStyle w:val="Hipervnculo"/>
            <w:i/>
            <w:iCs/>
            <w:color w:val="auto"/>
            <w:sz w:val="22"/>
            <w:szCs w:val="22"/>
            <w:u w:val="none"/>
          </w:rPr>
          <w:t>8</w:t>
        </w:r>
        <w:r w:rsidRPr="00BF3461">
          <w:rPr>
            <w:rStyle w:val="Hipervnculo"/>
            <w:color w:val="auto"/>
            <w:sz w:val="22"/>
            <w:szCs w:val="22"/>
            <w:u w:val="none"/>
          </w:rPr>
          <w:t>, 34, doi:10.3390/plants8020034.</w:t>
        </w:r>
      </w:hyperlink>
    </w:p>
    <w:p w14:paraId="24770595" w14:textId="77777777" w:rsidR="003613AE" w:rsidRPr="00BF3461" w:rsidRDefault="00000000">
      <w:pPr>
        <w:pStyle w:val="Textoindependiente"/>
        <w:rPr>
          <w:color w:val="auto"/>
          <w:sz w:val="22"/>
          <w:szCs w:val="22"/>
        </w:rPr>
      </w:pPr>
      <w:hyperlink r:id="rId130">
        <w:r w:rsidRPr="00BF3461">
          <w:rPr>
            <w:rStyle w:val="Hipervnculo"/>
            <w:color w:val="auto"/>
            <w:sz w:val="22"/>
            <w:szCs w:val="22"/>
            <w:u w:val="none"/>
          </w:rPr>
          <w:t>17.</w:t>
        </w:r>
      </w:hyperlink>
      <w:r w:rsidRPr="00BF3461">
        <w:rPr>
          <w:color w:val="auto"/>
          <w:sz w:val="22"/>
          <w:szCs w:val="22"/>
        </w:rPr>
        <w:t xml:space="preserve"> </w:t>
      </w:r>
      <w:hyperlink r:id="rId131">
        <w:r w:rsidRPr="00BF3461">
          <w:rPr>
            <w:rStyle w:val="Hipervnculo"/>
            <w:color w:val="auto"/>
            <w:sz w:val="22"/>
            <w:szCs w:val="22"/>
            <w:u w:val="none"/>
          </w:rPr>
          <w:t xml:space="preserve">Tilman, D.; Cassman, K.G.; Matson, P.A.; Naylor, R.; Polasky, S. Agricultural Sustainability and Intensive Production Practices. </w:t>
        </w:r>
        <w:r w:rsidRPr="00BF3461">
          <w:rPr>
            <w:rStyle w:val="Hipervnculo"/>
            <w:i/>
            <w:iCs/>
            <w:color w:val="auto"/>
            <w:sz w:val="22"/>
            <w:szCs w:val="22"/>
            <w:u w:val="none"/>
          </w:rPr>
          <w:t>Nature</w:t>
        </w:r>
        <w:r w:rsidRPr="00BF3461">
          <w:rPr>
            <w:rStyle w:val="Hipervnculo"/>
            <w:color w:val="auto"/>
            <w:sz w:val="22"/>
            <w:szCs w:val="22"/>
            <w:u w:val="none"/>
          </w:rPr>
          <w:t xml:space="preserve"> </w:t>
        </w:r>
        <w:r w:rsidRPr="00BF3461">
          <w:rPr>
            <w:rStyle w:val="Hipervnculo"/>
            <w:b/>
            <w:bCs/>
            <w:color w:val="auto"/>
            <w:sz w:val="22"/>
            <w:szCs w:val="22"/>
            <w:u w:val="none"/>
          </w:rPr>
          <w:t>2002</w:t>
        </w:r>
        <w:r w:rsidRPr="00BF3461">
          <w:rPr>
            <w:rStyle w:val="Hipervnculo"/>
            <w:color w:val="auto"/>
            <w:sz w:val="22"/>
            <w:szCs w:val="22"/>
            <w:u w:val="none"/>
          </w:rPr>
          <w:t xml:space="preserve">, </w:t>
        </w:r>
        <w:r w:rsidRPr="00BF3461">
          <w:rPr>
            <w:rStyle w:val="Hipervnculo"/>
            <w:i/>
            <w:iCs/>
            <w:color w:val="auto"/>
            <w:sz w:val="22"/>
            <w:szCs w:val="22"/>
            <w:u w:val="none"/>
          </w:rPr>
          <w:t>418</w:t>
        </w:r>
        <w:r w:rsidRPr="00BF3461">
          <w:rPr>
            <w:rStyle w:val="Hipervnculo"/>
            <w:color w:val="auto"/>
            <w:sz w:val="22"/>
            <w:szCs w:val="22"/>
            <w:u w:val="none"/>
          </w:rPr>
          <w:t>, 671–677, doi:10.1038/nature01014.</w:t>
        </w:r>
      </w:hyperlink>
    </w:p>
    <w:p w14:paraId="051DED4A" w14:textId="77777777" w:rsidR="003613AE" w:rsidRPr="00BF3461" w:rsidRDefault="00000000">
      <w:pPr>
        <w:pStyle w:val="Textoindependiente"/>
        <w:rPr>
          <w:color w:val="auto"/>
          <w:sz w:val="22"/>
          <w:szCs w:val="22"/>
        </w:rPr>
      </w:pPr>
      <w:hyperlink r:id="rId132">
        <w:r w:rsidRPr="00BF3461">
          <w:rPr>
            <w:rStyle w:val="Hipervnculo"/>
            <w:color w:val="auto"/>
            <w:sz w:val="22"/>
            <w:szCs w:val="22"/>
            <w:u w:val="none"/>
          </w:rPr>
          <w:t>18.</w:t>
        </w:r>
      </w:hyperlink>
      <w:r w:rsidRPr="00BF3461">
        <w:rPr>
          <w:color w:val="auto"/>
          <w:sz w:val="22"/>
          <w:szCs w:val="22"/>
        </w:rPr>
        <w:t xml:space="preserve"> </w:t>
      </w:r>
      <w:hyperlink r:id="rId133">
        <w:r w:rsidRPr="00BF3461">
          <w:rPr>
            <w:rStyle w:val="Hipervnculo"/>
            <w:color w:val="auto"/>
            <w:sz w:val="22"/>
            <w:szCs w:val="22"/>
            <w:u w:val="none"/>
          </w:rPr>
          <w:t xml:space="preserve">Abay, K.A.; Chamberlin, J.; Chivenge, P.; Spielman, D.J. Fertilizer, Soil Health, and Economic Shocks: A Synthesis of Recent Evidence. </w:t>
        </w:r>
        <w:r w:rsidRPr="00BF3461">
          <w:rPr>
            <w:rStyle w:val="Hipervnculo"/>
            <w:i/>
            <w:iCs/>
            <w:color w:val="auto"/>
            <w:sz w:val="22"/>
            <w:szCs w:val="22"/>
            <w:u w:val="none"/>
          </w:rPr>
          <w:t>Food Policy</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133</w:t>
        </w:r>
        <w:r w:rsidRPr="00BF3461">
          <w:rPr>
            <w:rStyle w:val="Hipervnculo"/>
            <w:color w:val="auto"/>
            <w:sz w:val="22"/>
            <w:szCs w:val="22"/>
            <w:u w:val="none"/>
          </w:rPr>
          <w:t xml:space="preserve">, 102892, </w:t>
        </w:r>
        <w:proofErr w:type="gramStart"/>
        <w:r w:rsidRPr="00BF3461">
          <w:rPr>
            <w:rStyle w:val="Hipervnculo"/>
            <w:color w:val="auto"/>
            <w:sz w:val="22"/>
            <w:szCs w:val="22"/>
            <w:u w:val="none"/>
          </w:rPr>
          <w:t>doi:10.1016/j.foodpol</w:t>
        </w:r>
        <w:proofErr w:type="gramEnd"/>
        <w:r w:rsidRPr="00BF3461">
          <w:rPr>
            <w:rStyle w:val="Hipervnculo"/>
            <w:color w:val="auto"/>
            <w:sz w:val="22"/>
            <w:szCs w:val="22"/>
            <w:u w:val="none"/>
          </w:rPr>
          <w:t>.2025.102892.</w:t>
        </w:r>
      </w:hyperlink>
    </w:p>
    <w:p w14:paraId="6824E049" w14:textId="77777777" w:rsidR="003613AE" w:rsidRPr="00BF3461" w:rsidRDefault="00000000">
      <w:pPr>
        <w:pStyle w:val="Textoindependiente"/>
        <w:rPr>
          <w:color w:val="auto"/>
          <w:sz w:val="22"/>
          <w:szCs w:val="22"/>
        </w:rPr>
      </w:pPr>
      <w:hyperlink r:id="rId134">
        <w:r w:rsidRPr="00BF3461">
          <w:rPr>
            <w:rStyle w:val="Hipervnculo"/>
            <w:color w:val="auto"/>
            <w:sz w:val="22"/>
            <w:szCs w:val="22"/>
            <w:u w:val="none"/>
          </w:rPr>
          <w:t>19.</w:t>
        </w:r>
      </w:hyperlink>
      <w:r w:rsidRPr="00BF3461">
        <w:rPr>
          <w:color w:val="auto"/>
          <w:sz w:val="22"/>
          <w:szCs w:val="22"/>
        </w:rPr>
        <w:t xml:space="preserve"> </w:t>
      </w:r>
      <w:hyperlink r:id="rId135">
        <w:r w:rsidRPr="00BF3461">
          <w:rPr>
            <w:rStyle w:val="Hipervnculo"/>
            <w:color w:val="auto"/>
            <w:sz w:val="22"/>
            <w:szCs w:val="22"/>
            <w:u w:val="none"/>
          </w:rPr>
          <w:t xml:space="preserve">Gao, Y.; Cabrera Serrenho, A. Greenhouse Gas Emissions from Nitrogen Fertilizers Could Be Reduced by up to One-Fifth of Current Levels by 2050 with Combined Interventions. </w:t>
        </w:r>
        <w:r w:rsidRPr="00BF3461">
          <w:rPr>
            <w:rStyle w:val="Hipervnculo"/>
            <w:i/>
            <w:iCs/>
            <w:color w:val="auto"/>
            <w:sz w:val="22"/>
            <w:szCs w:val="22"/>
            <w:u w:val="none"/>
          </w:rPr>
          <w:t>Nat. Food</w:t>
        </w:r>
        <w:r w:rsidRPr="00BF3461">
          <w:rPr>
            <w:rStyle w:val="Hipervnculo"/>
            <w:color w:val="auto"/>
            <w:sz w:val="22"/>
            <w:szCs w:val="22"/>
            <w:u w:val="none"/>
          </w:rPr>
          <w:t xml:space="preserve"> </w:t>
        </w:r>
        <w:r w:rsidRPr="00BF3461">
          <w:rPr>
            <w:rStyle w:val="Hipervnculo"/>
            <w:b/>
            <w:bCs/>
            <w:color w:val="auto"/>
            <w:sz w:val="22"/>
            <w:szCs w:val="22"/>
            <w:u w:val="none"/>
          </w:rPr>
          <w:t>2023</w:t>
        </w:r>
        <w:r w:rsidRPr="00BF3461">
          <w:rPr>
            <w:rStyle w:val="Hipervnculo"/>
            <w:color w:val="auto"/>
            <w:sz w:val="22"/>
            <w:szCs w:val="22"/>
            <w:u w:val="none"/>
          </w:rPr>
          <w:t>, doi:10.1038/s43016-023-00698-w.</w:t>
        </w:r>
      </w:hyperlink>
    </w:p>
    <w:p w14:paraId="69BD3765" w14:textId="77777777" w:rsidR="003613AE" w:rsidRPr="00BF3461" w:rsidRDefault="00000000">
      <w:pPr>
        <w:pStyle w:val="Textoindependiente"/>
        <w:rPr>
          <w:color w:val="auto"/>
          <w:sz w:val="22"/>
          <w:szCs w:val="22"/>
        </w:rPr>
      </w:pPr>
      <w:hyperlink r:id="rId136">
        <w:r w:rsidRPr="00BF3461">
          <w:rPr>
            <w:rStyle w:val="Hipervnculo"/>
            <w:color w:val="auto"/>
            <w:sz w:val="22"/>
            <w:szCs w:val="22"/>
            <w:u w:val="none"/>
          </w:rPr>
          <w:t>20.</w:t>
        </w:r>
      </w:hyperlink>
      <w:r w:rsidRPr="00BF3461">
        <w:rPr>
          <w:color w:val="auto"/>
          <w:sz w:val="22"/>
          <w:szCs w:val="22"/>
        </w:rPr>
        <w:t xml:space="preserve"> </w:t>
      </w:r>
      <w:hyperlink r:id="rId137">
        <w:r w:rsidRPr="00BF3461">
          <w:rPr>
            <w:rStyle w:val="Hipervnculo"/>
            <w:color w:val="auto"/>
            <w:sz w:val="22"/>
            <w:szCs w:val="22"/>
            <w:u w:val="none"/>
          </w:rPr>
          <w:t xml:space="preserve">Dhawi, F. The Role of Plant Growth-Promoting Microorganisms (PGPMs) and Their Feasibility in Hydroponics and Vertical Farming. </w:t>
        </w:r>
        <w:r w:rsidRPr="00BF3461">
          <w:rPr>
            <w:rStyle w:val="Hipervnculo"/>
            <w:i/>
            <w:iCs/>
            <w:color w:val="auto"/>
            <w:sz w:val="22"/>
            <w:szCs w:val="22"/>
            <w:u w:val="none"/>
          </w:rPr>
          <w:t>Metabolites</w:t>
        </w:r>
        <w:r w:rsidRPr="00BF3461">
          <w:rPr>
            <w:rStyle w:val="Hipervnculo"/>
            <w:color w:val="auto"/>
            <w:sz w:val="22"/>
            <w:szCs w:val="22"/>
            <w:u w:val="none"/>
          </w:rPr>
          <w:t xml:space="preserve"> </w:t>
        </w:r>
        <w:r w:rsidRPr="00BF3461">
          <w:rPr>
            <w:rStyle w:val="Hipervnculo"/>
            <w:b/>
            <w:bCs/>
            <w:color w:val="auto"/>
            <w:sz w:val="22"/>
            <w:szCs w:val="22"/>
            <w:u w:val="none"/>
          </w:rPr>
          <w:t>2023</w:t>
        </w:r>
        <w:r w:rsidRPr="00BF3461">
          <w:rPr>
            <w:rStyle w:val="Hipervnculo"/>
            <w:color w:val="auto"/>
            <w:sz w:val="22"/>
            <w:szCs w:val="22"/>
            <w:u w:val="none"/>
          </w:rPr>
          <w:t xml:space="preserve">, </w:t>
        </w:r>
        <w:r w:rsidRPr="00BF3461">
          <w:rPr>
            <w:rStyle w:val="Hipervnculo"/>
            <w:i/>
            <w:iCs/>
            <w:color w:val="auto"/>
            <w:sz w:val="22"/>
            <w:szCs w:val="22"/>
            <w:u w:val="none"/>
          </w:rPr>
          <w:t>13</w:t>
        </w:r>
        <w:r w:rsidRPr="00BF3461">
          <w:rPr>
            <w:rStyle w:val="Hipervnculo"/>
            <w:color w:val="auto"/>
            <w:sz w:val="22"/>
            <w:szCs w:val="22"/>
            <w:u w:val="none"/>
          </w:rPr>
          <w:t>, 247, doi:10.3390/metabo13020247.</w:t>
        </w:r>
      </w:hyperlink>
    </w:p>
    <w:p w14:paraId="1B030698" w14:textId="77777777" w:rsidR="003613AE" w:rsidRPr="00BF3461" w:rsidRDefault="00000000">
      <w:pPr>
        <w:pStyle w:val="Textoindependiente"/>
        <w:rPr>
          <w:color w:val="auto"/>
          <w:sz w:val="22"/>
          <w:szCs w:val="22"/>
        </w:rPr>
      </w:pPr>
      <w:hyperlink r:id="rId138">
        <w:r w:rsidRPr="00BF3461">
          <w:rPr>
            <w:rStyle w:val="Hipervnculo"/>
            <w:color w:val="auto"/>
            <w:sz w:val="22"/>
            <w:szCs w:val="22"/>
            <w:u w:val="none"/>
          </w:rPr>
          <w:t>21.</w:t>
        </w:r>
      </w:hyperlink>
      <w:r w:rsidRPr="00BF3461">
        <w:rPr>
          <w:color w:val="auto"/>
          <w:sz w:val="22"/>
          <w:szCs w:val="22"/>
        </w:rPr>
        <w:t xml:space="preserve"> </w:t>
      </w:r>
      <w:hyperlink r:id="rId139">
        <w:r w:rsidRPr="00BF3461">
          <w:rPr>
            <w:rStyle w:val="Hipervnculo"/>
            <w:color w:val="auto"/>
            <w:sz w:val="22"/>
            <w:szCs w:val="22"/>
            <w:u w:val="none"/>
          </w:rPr>
          <w:t xml:space="preserve">El-Saadony, M.T.; Saad, A.M.; Mohammed, D.M.; Fahmy, M.A.; Elesawi, I.E.; Ahmed, A.E.; Algopishi, U.B.; Elrys, A.S.; Desoky, E.-S.M.; Mosa, W.F.A.; et al. Drought-Tolerant Plant Growth-Promoting Rhizobacteria Alleviate Drought Stress and Enhance Soil Health for Sustainable Agriculture: A Comprehensive Review. </w:t>
        </w:r>
        <w:r w:rsidRPr="00BF3461">
          <w:rPr>
            <w:rStyle w:val="Hipervnculo"/>
            <w:i/>
            <w:iCs/>
            <w:color w:val="auto"/>
            <w:sz w:val="22"/>
            <w:szCs w:val="22"/>
            <w:u w:val="none"/>
          </w:rPr>
          <w:t>Plant Stress</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14</w:t>
        </w:r>
        <w:r w:rsidRPr="00BF3461">
          <w:rPr>
            <w:rStyle w:val="Hipervnculo"/>
            <w:color w:val="auto"/>
            <w:sz w:val="22"/>
            <w:szCs w:val="22"/>
            <w:u w:val="none"/>
          </w:rPr>
          <w:t xml:space="preserve">, 100632, </w:t>
        </w:r>
        <w:proofErr w:type="gramStart"/>
        <w:r w:rsidRPr="00BF3461">
          <w:rPr>
            <w:rStyle w:val="Hipervnculo"/>
            <w:color w:val="auto"/>
            <w:sz w:val="22"/>
            <w:szCs w:val="22"/>
            <w:u w:val="none"/>
          </w:rPr>
          <w:t>doi:10.1016/j.stress</w:t>
        </w:r>
        <w:proofErr w:type="gramEnd"/>
        <w:r w:rsidRPr="00BF3461">
          <w:rPr>
            <w:rStyle w:val="Hipervnculo"/>
            <w:color w:val="auto"/>
            <w:sz w:val="22"/>
            <w:szCs w:val="22"/>
            <w:u w:val="none"/>
          </w:rPr>
          <w:t>.2024.100632.</w:t>
        </w:r>
      </w:hyperlink>
    </w:p>
    <w:p w14:paraId="5E20B415" w14:textId="77777777" w:rsidR="003613AE" w:rsidRPr="00BF3461" w:rsidRDefault="00000000">
      <w:pPr>
        <w:pStyle w:val="Textoindependiente"/>
        <w:rPr>
          <w:color w:val="auto"/>
          <w:sz w:val="22"/>
          <w:szCs w:val="22"/>
        </w:rPr>
      </w:pPr>
      <w:hyperlink r:id="rId140">
        <w:r w:rsidRPr="00BF3461">
          <w:rPr>
            <w:rStyle w:val="Hipervnculo"/>
            <w:color w:val="auto"/>
            <w:sz w:val="22"/>
            <w:szCs w:val="22"/>
            <w:u w:val="none"/>
          </w:rPr>
          <w:t>22.</w:t>
        </w:r>
      </w:hyperlink>
      <w:r w:rsidRPr="00BF3461">
        <w:rPr>
          <w:color w:val="auto"/>
          <w:sz w:val="22"/>
          <w:szCs w:val="22"/>
        </w:rPr>
        <w:t xml:space="preserve"> </w:t>
      </w:r>
      <w:hyperlink r:id="rId141">
        <w:r w:rsidRPr="00BF3461">
          <w:rPr>
            <w:rStyle w:val="Hipervnculo"/>
            <w:color w:val="auto"/>
            <w:sz w:val="22"/>
            <w:szCs w:val="22"/>
            <w:u w:val="none"/>
          </w:rPr>
          <w:t xml:space="preserve">Figiel, S.; Rusek, P.; Ryszko, U.; Brodowska, M.S. Microbially Enhanced Biofertilizers: Technologies, Mechanisms of Action, and Agricultural Applications. </w:t>
        </w:r>
        <w:r w:rsidRPr="00BF3461">
          <w:rPr>
            <w:rStyle w:val="Hipervnculo"/>
            <w:i/>
            <w:iCs/>
            <w:color w:val="auto"/>
            <w:sz w:val="22"/>
            <w:szCs w:val="22"/>
            <w:u w:val="none"/>
          </w:rPr>
          <w:t>Agronomy</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15</w:t>
        </w:r>
        <w:r w:rsidRPr="00BF3461">
          <w:rPr>
            <w:rStyle w:val="Hipervnculo"/>
            <w:color w:val="auto"/>
            <w:sz w:val="22"/>
            <w:szCs w:val="22"/>
            <w:u w:val="none"/>
          </w:rPr>
          <w:t>, 1191, doi:10.3390/agronomy15051191.</w:t>
        </w:r>
      </w:hyperlink>
    </w:p>
    <w:p w14:paraId="27A972AE" w14:textId="77777777" w:rsidR="003613AE" w:rsidRPr="00BF3461" w:rsidRDefault="00000000">
      <w:pPr>
        <w:pStyle w:val="Textoindependiente"/>
        <w:rPr>
          <w:color w:val="auto"/>
          <w:sz w:val="22"/>
          <w:szCs w:val="22"/>
        </w:rPr>
      </w:pPr>
      <w:hyperlink r:id="rId142">
        <w:r w:rsidRPr="00BF3461">
          <w:rPr>
            <w:rStyle w:val="Hipervnculo"/>
            <w:color w:val="auto"/>
            <w:sz w:val="22"/>
            <w:szCs w:val="22"/>
            <w:u w:val="none"/>
          </w:rPr>
          <w:t>23.</w:t>
        </w:r>
      </w:hyperlink>
      <w:r w:rsidRPr="00BF3461">
        <w:rPr>
          <w:color w:val="auto"/>
          <w:sz w:val="22"/>
          <w:szCs w:val="22"/>
        </w:rPr>
        <w:t xml:space="preserve"> </w:t>
      </w:r>
      <w:hyperlink r:id="rId143">
        <w:r w:rsidRPr="00BF3461">
          <w:rPr>
            <w:rStyle w:val="Hipervnculo"/>
            <w:color w:val="auto"/>
            <w:sz w:val="22"/>
            <w:szCs w:val="22"/>
            <w:u w:val="none"/>
          </w:rPr>
          <w:t xml:space="preserve">Chieb, M.; Gachomo, E.W. The Role of Plant Growth Promoting Rhizobacteria in Plant Drought Stress Responses. </w:t>
        </w:r>
        <w:r w:rsidRPr="00BF3461">
          <w:rPr>
            <w:rStyle w:val="Hipervnculo"/>
            <w:i/>
            <w:iCs/>
            <w:color w:val="auto"/>
            <w:sz w:val="22"/>
            <w:szCs w:val="22"/>
            <w:u w:val="none"/>
          </w:rPr>
          <w:t>BMC Plant Biol.</w:t>
        </w:r>
        <w:r w:rsidRPr="00BF3461">
          <w:rPr>
            <w:rStyle w:val="Hipervnculo"/>
            <w:color w:val="auto"/>
            <w:sz w:val="22"/>
            <w:szCs w:val="22"/>
            <w:u w:val="none"/>
          </w:rPr>
          <w:t xml:space="preserve"> </w:t>
        </w:r>
        <w:r w:rsidRPr="00BF3461">
          <w:rPr>
            <w:rStyle w:val="Hipervnculo"/>
            <w:b/>
            <w:bCs/>
            <w:color w:val="auto"/>
            <w:sz w:val="22"/>
            <w:szCs w:val="22"/>
            <w:u w:val="none"/>
          </w:rPr>
          <w:t>2023</w:t>
        </w:r>
        <w:r w:rsidRPr="00BF3461">
          <w:rPr>
            <w:rStyle w:val="Hipervnculo"/>
            <w:color w:val="auto"/>
            <w:sz w:val="22"/>
            <w:szCs w:val="22"/>
            <w:u w:val="none"/>
          </w:rPr>
          <w:t xml:space="preserve">, </w:t>
        </w:r>
        <w:r w:rsidRPr="00BF3461">
          <w:rPr>
            <w:rStyle w:val="Hipervnculo"/>
            <w:i/>
            <w:iCs/>
            <w:color w:val="auto"/>
            <w:sz w:val="22"/>
            <w:szCs w:val="22"/>
            <w:u w:val="none"/>
          </w:rPr>
          <w:t>23</w:t>
        </w:r>
        <w:r w:rsidRPr="00BF3461">
          <w:rPr>
            <w:rStyle w:val="Hipervnculo"/>
            <w:color w:val="auto"/>
            <w:sz w:val="22"/>
            <w:szCs w:val="22"/>
            <w:u w:val="none"/>
          </w:rPr>
          <w:t>, 407, doi:10.1186/s12870-023-04403-8.</w:t>
        </w:r>
      </w:hyperlink>
    </w:p>
    <w:p w14:paraId="2AA14A04" w14:textId="77777777" w:rsidR="003613AE" w:rsidRPr="00BF3461" w:rsidRDefault="00000000">
      <w:pPr>
        <w:pStyle w:val="Textoindependiente"/>
        <w:rPr>
          <w:color w:val="auto"/>
          <w:sz w:val="22"/>
          <w:szCs w:val="22"/>
        </w:rPr>
      </w:pPr>
      <w:hyperlink r:id="rId144">
        <w:r w:rsidRPr="00BF3461">
          <w:rPr>
            <w:rStyle w:val="Hipervnculo"/>
            <w:color w:val="auto"/>
            <w:sz w:val="22"/>
            <w:szCs w:val="22"/>
            <w:u w:val="none"/>
          </w:rPr>
          <w:t>24.</w:t>
        </w:r>
      </w:hyperlink>
      <w:r w:rsidRPr="00BF3461">
        <w:rPr>
          <w:color w:val="auto"/>
          <w:sz w:val="22"/>
          <w:szCs w:val="22"/>
        </w:rPr>
        <w:t xml:space="preserve"> </w:t>
      </w:r>
      <w:hyperlink r:id="rId145">
        <w:r w:rsidRPr="00BF3461">
          <w:rPr>
            <w:rStyle w:val="Hipervnculo"/>
            <w:color w:val="auto"/>
            <w:sz w:val="22"/>
            <w:szCs w:val="22"/>
            <w:u w:val="none"/>
          </w:rPr>
          <w:t xml:space="preserve">Ferreira, J.P.; Vidal, M.S.; Baldani, J.I. Exploring ACC Deaminase-Producing Bacteria for Drought Stress Mitigation in Brachiaria. </w:t>
        </w:r>
        <w:r w:rsidRPr="00BF3461">
          <w:rPr>
            <w:rStyle w:val="Hipervnculo"/>
            <w:i/>
            <w:iCs/>
            <w:color w:val="auto"/>
            <w:sz w:val="22"/>
            <w:szCs w:val="22"/>
            <w:u w:val="none"/>
          </w:rPr>
          <w:t>Front. Plant Sci.</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16</w:t>
        </w:r>
        <w:r w:rsidRPr="00BF3461">
          <w:rPr>
            <w:rStyle w:val="Hipervnculo"/>
            <w:color w:val="auto"/>
            <w:sz w:val="22"/>
            <w:szCs w:val="22"/>
            <w:u w:val="none"/>
          </w:rPr>
          <w:t>, 1607697, doi:10.3389/fpls.2025.1607697.</w:t>
        </w:r>
      </w:hyperlink>
    </w:p>
    <w:p w14:paraId="08A135E7" w14:textId="77777777" w:rsidR="003613AE" w:rsidRPr="00BF3461" w:rsidRDefault="00000000">
      <w:pPr>
        <w:pStyle w:val="Textoindependiente"/>
        <w:rPr>
          <w:color w:val="auto"/>
          <w:sz w:val="22"/>
          <w:szCs w:val="22"/>
        </w:rPr>
      </w:pPr>
      <w:hyperlink r:id="rId146">
        <w:r w:rsidRPr="00BF3461">
          <w:rPr>
            <w:rStyle w:val="Hipervnculo"/>
            <w:color w:val="auto"/>
            <w:sz w:val="22"/>
            <w:szCs w:val="22"/>
            <w:u w:val="none"/>
          </w:rPr>
          <w:t>25.</w:t>
        </w:r>
      </w:hyperlink>
      <w:r w:rsidRPr="00BF3461">
        <w:rPr>
          <w:color w:val="auto"/>
          <w:sz w:val="22"/>
          <w:szCs w:val="22"/>
        </w:rPr>
        <w:t xml:space="preserve"> </w:t>
      </w:r>
      <w:hyperlink r:id="rId147">
        <w:r w:rsidRPr="00BF3461">
          <w:rPr>
            <w:rStyle w:val="Hipervnculo"/>
            <w:color w:val="auto"/>
            <w:sz w:val="22"/>
            <w:szCs w:val="22"/>
            <w:u w:val="none"/>
          </w:rPr>
          <w:t xml:space="preserve">Díaz-Rodríguez, A.M.; Parra Cota, F.I.; Cira Chávez, L.A.; García Ortega, L.F.; Estrada Alvarado, M.I.; Santoyo, G.; De Los Santos-Villalobos, S. Microbial Inoculants in Sustainable Agriculture: Advancements, Challenges, and Future Directions. </w:t>
        </w:r>
        <w:r w:rsidRPr="00BF3461">
          <w:rPr>
            <w:rStyle w:val="Hipervnculo"/>
            <w:i/>
            <w:iCs/>
            <w:color w:val="auto"/>
            <w:sz w:val="22"/>
            <w:szCs w:val="22"/>
            <w:u w:val="none"/>
          </w:rPr>
          <w:t>Plants</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14</w:t>
        </w:r>
        <w:r w:rsidRPr="00BF3461">
          <w:rPr>
            <w:rStyle w:val="Hipervnculo"/>
            <w:color w:val="auto"/>
            <w:sz w:val="22"/>
            <w:szCs w:val="22"/>
            <w:u w:val="none"/>
          </w:rPr>
          <w:t>, 191, doi:10.3390/plants14020191.</w:t>
        </w:r>
      </w:hyperlink>
    </w:p>
    <w:p w14:paraId="2B9D861B" w14:textId="77777777" w:rsidR="003613AE" w:rsidRPr="00BF3461" w:rsidRDefault="00000000">
      <w:pPr>
        <w:pStyle w:val="Textoindependiente"/>
        <w:rPr>
          <w:color w:val="auto"/>
          <w:sz w:val="22"/>
          <w:szCs w:val="22"/>
        </w:rPr>
      </w:pPr>
      <w:hyperlink r:id="rId148">
        <w:r w:rsidRPr="00BF3461">
          <w:rPr>
            <w:rStyle w:val="Hipervnculo"/>
            <w:color w:val="auto"/>
            <w:sz w:val="22"/>
            <w:szCs w:val="22"/>
            <w:u w:val="none"/>
          </w:rPr>
          <w:t>26.</w:t>
        </w:r>
      </w:hyperlink>
      <w:r w:rsidRPr="00BF3461">
        <w:rPr>
          <w:color w:val="auto"/>
          <w:sz w:val="22"/>
          <w:szCs w:val="22"/>
        </w:rPr>
        <w:t xml:space="preserve"> </w:t>
      </w:r>
      <w:hyperlink r:id="rId149">
        <w:r w:rsidRPr="00BF3461">
          <w:rPr>
            <w:rStyle w:val="Hipervnculo"/>
            <w:color w:val="auto"/>
            <w:sz w:val="22"/>
            <w:szCs w:val="22"/>
            <w:u w:val="none"/>
          </w:rPr>
          <w:t xml:space="preserve">He, S.; Zhang, Y.; Yang, X.; Li, Q.; Li, C.; Yao, T. Effects of Microbial Inoculants Combined with Chemical Fertilizer on Growth and Soil Nutrient Dynamics of Timothy (Phleum Pratense L.). </w:t>
        </w:r>
        <w:r w:rsidRPr="00BF3461">
          <w:rPr>
            <w:rStyle w:val="Hipervnculo"/>
            <w:i/>
            <w:iCs/>
            <w:color w:val="auto"/>
            <w:sz w:val="22"/>
            <w:szCs w:val="22"/>
            <w:u w:val="none"/>
          </w:rPr>
          <w:t>Agronomy</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14</w:t>
        </w:r>
        <w:r w:rsidRPr="00BF3461">
          <w:rPr>
            <w:rStyle w:val="Hipervnculo"/>
            <w:color w:val="auto"/>
            <w:sz w:val="22"/>
            <w:szCs w:val="22"/>
            <w:u w:val="none"/>
          </w:rPr>
          <w:t>, 1016, doi:10.3390/agronomy14051016.</w:t>
        </w:r>
      </w:hyperlink>
    </w:p>
    <w:p w14:paraId="552E9392" w14:textId="77777777" w:rsidR="003613AE" w:rsidRPr="00BF3461" w:rsidRDefault="00000000">
      <w:pPr>
        <w:pStyle w:val="Textoindependiente"/>
        <w:rPr>
          <w:color w:val="auto"/>
          <w:sz w:val="22"/>
          <w:szCs w:val="22"/>
        </w:rPr>
      </w:pPr>
      <w:hyperlink r:id="rId150">
        <w:r w:rsidRPr="00BF3461">
          <w:rPr>
            <w:rStyle w:val="Hipervnculo"/>
            <w:color w:val="auto"/>
            <w:sz w:val="22"/>
            <w:szCs w:val="22"/>
            <w:u w:val="none"/>
          </w:rPr>
          <w:t>27.</w:t>
        </w:r>
      </w:hyperlink>
      <w:r w:rsidRPr="00BF3461">
        <w:rPr>
          <w:color w:val="auto"/>
          <w:sz w:val="22"/>
          <w:szCs w:val="22"/>
        </w:rPr>
        <w:t xml:space="preserve"> </w:t>
      </w:r>
      <w:hyperlink r:id="rId151">
        <w:r w:rsidRPr="00BF3461">
          <w:rPr>
            <w:rStyle w:val="Hipervnculo"/>
            <w:color w:val="auto"/>
            <w:sz w:val="22"/>
            <w:szCs w:val="22"/>
            <w:u w:val="none"/>
          </w:rPr>
          <w:t xml:space="preserve">Ollio, I.; Zornoza, R.; Gallego, J.C.; Egea-Gilabert, C.; Fernández, J.A.; Lloret, E. Combined Microbial Inoculation and Reduced Inorganic Fertilization Enhances Diversity and Functionality in Potato Rhizosphere Microbiome at Field Scale. </w:t>
        </w:r>
        <w:r w:rsidRPr="00BF3461">
          <w:rPr>
            <w:rStyle w:val="Hipervnculo"/>
            <w:i/>
            <w:iCs/>
            <w:color w:val="auto"/>
            <w:sz w:val="22"/>
            <w:szCs w:val="22"/>
            <w:u w:val="none"/>
          </w:rPr>
          <w:t>Chem. Biol. Technol. Agric.</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12</w:t>
        </w:r>
        <w:r w:rsidRPr="00BF3461">
          <w:rPr>
            <w:rStyle w:val="Hipervnculo"/>
            <w:color w:val="auto"/>
            <w:sz w:val="22"/>
            <w:szCs w:val="22"/>
            <w:u w:val="none"/>
          </w:rPr>
          <w:t>, 113, doi:10.1186/s40538-025-00836-5.</w:t>
        </w:r>
      </w:hyperlink>
    </w:p>
    <w:p w14:paraId="76E0391A" w14:textId="77777777" w:rsidR="003613AE" w:rsidRPr="00BF3461" w:rsidRDefault="00000000">
      <w:pPr>
        <w:pStyle w:val="Textoindependiente"/>
        <w:rPr>
          <w:color w:val="auto"/>
          <w:sz w:val="22"/>
          <w:szCs w:val="22"/>
        </w:rPr>
      </w:pPr>
      <w:hyperlink r:id="rId152">
        <w:r w:rsidRPr="00BF3461">
          <w:rPr>
            <w:rStyle w:val="Hipervnculo"/>
            <w:color w:val="auto"/>
            <w:sz w:val="22"/>
            <w:szCs w:val="22"/>
            <w:u w:val="none"/>
          </w:rPr>
          <w:t>28.</w:t>
        </w:r>
      </w:hyperlink>
      <w:r w:rsidRPr="00BF3461">
        <w:rPr>
          <w:color w:val="auto"/>
          <w:sz w:val="22"/>
          <w:szCs w:val="22"/>
        </w:rPr>
        <w:t xml:space="preserve"> </w:t>
      </w:r>
      <w:hyperlink r:id="rId153">
        <w:r w:rsidRPr="00BF3461">
          <w:rPr>
            <w:rStyle w:val="Hipervnculo"/>
            <w:color w:val="auto"/>
            <w:sz w:val="22"/>
            <w:szCs w:val="22"/>
            <w:u w:val="none"/>
          </w:rPr>
          <w:t xml:space="preserve">Pérez-Leal, R.; Rodríguez-Roque, M.J.; Acevedo-Barrera, A.A.; Villa-Martínez, A.; Guerrero, B.I.; Gutiérrez-Chávez, A.; Hernández-Huerta, J. Bacillus Thuringiensis and Trichoderma Asperellum as Biostimulants in Hydroponic Tendril Pea (Pisum Sativum) Microgreens. </w:t>
        </w:r>
        <w:r w:rsidRPr="00BF3461">
          <w:rPr>
            <w:rStyle w:val="Hipervnculo"/>
            <w:i/>
            <w:iCs/>
            <w:color w:val="auto"/>
            <w:sz w:val="22"/>
            <w:szCs w:val="22"/>
            <w:u w:val="none"/>
          </w:rPr>
          <w:t>Horticulturae</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11</w:t>
        </w:r>
        <w:r w:rsidRPr="00BF3461">
          <w:rPr>
            <w:rStyle w:val="Hipervnculo"/>
            <w:color w:val="auto"/>
            <w:sz w:val="22"/>
            <w:szCs w:val="22"/>
            <w:u w:val="none"/>
          </w:rPr>
          <w:t>, 39, doi:10.3390/horticulturae11010039.</w:t>
        </w:r>
      </w:hyperlink>
    </w:p>
    <w:p w14:paraId="12FB9E52" w14:textId="77777777" w:rsidR="003613AE" w:rsidRPr="00BF3461" w:rsidRDefault="00000000">
      <w:pPr>
        <w:pStyle w:val="Textoindependiente"/>
        <w:rPr>
          <w:color w:val="auto"/>
          <w:sz w:val="22"/>
          <w:szCs w:val="22"/>
        </w:rPr>
      </w:pPr>
      <w:hyperlink r:id="rId154">
        <w:r w:rsidRPr="00BF3461">
          <w:rPr>
            <w:rStyle w:val="Hipervnculo"/>
            <w:color w:val="auto"/>
            <w:sz w:val="22"/>
            <w:szCs w:val="22"/>
            <w:u w:val="none"/>
          </w:rPr>
          <w:t>29.</w:t>
        </w:r>
      </w:hyperlink>
      <w:r w:rsidRPr="00BF3461">
        <w:rPr>
          <w:color w:val="auto"/>
          <w:sz w:val="22"/>
          <w:szCs w:val="22"/>
        </w:rPr>
        <w:t xml:space="preserve"> </w:t>
      </w:r>
      <w:hyperlink r:id="rId155">
        <w:r w:rsidRPr="00BF3461">
          <w:rPr>
            <w:rStyle w:val="Hipervnculo"/>
            <w:color w:val="auto"/>
            <w:sz w:val="22"/>
            <w:szCs w:val="22"/>
            <w:u w:val="none"/>
          </w:rPr>
          <w:t xml:space="preserve">Poveda, J.; Eugui, D. Combined Use of Trichoderma and Beneficial Bacteria (Mainly Bacillus and Pseudomonas): Development of Microbial Synergistic Bio-Inoculants in Sustainable Agriculture. </w:t>
        </w:r>
        <w:r w:rsidRPr="00BF3461">
          <w:rPr>
            <w:rStyle w:val="Hipervnculo"/>
            <w:i/>
            <w:iCs/>
            <w:color w:val="auto"/>
            <w:sz w:val="22"/>
            <w:szCs w:val="22"/>
            <w:u w:val="none"/>
          </w:rPr>
          <w:t>Biol. Control</w:t>
        </w:r>
        <w:r w:rsidRPr="00BF3461">
          <w:rPr>
            <w:rStyle w:val="Hipervnculo"/>
            <w:color w:val="auto"/>
            <w:sz w:val="22"/>
            <w:szCs w:val="22"/>
            <w:u w:val="none"/>
          </w:rPr>
          <w:t xml:space="preserve"> </w:t>
        </w:r>
        <w:r w:rsidRPr="00BF3461">
          <w:rPr>
            <w:rStyle w:val="Hipervnculo"/>
            <w:b/>
            <w:bCs/>
            <w:color w:val="auto"/>
            <w:sz w:val="22"/>
            <w:szCs w:val="22"/>
            <w:u w:val="none"/>
          </w:rPr>
          <w:t>2022</w:t>
        </w:r>
        <w:r w:rsidRPr="00BF3461">
          <w:rPr>
            <w:rStyle w:val="Hipervnculo"/>
            <w:color w:val="auto"/>
            <w:sz w:val="22"/>
            <w:szCs w:val="22"/>
            <w:u w:val="none"/>
          </w:rPr>
          <w:t xml:space="preserve">, </w:t>
        </w:r>
        <w:r w:rsidRPr="00BF3461">
          <w:rPr>
            <w:rStyle w:val="Hipervnculo"/>
            <w:i/>
            <w:iCs/>
            <w:color w:val="auto"/>
            <w:sz w:val="22"/>
            <w:szCs w:val="22"/>
            <w:u w:val="none"/>
          </w:rPr>
          <w:t>176</w:t>
        </w:r>
        <w:r w:rsidRPr="00BF3461">
          <w:rPr>
            <w:rStyle w:val="Hipervnculo"/>
            <w:color w:val="auto"/>
            <w:sz w:val="22"/>
            <w:szCs w:val="22"/>
            <w:u w:val="none"/>
          </w:rPr>
          <w:t xml:space="preserve">, 105100, </w:t>
        </w:r>
        <w:proofErr w:type="gramStart"/>
        <w:r w:rsidRPr="00BF3461">
          <w:rPr>
            <w:rStyle w:val="Hipervnculo"/>
            <w:color w:val="auto"/>
            <w:sz w:val="22"/>
            <w:szCs w:val="22"/>
            <w:u w:val="none"/>
          </w:rPr>
          <w:t>doi:10.1016/j.biocontrol</w:t>
        </w:r>
        <w:proofErr w:type="gramEnd"/>
        <w:r w:rsidRPr="00BF3461">
          <w:rPr>
            <w:rStyle w:val="Hipervnculo"/>
            <w:color w:val="auto"/>
            <w:sz w:val="22"/>
            <w:szCs w:val="22"/>
            <w:u w:val="none"/>
          </w:rPr>
          <w:t>.2022.105100.</w:t>
        </w:r>
      </w:hyperlink>
    </w:p>
    <w:p w14:paraId="59F57DA3" w14:textId="77777777" w:rsidR="003613AE" w:rsidRPr="00BF3461" w:rsidRDefault="00000000">
      <w:pPr>
        <w:pStyle w:val="Textoindependiente"/>
        <w:rPr>
          <w:color w:val="auto"/>
          <w:sz w:val="22"/>
          <w:szCs w:val="22"/>
        </w:rPr>
      </w:pPr>
      <w:hyperlink r:id="rId156">
        <w:r w:rsidRPr="00BF3461">
          <w:rPr>
            <w:rStyle w:val="Hipervnculo"/>
            <w:color w:val="auto"/>
            <w:sz w:val="22"/>
            <w:szCs w:val="22"/>
            <w:u w:val="none"/>
          </w:rPr>
          <w:t>30.</w:t>
        </w:r>
      </w:hyperlink>
      <w:r w:rsidRPr="00BF3461">
        <w:rPr>
          <w:color w:val="auto"/>
          <w:sz w:val="22"/>
          <w:szCs w:val="22"/>
        </w:rPr>
        <w:t xml:space="preserve"> </w:t>
      </w:r>
      <w:hyperlink r:id="rId157">
        <w:r w:rsidRPr="00BF3461">
          <w:rPr>
            <w:rStyle w:val="Hipervnculo"/>
            <w:color w:val="auto"/>
            <w:sz w:val="22"/>
            <w:szCs w:val="22"/>
            <w:u w:val="none"/>
          </w:rPr>
          <w:t xml:space="preserve">Krishna, R.; Ansari, W.A.; Altaf, M.; Jaiswal, D.K.; Pandey, S.; Singh, A.K.; Kumar, S.; Verma, J.P. Impact of Plant Growth-Promoting Microorganism (PGPM) Consortium on Biochemical Properties and Yields of Tomato Under Drought Stress. </w:t>
        </w:r>
        <w:r w:rsidRPr="00BF3461">
          <w:rPr>
            <w:rStyle w:val="Hipervnculo"/>
            <w:i/>
            <w:iCs/>
            <w:color w:val="auto"/>
            <w:sz w:val="22"/>
            <w:szCs w:val="22"/>
            <w:u w:val="none"/>
          </w:rPr>
          <w:t>Life</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14</w:t>
        </w:r>
        <w:r w:rsidRPr="00BF3461">
          <w:rPr>
            <w:rStyle w:val="Hipervnculo"/>
            <w:color w:val="auto"/>
            <w:sz w:val="22"/>
            <w:szCs w:val="22"/>
            <w:u w:val="none"/>
          </w:rPr>
          <w:t>, 1333, doi:10.3390/life14101333.</w:t>
        </w:r>
      </w:hyperlink>
    </w:p>
    <w:p w14:paraId="39E1CBDA" w14:textId="77777777" w:rsidR="003613AE" w:rsidRPr="00BF3461" w:rsidRDefault="00000000">
      <w:pPr>
        <w:pStyle w:val="Textoindependiente"/>
        <w:rPr>
          <w:color w:val="auto"/>
          <w:sz w:val="22"/>
          <w:szCs w:val="22"/>
        </w:rPr>
      </w:pPr>
      <w:hyperlink r:id="rId158">
        <w:r w:rsidRPr="00BF3461">
          <w:rPr>
            <w:rStyle w:val="Hipervnculo"/>
            <w:color w:val="auto"/>
            <w:sz w:val="22"/>
            <w:szCs w:val="22"/>
            <w:u w:val="none"/>
          </w:rPr>
          <w:t>31.</w:t>
        </w:r>
      </w:hyperlink>
      <w:r w:rsidRPr="00BF3461">
        <w:rPr>
          <w:color w:val="auto"/>
          <w:sz w:val="22"/>
          <w:szCs w:val="22"/>
        </w:rPr>
        <w:t xml:space="preserve"> </w:t>
      </w:r>
      <w:hyperlink r:id="rId159">
        <w:r w:rsidRPr="00BF3461">
          <w:rPr>
            <w:rStyle w:val="Hipervnculo"/>
            <w:color w:val="auto"/>
            <w:sz w:val="22"/>
            <w:szCs w:val="22"/>
            <w:u w:val="none"/>
          </w:rPr>
          <w:t xml:space="preserve">Laishram, B.; Devi, O.R.; Dutta, R.; Senthilkumar, T.; Goyal, G.; Paliwal, D.K.; Panotra, N.; Rasool, A. Plant-Microbe Interactions: PGPM as Microbial Inoculants/Biofertilizers for Sustaining Crop Productivity and Soil Fertility. </w:t>
        </w:r>
        <w:r w:rsidRPr="00BF3461">
          <w:rPr>
            <w:rStyle w:val="Hipervnculo"/>
            <w:i/>
            <w:iCs/>
            <w:color w:val="auto"/>
            <w:sz w:val="22"/>
            <w:szCs w:val="22"/>
            <w:u w:val="none"/>
          </w:rPr>
          <w:t>Curr. Res. Microb. Sci.</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8</w:t>
        </w:r>
        <w:r w:rsidRPr="00BF3461">
          <w:rPr>
            <w:rStyle w:val="Hipervnculo"/>
            <w:color w:val="auto"/>
            <w:sz w:val="22"/>
            <w:szCs w:val="22"/>
            <w:u w:val="none"/>
          </w:rPr>
          <w:t xml:space="preserve">, 100333, </w:t>
        </w:r>
        <w:proofErr w:type="gramStart"/>
        <w:r w:rsidRPr="00BF3461">
          <w:rPr>
            <w:rStyle w:val="Hipervnculo"/>
            <w:color w:val="auto"/>
            <w:sz w:val="22"/>
            <w:szCs w:val="22"/>
            <w:u w:val="none"/>
          </w:rPr>
          <w:t>doi:10.1016/j.crmicr</w:t>
        </w:r>
        <w:proofErr w:type="gramEnd"/>
        <w:r w:rsidRPr="00BF3461">
          <w:rPr>
            <w:rStyle w:val="Hipervnculo"/>
            <w:color w:val="auto"/>
            <w:sz w:val="22"/>
            <w:szCs w:val="22"/>
            <w:u w:val="none"/>
          </w:rPr>
          <w:t>.2024.100333.</w:t>
        </w:r>
      </w:hyperlink>
    </w:p>
    <w:p w14:paraId="26564AC8" w14:textId="77777777" w:rsidR="003613AE" w:rsidRPr="00BF3461" w:rsidRDefault="00000000">
      <w:pPr>
        <w:pStyle w:val="Textoindependiente"/>
        <w:rPr>
          <w:color w:val="auto"/>
          <w:sz w:val="22"/>
          <w:szCs w:val="22"/>
        </w:rPr>
      </w:pPr>
      <w:hyperlink r:id="rId160">
        <w:r w:rsidRPr="00BF3461">
          <w:rPr>
            <w:rStyle w:val="Hipervnculo"/>
            <w:color w:val="auto"/>
            <w:sz w:val="22"/>
            <w:szCs w:val="22"/>
            <w:u w:val="none"/>
          </w:rPr>
          <w:t>32.</w:t>
        </w:r>
      </w:hyperlink>
      <w:r w:rsidRPr="00BF3461">
        <w:rPr>
          <w:color w:val="auto"/>
          <w:sz w:val="22"/>
          <w:szCs w:val="22"/>
        </w:rPr>
        <w:t xml:space="preserve"> </w:t>
      </w:r>
      <w:hyperlink r:id="rId161">
        <w:r w:rsidRPr="00BF3461">
          <w:rPr>
            <w:rStyle w:val="Hipervnculo"/>
            <w:color w:val="auto"/>
            <w:sz w:val="22"/>
            <w:szCs w:val="22"/>
            <w:u w:val="none"/>
          </w:rPr>
          <w:t xml:space="preserve">Eswaran, S.U.D.; Sundaram, L.; Perveen, K.; Bukhari, N.A.; Sayyed, R.Z. Osmolyte-Producing Microbial Biostimulants Regulate the Growth of Arachis Hypogaea L. under Drought Stress. </w:t>
        </w:r>
        <w:r w:rsidRPr="00BF3461">
          <w:rPr>
            <w:rStyle w:val="Hipervnculo"/>
            <w:i/>
            <w:iCs/>
            <w:color w:val="auto"/>
            <w:sz w:val="22"/>
            <w:szCs w:val="22"/>
            <w:u w:val="none"/>
          </w:rPr>
          <w:t>BMC Microbiol.</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24</w:t>
        </w:r>
        <w:r w:rsidRPr="00BF3461">
          <w:rPr>
            <w:rStyle w:val="Hipervnculo"/>
            <w:color w:val="auto"/>
            <w:sz w:val="22"/>
            <w:szCs w:val="22"/>
            <w:u w:val="none"/>
          </w:rPr>
          <w:t>, 165, doi:10.1186/s12866-024-03320-6.</w:t>
        </w:r>
      </w:hyperlink>
    </w:p>
    <w:p w14:paraId="577F934D" w14:textId="77777777" w:rsidR="003613AE" w:rsidRPr="00BF3461" w:rsidRDefault="00000000">
      <w:pPr>
        <w:pStyle w:val="Textoindependiente"/>
        <w:rPr>
          <w:color w:val="auto"/>
          <w:sz w:val="22"/>
          <w:szCs w:val="22"/>
        </w:rPr>
      </w:pPr>
      <w:hyperlink r:id="rId162">
        <w:r w:rsidRPr="00BF3461">
          <w:rPr>
            <w:rStyle w:val="Hipervnculo"/>
            <w:color w:val="auto"/>
            <w:sz w:val="22"/>
            <w:szCs w:val="22"/>
            <w:u w:val="none"/>
          </w:rPr>
          <w:t>33.</w:t>
        </w:r>
      </w:hyperlink>
      <w:r w:rsidRPr="00BF3461">
        <w:rPr>
          <w:color w:val="auto"/>
          <w:sz w:val="22"/>
          <w:szCs w:val="22"/>
        </w:rPr>
        <w:t xml:space="preserve"> </w:t>
      </w:r>
      <w:hyperlink r:id="rId163">
        <w:r w:rsidRPr="00BF3461">
          <w:rPr>
            <w:rStyle w:val="Hipervnculo"/>
            <w:color w:val="auto"/>
            <w:sz w:val="22"/>
            <w:szCs w:val="22"/>
            <w:u w:val="none"/>
          </w:rPr>
          <w:t xml:space="preserve">Mendoza-Alatorre, M.; Infante-Ramírez, R.; González-Rangel, M.O.; Nevárez-Moorillón, G.V.; González-Horta, M.D.C.; Hernández-Huerta, J.; Delgado-Gardea, Ma.C.E. Enhancing Drought Stress Tolerance and Growth Promotion in Chiltepin Pepper (Capsicum Annuum Var. Glabriusculum) through Native Bacillus Spp. </w:t>
        </w:r>
        <w:r w:rsidRPr="00BF3461">
          <w:rPr>
            <w:rStyle w:val="Hipervnculo"/>
            <w:i/>
            <w:iCs/>
            <w:color w:val="auto"/>
            <w:sz w:val="22"/>
            <w:szCs w:val="22"/>
            <w:u w:val="none"/>
          </w:rPr>
          <w:t>Sci. Rep.</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14</w:t>
        </w:r>
        <w:r w:rsidRPr="00BF3461">
          <w:rPr>
            <w:rStyle w:val="Hipervnculo"/>
            <w:color w:val="auto"/>
            <w:sz w:val="22"/>
            <w:szCs w:val="22"/>
            <w:u w:val="none"/>
          </w:rPr>
          <w:t>, 15383, doi:10.1038/s41598-024-65720-y.</w:t>
        </w:r>
      </w:hyperlink>
    </w:p>
    <w:p w14:paraId="5442D719" w14:textId="77777777" w:rsidR="003613AE" w:rsidRPr="00BF3461" w:rsidRDefault="00000000">
      <w:pPr>
        <w:pStyle w:val="Textoindependiente"/>
        <w:rPr>
          <w:color w:val="auto"/>
          <w:sz w:val="22"/>
          <w:szCs w:val="22"/>
        </w:rPr>
      </w:pPr>
      <w:hyperlink r:id="rId164">
        <w:r w:rsidRPr="00BF3461">
          <w:rPr>
            <w:rStyle w:val="Hipervnculo"/>
            <w:color w:val="auto"/>
            <w:sz w:val="22"/>
            <w:szCs w:val="22"/>
            <w:u w:val="none"/>
          </w:rPr>
          <w:t>34.</w:t>
        </w:r>
      </w:hyperlink>
      <w:r w:rsidRPr="00BF3461">
        <w:rPr>
          <w:color w:val="auto"/>
          <w:sz w:val="22"/>
          <w:szCs w:val="22"/>
        </w:rPr>
        <w:t xml:space="preserve"> </w:t>
      </w:r>
      <w:hyperlink r:id="rId165">
        <w:r w:rsidRPr="00BF3461">
          <w:rPr>
            <w:rStyle w:val="Hipervnculo"/>
            <w:color w:val="auto"/>
            <w:sz w:val="22"/>
            <w:szCs w:val="22"/>
            <w:u w:val="none"/>
          </w:rPr>
          <w:t xml:space="preserve">Bashan, Y.; de-Bashan, L.E.; Prabhu, S.R.; Hernandez, J.-P. Advances in Plant Growth-Promoting Bacterial Inoculant Technology: Formulations and Practical Perspectives (1998–2013). </w:t>
        </w:r>
        <w:r w:rsidRPr="00BF3461">
          <w:rPr>
            <w:rStyle w:val="Hipervnculo"/>
            <w:i/>
            <w:iCs/>
            <w:color w:val="auto"/>
            <w:sz w:val="22"/>
            <w:szCs w:val="22"/>
            <w:u w:val="none"/>
          </w:rPr>
          <w:t>Plant Soil</w:t>
        </w:r>
        <w:r w:rsidRPr="00BF3461">
          <w:rPr>
            <w:rStyle w:val="Hipervnculo"/>
            <w:color w:val="auto"/>
            <w:sz w:val="22"/>
            <w:szCs w:val="22"/>
            <w:u w:val="none"/>
          </w:rPr>
          <w:t xml:space="preserve"> </w:t>
        </w:r>
        <w:r w:rsidRPr="00BF3461">
          <w:rPr>
            <w:rStyle w:val="Hipervnculo"/>
            <w:b/>
            <w:bCs/>
            <w:color w:val="auto"/>
            <w:sz w:val="22"/>
            <w:szCs w:val="22"/>
            <w:u w:val="none"/>
          </w:rPr>
          <w:t>2014</w:t>
        </w:r>
        <w:r w:rsidRPr="00BF3461">
          <w:rPr>
            <w:rStyle w:val="Hipervnculo"/>
            <w:color w:val="auto"/>
            <w:sz w:val="22"/>
            <w:szCs w:val="22"/>
            <w:u w:val="none"/>
          </w:rPr>
          <w:t xml:space="preserve">, </w:t>
        </w:r>
        <w:r w:rsidRPr="00BF3461">
          <w:rPr>
            <w:rStyle w:val="Hipervnculo"/>
            <w:i/>
            <w:iCs/>
            <w:color w:val="auto"/>
            <w:sz w:val="22"/>
            <w:szCs w:val="22"/>
            <w:u w:val="none"/>
          </w:rPr>
          <w:t>378</w:t>
        </w:r>
        <w:r w:rsidRPr="00BF3461">
          <w:rPr>
            <w:rStyle w:val="Hipervnculo"/>
            <w:color w:val="auto"/>
            <w:sz w:val="22"/>
            <w:szCs w:val="22"/>
            <w:u w:val="none"/>
          </w:rPr>
          <w:t>, 1–33, doi:10.1007/s11104-013-1956-x.</w:t>
        </w:r>
      </w:hyperlink>
    </w:p>
    <w:p w14:paraId="2342CA07" w14:textId="77777777" w:rsidR="003613AE" w:rsidRPr="00BF3461" w:rsidRDefault="00000000">
      <w:pPr>
        <w:pStyle w:val="Textoindependiente"/>
        <w:rPr>
          <w:color w:val="auto"/>
          <w:sz w:val="22"/>
          <w:szCs w:val="22"/>
        </w:rPr>
      </w:pPr>
      <w:hyperlink r:id="rId166">
        <w:r w:rsidRPr="00BF3461">
          <w:rPr>
            <w:rStyle w:val="Hipervnculo"/>
            <w:color w:val="auto"/>
            <w:sz w:val="22"/>
            <w:szCs w:val="22"/>
            <w:u w:val="none"/>
          </w:rPr>
          <w:t>35.</w:t>
        </w:r>
      </w:hyperlink>
      <w:r w:rsidRPr="00BF3461">
        <w:rPr>
          <w:color w:val="auto"/>
          <w:sz w:val="22"/>
          <w:szCs w:val="22"/>
        </w:rPr>
        <w:t xml:space="preserve"> </w:t>
      </w:r>
      <w:hyperlink r:id="rId167">
        <w:r w:rsidRPr="00BF3461">
          <w:rPr>
            <w:rStyle w:val="Hipervnculo"/>
            <w:color w:val="auto"/>
            <w:sz w:val="22"/>
            <w:szCs w:val="22"/>
            <w:u w:val="none"/>
          </w:rPr>
          <w:t xml:space="preserve">Hart, M.M.; Antunes, P.M.; Chaudhary, V.B.; Abbott, L.K. Fungal Inoculants in the Field: Is the Reward Greater than the Risk? </w:t>
        </w:r>
        <w:r w:rsidRPr="00BF3461">
          <w:rPr>
            <w:rStyle w:val="Hipervnculo"/>
            <w:i/>
            <w:iCs/>
            <w:color w:val="auto"/>
            <w:sz w:val="22"/>
            <w:szCs w:val="22"/>
            <w:u w:val="none"/>
          </w:rPr>
          <w:t>Funct. Ecol.</w:t>
        </w:r>
        <w:r w:rsidRPr="00BF3461">
          <w:rPr>
            <w:rStyle w:val="Hipervnculo"/>
            <w:color w:val="auto"/>
            <w:sz w:val="22"/>
            <w:szCs w:val="22"/>
            <w:u w:val="none"/>
          </w:rPr>
          <w:t xml:space="preserve"> </w:t>
        </w:r>
        <w:r w:rsidRPr="00BF3461">
          <w:rPr>
            <w:rStyle w:val="Hipervnculo"/>
            <w:b/>
            <w:bCs/>
            <w:color w:val="auto"/>
            <w:sz w:val="22"/>
            <w:szCs w:val="22"/>
            <w:u w:val="none"/>
          </w:rPr>
          <w:t>2018</w:t>
        </w:r>
        <w:r w:rsidRPr="00BF3461">
          <w:rPr>
            <w:rStyle w:val="Hipervnculo"/>
            <w:color w:val="auto"/>
            <w:sz w:val="22"/>
            <w:szCs w:val="22"/>
            <w:u w:val="none"/>
          </w:rPr>
          <w:t xml:space="preserve">, </w:t>
        </w:r>
        <w:r w:rsidRPr="00BF3461">
          <w:rPr>
            <w:rStyle w:val="Hipervnculo"/>
            <w:i/>
            <w:iCs/>
            <w:color w:val="auto"/>
            <w:sz w:val="22"/>
            <w:szCs w:val="22"/>
            <w:u w:val="none"/>
          </w:rPr>
          <w:t>32</w:t>
        </w:r>
        <w:r w:rsidRPr="00BF3461">
          <w:rPr>
            <w:rStyle w:val="Hipervnculo"/>
            <w:color w:val="auto"/>
            <w:sz w:val="22"/>
            <w:szCs w:val="22"/>
            <w:u w:val="none"/>
          </w:rPr>
          <w:t>, 126–135, doi:10.1111/1365-2435.12976.</w:t>
        </w:r>
      </w:hyperlink>
    </w:p>
    <w:p w14:paraId="544D3041" w14:textId="77777777" w:rsidR="003613AE" w:rsidRPr="00BF3461" w:rsidRDefault="00000000">
      <w:pPr>
        <w:pStyle w:val="Textoindependiente"/>
        <w:rPr>
          <w:color w:val="auto"/>
          <w:sz w:val="22"/>
          <w:szCs w:val="22"/>
        </w:rPr>
      </w:pPr>
      <w:hyperlink r:id="rId168">
        <w:r w:rsidRPr="00BF3461">
          <w:rPr>
            <w:rStyle w:val="Hipervnculo"/>
            <w:color w:val="auto"/>
            <w:sz w:val="22"/>
            <w:szCs w:val="22"/>
            <w:u w:val="none"/>
          </w:rPr>
          <w:t>36.</w:t>
        </w:r>
      </w:hyperlink>
      <w:r w:rsidRPr="00BF3461">
        <w:rPr>
          <w:color w:val="auto"/>
          <w:sz w:val="22"/>
          <w:szCs w:val="22"/>
        </w:rPr>
        <w:t xml:space="preserve"> </w:t>
      </w:r>
      <w:hyperlink r:id="rId169">
        <w:r w:rsidRPr="00BF3461">
          <w:rPr>
            <w:rStyle w:val="Hipervnculo"/>
            <w:color w:val="auto"/>
            <w:sz w:val="22"/>
            <w:szCs w:val="22"/>
            <w:u w:val="none"/>
          </w:rPr>
          <w:t xml:space="preserve">Schütz, L.; Gattinger, A.; Meier, M.; Müller, A.; Boller, T.; Mäder, P.; Mathimaran, N. Improving Crop Yield and Nutrient Use Efficiency via Biofertilization—A Global Meta-Analysis. </w:t>
        </w:r>
        <w:r w:rsidRPr="00BF3461">
          <w:rPr>
            <w:rStyle w:val="Hipervnculo"/>
            <w:i/>
            <w:iCs/>
            <w:color w:val="auto"/>
            <w:sz w:val="22"/>
            <w:szCs w:val="22"/>
            <w:u w:val="none"/>
          </w:rPr>
          <w:t>Front. Plant Sci.</w:t>
        </w:r>
        <w:r w:rsidRPr="00BF3461">
          <w:rPr>
            <w:rStyle w:val="Hipervnculo"/>
            <w:color w:val="auto"/>
            <w:sz w:val="22"/>
            <w:szCs w:val="22"/>
            <w:u w:val="none"/>
          </w:rPr>
          <w:t xml:space="preserve"> </w:t>
        </w:r>
        <w:r w:rsidRPr="00BF3461">
          <w:rPr>
            <w:rStyle w:val="Hipervnculo"/>
            <w:b/>
            <w:bCs/>
            <w:color w:val="auto"/>
            <w:sz w:val="22"/>
            <w:szCs w:val="22"/>
            <w:u w:val="none"/>
          </w:rPr>
          <w:t>2018</w:t>
        </w:r>
        <w:r w:rsidRPr="00BF3461">
          <w:rPr>
            <w:rStyle w:val="Hipervnculo"/>
            <w:color w:val="auto"/>
            <w:sz w:val="22"/>
            <w:szCs w:val="22"/>
            <w:u w:val="none"/>
          </w:rPr>
          <w:t xml:space="preserve">, </w:t>
        </w:r>
        <w:r w:rsidRPr="00BF3461">
          <w:rPr>
            <w:rStyle w:val="Hipervnculo"/>
            <w:i/>
            <w:iCs/>
            <w:color w:val="auto"/>
            <w:sz w:val="22"/>
            <w:szCs w:val="22"/>
            <w:u w:val="none"/>
          </w:rPr>
          <w:t>8</w:t>
        </w:r>
        <w:r w:rsidRPr="00BF3461">
          <w:rPr>
            <w:rStyle w:val="Hipervnculo"/>
            <w:color w:val="auto"/>
            <w:sz w:val="22"/>
            <w:szCs w:val="22"/>
            <w:u w:val="none"/>
          </w:rPr>
          <w:t>, 2204, doi:10.3389/fpls.2017.02204.</w:t>
        </w:r>
      </w:hyperlink>
    </w:p>
    <w:p w14:paraId="304112EB" w14:textId="77777777" w:rsidR="003613AE" w:rsidRPr="00BF3461" w:rsidRDefault="00000000">
      <w:pPr>
        <w:pStyle w:val="Textoindependiente"/>
        <w:rPr>
          <w:color w:val="auto"/>
          <w:sz w:val="22"/>
          <w:szCs w:val="22"/>
        </w:rPr>
      </w:pPr>
      <w:hyperlink r:id="rId170">
        <w:r w:rsidRPr="00BF3461">
          <w:rPr>
            <w:rStyle w:val="Hipervnculo"/>
            <w:color w:val="auto"/>
            <w:sz w:val="22"/>
            <w:szCs w:val="22"/>
            <w:u w:val="none"/>
          </w:rPr>
          <w:t>37.</w:t>
        </w:r>
      </w:hyperlink>
      <w:r w:rsidRPr="00BF3461">
        <w:rPr>
          <w:color w:val="auto"/>
          <w:sz w:val="22"/>
          <w:szCs w:val="22"/>
        </w:rPr>
        <w:t xml:space="preserve"> </w:t>
      </w:r>
      <w:hyperlink r:id="rId171">
        <w:r w:rsidRPr="00BF3461">
          <w:rPr>
            <w:rStyle w:val="Hipervnculo"/>
            <w:color w:val="auto"/>
            <w:sz w:val="22"/>
            <w:szCs w:val="22"/>
            <w:u w:val="none"/>
          </w:rPr>
          <w:t xml:space="preserve">Kashyap, B.K.; Solanki, M.K.; Pandey, A.K.; Prabha, S.; Kumar, P.; Kumari, B. Bacillus as Plant Growth Promoting Rhizobacteria (PGPR): A Promising Green Agriculture Technology. In </w:t>
        </w:r>
        <w:r w:rsidRPr="00BF3461">
          <w:rPr>
            <w:rStyle w:val="Hipervnculo"/>
            <w:i/>
            <w:iCs/>
            <w:color w:val="auto"/>
            <w:sz w:val="22"/>
            <w:szCs w:val="22"/>
            <w:u w:val="none"/>
          </w:rPr>
          <w:t>Plant Health Under Biotic Stress</w:t>
        </w:r>
        <w:r w:rsidRPr="00BF3461">
          <w:rPr>
            <w:rStyle w:val="Hipervnculo"/>
            <w:color w:val="auto"/>
            <w:sz w:val="22"/>
            <w:szCs w:val="22"/>
            <w:u w:val="none"/>
          </w:rPr>
          <w:t>; Ansari, R.A., Mahmood, I., Eds.; Springer Singapore: Singapore, 2019; pp. 219–236 ISBN 978-981-13-6039-8.</w:t>
        </w:r>
      </w:hyperlink>
    </w:p>
    <w:p w14:paraId="4B7F8B06" w14:textId="77777777" w:rsidR="003613AE" w:rsidRPr="00BF3461" w:rsidRDefault="00000000">
      <w:pPr>
        <w:pStyle w:val="Textoindependiente"/>
        <w:rPr>
          <w:color w:val="auto"/>
          <w:sz w:val="22"/>
          <w:szCs w:val="22"/>
        </w:rPr>
      </w:pPr>
      <w:hyperlink r:id="rId172">
        <w:r w:rsidRPr="00BF3461">
          <w:rPr>
            <w:rStyle w:val="Hipervnculo"/>
            <w:color w:val="auto"/>
            <w:sz w:val="22"/>
            <w:szCs w:val="22"/>
            <w:u w:val="none"/>
          </w:rPr>
          <w:t>38.</w:t>
        </w:r>
      </w:hyperlink>
      <w:r w:rsidRPr="00BF3461">
        <w:rPr>
          <w:color w:val="auto"/>
          <w:sz w:val="22"/>
          <w:szCs w:val="22"/>
        </w:rPr>
        <w:t xml:space="preserve"> </w:t>
      </w:r>
      <w:hyperlink r:id="rId173">
        <w:r w:rsidRPr="00BF3461">
          <w:rPr>
            <w:rStyle w:val="Hipervnculo"/>
            <w:color w:val="auto"/>
            <w:sz w:val="22"/>
            <w:szCs w:val="22"/>
            <w:u w:val="none"/>
          </w:rPr>
          <w:t xml:space="preserve">Jara-Garcia, A.S.; Nicho-Salas, P. Efecto de productos hormonales en el rendimiento de arveja (Pisum sativum) cv. Usui en Huaral, Perú. </w:t>
        </w:r>
        <w:r w:rsidRPr="00BF3461">
          <w:rPr>
            <w:rStyle w:val="Hipervnculo"/>
            <w:i/>
            <w:iCs/>
            <w:color w:val="auto"/>
            <w:sz w:val="22"/>
            <w:szCs w:val="22"/>
            <w:u w:val="none"/>
          </w:rPr>
          <w:t>Peruvian Agric. Res.</w:t>
        </w:r>
        <w:r w:rsidRPr="00BF3461">
          <w:rPr>
            <w:rStyle w:val="Hipervnculo"/>
            <w:color w:val="auto"/>
            <w:sz w:val="22"/>
            <w:szCs w:val="22"/>
            <w:u w:val="none"/>
          </w:rPr>
          <w:t xml:space="preserve"> </w:t>
        </w:r>
        <w:r w:rsidRPr="00BF3461">
          <w:rPr>
            <w:rStyle w:val="Hipervnculo"/>
            <w:b/>
            <w:bCs/>
            <w:color w:val="auto"/>
            <w:sz w:val="22"/>
            <w:szCs w:val="22"/>
            <w:u w:val="none"/>
          </w:rPr>
          <w:t>2023</w:t>
        </w:r>
        <w:r w:rsidRPr="00BF3461">
          <w:rPr>
            <w:rStyle w:val="Hipervnculo"/>
            <w:color w:val="auto"/>
            <w:sz w:val="22"/>
            <w:szCs w:val="22"/>
            <w:u w:val="none"/>
          </w:rPr>
          <w:t xml:space="preserve">, </w:t>
        </w:r>
        <w:r w:rsidRPr="00BF3461">
          <w:rPr>
            <w:rStyle w:val="Hipervnculo"/>
            <w:i/>
            <w:iCs/>
            <w:color w:val="auto"/>
            <w:sz w:val="22"/>
            <w:szCs w:val="22"/>
            <w:u w:val="none"/>
          </w:rPr>
          <w:t>5</w:t>
        </w:r>
        <w:r w:rsidRPr="00BF3461">
          <w:rPr>
            <w:rStyle w:val="Hipervnculo"/>
            <w:color w:val="auto"/>
            <w:sz w:val="22"/>
            <w:szCs w:val="22"/>
            <w:u w:val="none"/>
          </w:rPr>
          <w:t>, doi:10.51431/</w:t>
        </w:r>
        <w:proofErr w:type="gramStart"/>
        <w:r w:rsidRPr="00BF3461">
          <w:rPr>
            <w:rStyle w:val="Hipervnculo"/>
            <w:color w:val="auto"/>
            <w:sz w:val="22"/>
            <w:szCs w:val="22"/>
            <w:u w:val="none"/>
          </w:rPr>
          <w:t>par.v</w:t>
        </w:r>
        <w:proofErr w:type="gramEnd"/>
        <w:r w:rsidRPr="00BF3461">
          <w:rPr>
            <w:rStyle w:val="Hipervnculo"/>
            <w:color w:val="auto"/>
            <w:sz w:val="22"/>
            <w:szCs w:val="22"/>
            <w:u w:val="none"/>
          </w:rPr>
          <w:t>1i1.814.</w:t>
        </w:r>
      </w:hyperlink>
    </w:p>
    <w:p w14:paraId="77055438" w14:textId="77777777" w:rsidR="003613AE" w:rsidRPr="00BF3461" w:rsidRDefault="00000000">
      <w:pPr>
        <w:pStyle w:val="Textoindependiente"/>
        <w:rPr>
          <w:color w:val="auto"/>
          <w:sz w:val="22"/>
          <w:szCs w:val="22"/>
        </w:rPr>
      </w:pPr>
      <w:hyperlink r:id="rId174">
        <w:r w:rsidRPr="00BF3461">
          <w:rPr>
            <w:rStyle w:val="Hipervnculo"/>
            <w:color w:val="auto"/>
            <w:sz w:val="22"/>
            <w:szCs w:val="22"/>
            <w:u w:val="none"/>
          </w:rPr>
          <w:t>39.</w:t>
        </w:r>
      </w:hyperlink>
      <w:r w:rsidRPr="00BF3461">
        <w:rPr>
          <w:color w:val="auto"/>
          <w:sz w:val="22"/>
          <w:szCs w:val="22"/>
        </w:rPr>
        <w:t xml:space="preserve"> </w:t>
      </w:r>
      <w:hyperlink r:id="rId175">
        <w:r w:rsidRPr="00BF3461">
          <w:rPr>
            <w:rStyle w:val="Hipervnculo"/>
            <w:color w:val="auto"/>
            <w:sz w:val="22"/>
            <w:szCs w:val="22"/>
            <w:u w:val="none"/>
          </w:rPr>
          <w:t xml:space="preserve">Raveneau, M.P.; Coste, F.; Moreau-Valancogne, P.; Lejeune-Hénaut, I.; Durr, C. Pea and Bean Germination and Seedling Responses to Temperature and Water Potential. </w:t>
        </w:r>
        <w:r w:rsidRPr="00BF3461">
          <w:rPr>
            <w:rStyle w:val="Hipervnculo"/>
            <w:i/>
            <w:iCs/>
            <w:color w:val="auto"/>
            <w:sz w:val="22"/>
            <w:szCs w:val="22"/>
            <w:u w:val="none"/>
          </w:rPr>
          <w:t>Seed Sci. Res.</w:t>
        </w:r>
        <w:r w:rsidRPr="00BF3461">
          <w:rPr>
            <w:rStyle w:val="Hipervnculo"/>
            <w:color w:val="auto"/>
            <w:sz w:val="22"/>
            <w:szCs w:val="22"/>
            <w:u w:val="none"/>
          </w:rPr>
          <w:t xml:space="preserve"> </w:t>
        </w:r>
        <w:r w:rsidRPr="00BF3461">
          <w:rPr>
            <w:rStyle w:val="Hipervnculo"/>
            <w:b/>
            <w:bCs/>
            <w:color w:val="auto"/>
            <w:sz w:val="22"/>
            <w:szCs w:val="22"/>
            <w:u w:val="none"/>
          </w:rPr>
          <w:t>2011</w:t>
        </w:r>
        <w:r w:rsidRPr="00BF3461">
          <w:rPr>
            <w:rStyle w:val="Hipervnculo"/>
            <w:color w:val="auto"/>
            <w:sz w:val="22"/>
            <w:szCs w:val="22"/>
            <w:u w:val="none"/>
          </w:rPr>
          <w:t xml:space="preserve">, </w:t>
        </w:r>
        <w:r w:rsidRPr="00BF3461">
          <w:rPr>
            <w:rStyle w:val="Hipervnculo"/>
            <w:i/>
            <w:iCs/>
            <w:color w:val="auto"/>
            <w:sz w:val="22"/>
            <w:szCs w:val="22"/>
            <w:u w:val="none"/>
          </w:rPr>
          <w:t>21</w:t>
        </w:r>
        <w:r w:rsidRPr="00BF3461">
          <w:rPr>
            <w:rStyle w:val="Hipervnculo"/>
            <w:color w:val="auto"/>
            <w:sz w:val="22"/>
            <w:szCs w:val="22"/>
            <w:u w:val="none"/>
          </w:rPr>
          <w:t>, 205–213, doi:10.1017/S0960258511000067.</w:t>
        </w:r>
      </w:hyperlink>
    </w:p>
    <w:p w14:paraId="227CEFE4" w14:textId="77777777" w:rsidR="003613AE" w:rsidRPr="00BF3461" w:rsidRDefault="00000000">
      <w:pPr>
        <w:pStyle w:val="Textoindependiente"/>
        <w:rPr>
          <w:color w:val="auto"/>
          <w:sz w:val="22"/>
          <w:szCs w:val="22"/>
        </w:rPr>
      </w:pPr>
      <w:hyperlink r:id="rId176">
        <w:r w:rsidRPr="00BF3461">
          <w:rPr>
            <w:rStyle w:val="Hipervnculo"/>
            <w:color w:val="auto"/>
            <w:sz w:val="22"/>
            <w:szCs w:val="22"/>
            <w:u w:val="none"/>
          </w:rPr>
          <w:t>40.</w:t>
        </w:r>
      </w:hyperlink>
      <w:r w:rsidRPr="00BF3461">
        <w:rPr>
          <w:color w:val="auto"/>
          <w:sz w:val="22"/>
          <w:szCs w:val="22"/>
        </w:rPr>
        <w:t xml:space="preserve"> </w:t>
      </w:r>
      <w:hyperlink r:id="rId177">
        <w:r w:rsidRPr="00BF3461">
          <w:rPr>
            <w:rStyle w:val="Hipervnculo"/>
            <w:color w:val="auto"/>
            <w:sz w:val="22"/>
            <w:szCs w:val="22"/>
            <w:u w:val="none"/>
          </w:rPr>
          <w:t xml:space="preserve">Tyśkiewicz, R.; Nowak, A.; Ozimek, E.; Jaroszuk-Ściseł, J. Trichoderma: The Current Status of Its Application in Agriculture for the Biocontrol of Fungal Phytopathogens and Stimulation of Plant Growth. </w:t>
        </w:r>
        <w:r w:rsidRPr="00BF3461">
          <w:rPr>
            <w:rStyle w:val="Hipervnculo"/>
            <w:i/>
            <w:iCs/>
            <w:color w:val="auto"/>
            <w:sz w:val="22"/>
            <w:szCs w:val="22"/>
            <w:u w:val="none"/>
          </w:rPr>
          <w:t>Int. J. Mol. Sci.</w:t>
        </w:r>
        <w:r w:rsidRPr="00BF3461">
          <w:rPr>
            <w:rStyle w:val="Hipervnculo"/>
            <w:color w:val="auto"/>
            <w:sz w:val="22"/>
            <w:szCs w:val="22"/>
            <w:u w:val="none"/>
          </w:rPr>
          <w:t xml:space="preserve"> </w:t>
        </w:r>
        <w:r w:rsidRPr="00BF3461">
          <w:rPr>
            <w:rStyle w:val="Hipervnculo"/>
            <w:b/>
            <w:bCs/>
            <w:color w:val="auto"/>
            <w:sz w:val="22"/>
            <w:szCs w:val="22"/>
            <w:u w:val="none"/>
          </w:rPr>
          <w:t>2022</w:t>
        </w:r>
        <w:r w:rsidRPr="00BF3461">
          <w:rPr>
            <w:rStyle w:val="Hipervnculo"/>
            <w:color w:val="auto"/>
            <w:sz w:val="22"/>
            <w:szCs w:val="22"/>
            <w:u w:val="none"/>
          </w:rPr>
          <w:t xml:space="preserve">, </w:t>
        </w:r>
        <w:r w:rsidRPr="00BF3461">
          <w:rPr>
            <w:rStyle w:val="Hipervnculo"/>
            <w:i/>
            <w:iCs/>
            <w:color w:val="auto"/>
            <w:sz w:val="22"/>
            <w:szCs w:val="22"/>
            <w:u w:val="none"/>
          </w:rPr>
          <w:t>23</w:t>
        </w:r>
        <w:r w:rsidRPr="00BF3461">
          <w:rPr>
            <w:rStyle w:val="Hipervnculo"/>
            <w:color w:val="auto"/>
            <w:sz w:val="22"/>
            <w:szCs w:val="22"/>
            <w:u w:val="none"/>
          </w:rPr>
          <w:t>, 2329, doi:10.3390/ijms23042329.</w:t>
        </w:r>
      </w:hyperlink>
    </w:p>
    <w:p w14:paraId="2E0BC7EF" w14:textId="77777777" w:rsidR="003613AE" w:rsidRPr="00BF3461" w:rsidRDefault="00000000">
      <w:pPr>
        <w:pStyle w:val="Textoindependiente"/>
        <w:rPr>
          <w:color w:val="auto"/>
          <w:sz w:val="22"/>
          <w:szCs w:val="22"/>
        </w:rPr>
      </w:pPr>
      <w:hyperlink r:id="rId178">
        <w:r w:rsidRPr="00BF3461">
          <w:rPr>
            <w:rStyle w:val="Hipervnculo"/>
            <w:color w:val="auto"/>
            <w:sz w:val="22"/>
            <w:szCs w:val="22"/>
            <w:u w:val="none"/>
          </w:rPr>
          <w:t>41.</w:t>
        </w:r>
      </w:hyperlink>
      <w:r w:rsidRPr="00BF3461">
        <w:rPr>
          <w:color w:val="auto"/>
          <w:sz w:val="22"/>
          <w:szCs w:val="22"/>
        </w:rPr>
        <w:t xml:space="preserve"> </w:t>
      </w:r>
      <w:hyperlink r:id="rId179">
        <w:r w:rsidRPr="00BF3461">
          <w:rPr>
            <w:rStyle w:val="Hipervnculo"/>
            <w:color w:val="auto"/>
            <w:sz w:val="22"/>
            <w:szCs w:val="22"/>
            <w:u w:val="none"/>
          </w:rPr>
          <w:t xml:space="preserve">Arafa, S.A.; Attia, K.A.; Niedbała, G.; Piekutowska, M.; Alamery, S.; Abdelaal, K.; Alateeq, T.K.; Ali, M.A.M.; Elkelish, A.; Attallah, S.Y. Seed Priming Boost Adaptation in Pea Plants under Drought Stress. </w:t>
        </w:r>
        <w:r w:rsidRPr="00BF3461">
          <w:rPr>
            <w:rStyle w:val="Hipervnculo"/>
            <w:i/>
            <w:iCs/>
            <w:color w:val="auto"/>
            <w:sz w:val="22"/>
            <w:szCs w:val="22"/>
            <w:u w:val="none"/>
          </w:rPr>
          <w:t>Plants</w:t>
        </w:r>
        <w:r w:rsidRPr="00BF3461">
          <w:rPr>
            <w:rStyle w:val="Hipervnculo"/>
            <w:color w:val="auto"/>
            <w:sz w:val="22"/>
            <w:szCs w:val="22"/>
            <w:u w:val="none"/>
          </w:rPr>
          <w:t xml:space="preserve"> </w:t>
        </w:r>
        <w:r w:rsidRPr="00BF3461">
          <w:rPr>
            <w:rStyle w:val="Hipervnculo"/>
            <w:b/>
            <w:bCs/>
            <w:color w:val="auto"/>
            <w:sz w:val="22"/>
            <w:szCs w:val="22"/>
            <w:u w:val="none"/>
          </w:rPr>
          <w:t>2021</w:t>
        </w:r>
        <w:r w:rsidRPr="00BF3461">
          <w:rPr>
            <w:rStyle w:val="Hipervnculo"/>
            <w:color w:val="auto"/>
            <w:sz w:val="22"/>
            <w:szCs w:val="22"/>
            <w:u w:val="none"/>
          </w:rPr>
          <w:t xml:space="preserve">, </w:t>
        </w:r>
        <w:r w:rsidRPr="00BF3461">
          <w:rPr>
            <w:rStyle w:val="Hipervnculo"/>
            <w:i/>
            <w:iCs/>
            <w:color w:val="auto"/>
            <w:sz w:val="22"/>
            <w:szCs w:val="22"/>
            <w:u w:val="none"/>
          </w:rPr>
          <w:t>10</w:t>
        </w:r>
        <w:r w:rsidRPr="00BF3461">
          <w:rPr>
            <w:rStyle w:val="Hipervnculo"/>
            <w:color w:val="auto"/>
            <w:sz w:val="22"/>
            <w:szCs w:val="22"/>
            <w:u w:val="none"/>
          </w:rPr>
          <w:t>, doi:10.3390/plants10102201.</w:t>
        </w:r>
      </w:hyperlink>
    </w:p>
    <w:p w14:paraId="1501E7F4" w14:textId="77777777" w:rsidR="003613AE" w:rsidRPr="00BF3461" w:rsidRDefault="00000000">
      <w:pPr>
        <w:pStyle w:val="Textoindependiente"/>
        <w:rPr>
          <w:color w:val="auto"/>
          <w:sz w:val="22"/>
          <w:szCs w:val="22"/>
        </w:rPr>
      </w:pPr>
      <w:hyperlink r:id="rId180">
        <w:r w:rsidRPr="00BF3461">
          <w:rPr>
            <w:rStyle w:val="Hipervnculo"/>
            <w:color w:val="auto"/>
            <w:sz w:val="22"/>
            <w:szCs w:val="22"/>
            <w:u w:val="none"/>
          </w:rPr>
          <w:t>42.</w:t>
        </w:r>
      </w:hyperlink>
      <w:r w:rsidRPr="00BF3461">
        <w:rPr>
          <w:color w:val="auto"/>
          <w:sz w:val="22"/>
          <w:szCs w:val="22"/>
        </w:rPr>
        <w:t xml:space="preserve"> </w:t>
      </w:r>
      <w:hyperlink r:id="rId181">
        <w:r w:rsidRPr="00BF3461">
          <w:rPr>
            <w:rStyle w:val="Hipervnculo"/>
            <w:color w:val="auto"/>
            <w:sz w:val="22"/>
            <w:szCs w:val="22"/>
            <w:u w:val="none"/>
          </w:rPr>
          <w:t>ISTA International Rules Seed Testing | Official ISTA Guidelines Available online: https://www.seedtest.org/en/publications/international-rules-seed-testing.html (accessed on 9 July 2025).</w:t>
        </w:r>
      </w:hyperlink>
    </w:p>
    <w:p w14:paraId="052C441A" w14:textId="77777777" w:rsidR="003613AE" w:rsidRPr="00BF3461" w:rsidRDefault="00000000">
      <w:pPr>
        <w:pStyle w:val="Textoindependiente"/>
        <w:rPr>
          <w:color w:val="auto"/>
          <w:sz w:val="22"/>
          <w:szCs w:val="22"/>
        </w:rPr>
      </w:pPr>
      <w:hyperlink r:id="rId182">
        <w:r w:rsidRPr="00BF3461">
          <w:rPr>
            <w:rStyle w:val="Hipervnculo"/>
            <w:color w:val="auto"/>
            <w:sz w:val="22"/>
            <w:szCs w:val="22"/>
            <w:u w:val="none"/>
          </w:rPr>
          <w:t>43.</w:t>
        </w:r>
      </w:hyperlink>
      <w:r w:rsidRPr="00BF3461">
        <w:rPr>
          <w:color w:val="auto"/>
          <w:sz w:val="22"/>
          <w:szCs w:val="22"/>
        </w:rPr>
        <w:t xml:space="preserve"> </w:t>
      </w:r>
      <w:hyperlink r:id="rId183">
        <w:r w:rsidRPr="00BF3461">
          <w:rPr>
            <w:rStyle w:val="Hipervnculo"/>
            <w:color w:val="auto"/>
            <w:sz w:val="22"/>
            <w:szCs w:val="22"/>
            <w:u w:val="none"/>
          </w:rPr>
          <w:t xml:space="preserve">Lozano‐Isla, F.; Benites‐Alfaro, O.E.; Pompelli, M.F. GerminaR: An R Package for Germination Analysis with the Interactive Web Application “GerminaQuant for R.” </w:t>
        </w:r>
        <w:r w:rsidRPr="00BF3461">
          <w:rPr>
            <w:rStyle w:val="Hipervnculo"/>
            <w:i/>
            <w:iCs/>
            <w:color w:val="auto"/>
            <w:sz w:val="22"/>
            <w:szCs w:val="22"/>
            <w:u w:val="none"/>
          </w:rPr>
          <w:t>Ecol. Res.</w:t>
        </w:r>
        <w:r w:rsidRPr="00BF3461">
          <w:rPr>
            <w:rStyle w:val="Hipervnculo"/>
            <w:color w:val="auto"/>
            <w:sz w:val="22"/>
            <w:szCs w:val="22"/>
            <w:u w:val="none"/>
          </w:rPr>
          <w:t xml:space="preserve"> </w:t>
        </w:r>
        <w:r w:rsidRPr="00BF3461">
          <w:rPr>
            <w:rStyle w:val="Hipervnculo"/>
            <w:b/>
            <w:bCs/>
            <w:color w:val="auto"/>
            <w:sz w:val="22"/>
            <w:szCs w:val="22"/>
            <w:u w:val="none"/>
          </w:rPr>
          <w:t>2019</w:t>
        </w:r>
        <w:r w:rsidRPr="00BF3461">
          <w:rPr>
            <w:rStyle w:val="Hipervnculo"/>
            <w:color w:val="auto"/>
            <w:sz w:val="22"/>
            <w:szCs w:val="22"/>
            <w:u w:val="none"/>
          </w:rPr>
          <w:t xml:space="preserve">, </w:t>
        </w:r>
        <w:r w:rsidRPr="00BF3461">
          <w:rPr>
            <w:rStyle w:val="Hipervnculo"/>
            <w:i/>
            <w:iCs/>
            <w:color w:val="auto"/>
            <w:sz w:val="22"/>
            <w:szCs w:val="22"/>
            <w:u w:val="none"/>
          </w:rPr>
          <w:t>34</w:t>
        </w:r>
        <w:r w:rsidRPr="00BF3461">
          <w:rPr>
            <w:rStyle w:val="Hipervnculo"/>
            <w:color w:val="auto"/>
            <w:sz w:val="22"/>
            <w:szCs w:val="22"/>
            <w:u w:val="none"/>
          </w:rPr>
          <w:t>, 339–346, doi:10.1111/1440-1703.1275.</w:t>
        </w:r>
      </w:hyperlink>
    </w:p>
    <w:p w14:paraId="0E3D3F5D" w14:textId="77777777" w:rsidR="003613AE" w:rsidRPr="00BF3461" w:rsidRDefault="00000000">
      <w:pPr>
        <w:pStyle w:val="Textoindependiente"/>
        <w:rPr>
          <w:color w:val="auto"/>
          <w:sz w:val="22"/>
          <w:szCs w:val="22"/>
        </w:rPr>
      </w:pPr>
      <w:hyperlink r:id="rId184">
        <w:r w:rsidRPr="00BF3461">
          <w:rPr>
            <w:rStyle w:val="Hipervnculo"/>
            <w:color w:val="auto"/>
            <w:sz w:val="22"/>
            <w:szCs w:val="22"/>
            <w:u w:val="none"/>
          </w:rPr>
          <w:t>44.</w:t>
        </w:r>
      </w:hyperlink>
      <w:r w:rsidRPr="00BF3461">
        <w:rPr>
          <w:color w:val="auto"/>
          <w:sz w:val="22"/>
          <w:szCs w:val="22"/>
        </w:rPr>
        <w:t xml:space="preserve"> </w:t>
      </w:r>
      <w:hyperlink r:id="rId185">
        <w:r w:rsidRPr="00BF3461">
          <w:rPr>
            <w:rStyle w:val="Hipervnculo"/>
            <w:color w:val="auto"/>
            <w:sz w:val="22"/>
            <w:szCs w:val="22"/>
            <w:u w:val="none"/>
          </w:rPr>
          <w:t>Lozano-Isla, F.; Benites Alfaro, O.; Pompelli, M.F.; Garcia De Santana, D.; Ranal, M.A. GerminaR: Indices and Graphics for Assess Seed Germination Process 2016, 2.1.5.</w:t>
        </w:r>
      </w:hyperlink>
    </w:p>
    <w:p w14:paraId="5EB482D0" w14:textId="77777777" w:rsidR="003613AE" w:rsidRPr="00BF3461" w:rsidRDefault="00000000">
      <w:pPr>
        <w:pStyle w:val="Textoindependiente"/>
        <w:rPr>
          <w:color w:val="auto"/>
          <w:sz w:val="22"/>
          <w:szCs w:val="22"/>
        </w:rPr>
      </w:pPr>
      <w:hyperlink r:id="rId186">
        <w:r w:rsidRPr="00BF3461">
          <w:rPr>
            <w:rStyle w:val="Hipervnculo"/>
            <w:color w:val="auto"/>
            <w:sz w:val="22"/>
            <w:szCs w:val="22"/>
            <w:u w:val="none"/>
          </w:rPr>
          <w:t>45.</w:t>
        </w:r>
      </w:hyperlink>
      <w:r w:rsidRPr="00BF3461">
        <w:rPr>
          <w:color w:val="auto"/>
          <w:sz w:val="22"/>
          <w:szCs w:val="22"/>
        </w:rPr>
        <w:t xml:space="preserve"> </w:t>
      </w:r>
      <w:hyperlink r:id="rId187">
        <w:r w:rsidRPr="00BF3461">
          <w:rPr>
            <w:rStyle w:val="Hipervnculo"/>
            <w:color w:val="auto"/>
            <w:sz w:val="22"/>
            <w:szCs w:val="22"/>
            <w:u w:val="none"/>
          </w:rPr>
          <w:t xml:space="preserve">Zhao, X.; Joo, J.C.; Kim, J.Y. Evaluation of Heavy Metal Phytotoxicity to Helianthus Annuus L. Using Seedling Vigor Index-Soil Model. </w:t>
        </w:r>
        <w:r w:rsidRPr="00BF3461">
          <w:rPr>
            <w:rStyle w:val="Hipervnculo"/>
            <w:i/>
            <w:iCs/>
            <w:color w:val="auto"/>
            <w:sz w:val="22"/>
            <w:szCs w:val="22"/>
            <w:u w:val="none"/>
          </w:rPr>
          <w:t>Chemosphere</w:t>
        </w:r>
        <w:r w:rsidRPr="00BF3461">
          <w:rPr>
            <w:rStyle w:val="Hipervnculo"/>
            <w:color w:val="auto"/>
            <w:sz w:val="22"/>
            <w:szCs w:val="22"/>
            <w:u w:val="none"/>
          </w:rPr>
          <w:t xml:space="preserve"> </w:t>
        </w:r>
        <w:r w:rsidRPr="00BF3461">
          <w:rPr>
            <w:rStyle w:val="Hipervnculo"/>
            <w:b/>
            <w:bCs/>
            <w:color w:val="auto"/>
            <w:sz w:val="22"/>
            <w:szCs w:val="22"/>
            <w:u w:val="none"/>
          </w:rPr>
          <w:t>2021</w:t>
        </w:r>
        <w:r w:rsidRPr="00BF3461">
          <w:rPr>
            <w:rStyle w:val="Hipervnculo"/>
            <w:color w:val="auto"/>
            <w:sz w:val="22"/>
            <w:szCs w:val="22"/>
            <w:u w:val="none"/>
          </w:rPr>
          <w:t xml:space="preserve">, </w:t>
        </w:r>
        <w:r w:rsidRPr="00BF3461">
          <w:rPr>
            <w:rStyle w:val="Hipervnculo"/>
            <w:i/>
            <w:iCs/>
            <w:color w:val="auto"/>
            <w:sz w:val="22"/>
            <w:szCs w:val="22"/>
            <w:u w:val="none"/>
          </w:rPr>
          <w:t>275</w:t>
        </w:r>
        <w:r w:rsidRPr="00BF3461">
          <w:rPr>
            <w:rStyle w:val="Hipervnculo"/>
            <w:color w:val="auto"/>
            <w:sz w:val="22"/>
            <w:szCs w:val="22"/>
            <w:u w:val="none"/>
          </w:rPr>
          <w:t xml:space="preserve">, 130026, </w:t>
        </w:r>
        <w:proofErr w:type="gramStart"/>
        <w:r w:rsidRPr="00BF3461">
          <w:rPr>
            <w:rStyle w:val="Hipervnculo"/>
            <w:color w:val="auto"/>
            <w:sz w:val="22"/>
            <w:szCs w:val="22"/>
            <w:u w:val="none"/>
          </w:rPr>
          <w:t>doi:10.1016/j.chemosphere</w:t>
        </w:r>
        <w:proofErr w:type="gramEnd"/>
        <w:r w:rsidRPr="00BF3461">
          <w:rPr>
            <w:rStyle w:val="Hipervnculo"/>
            <w:color w:val="auto"/>
            <w:sz w:val="22"/>
            <w:szCs w:val="22"/>
            <w:u w:val="none"/>
          </w:rPr>
          <w:t>.2021.130026.</w:t>
        </w:r>
      </w:hyperlink>
    </w:p>
    <w:p w14:paraId="4E0B4FF6" w14:textId="77777777" w:rsidR="003613AE" w:rsidRPr="00BF3461" w:rsidRDefault="00000000">
      <w:pPr>
        <w:pStyle w:val="Textoindependiente"/>
        <w:rPr>
          <w:color w:val="auto"/>
          <w:sz w:val="22"/>
          <w:szCs w:val="22"/>
        </w:rPr>
      </w:pPr>
      <w:hyperlink r:id="rId188">
        <w:r w:rsidRPr="00BF3461">
          <w:rPr>
            <w:rStyle w:val="Hipervnculo"/>
            <w:color w:val="auto"/>
            <w:sz w:val="22"/>
            <w:szCs w:val="22"/>
            <w:u w:val="none"/>
          </w:rPr>
          <w:t>46.</w:t>
        </w:r>
      </w:hyperlink>
      <w:r w:rsidRPr="00BF3461">
        <w:rPr>
          <w:color w:val="auto"/>
          <w:sz w:val="22"/>
          <w:szCs w:val="22"/>
        </w:rPr>
        <w:t xml:space="preserve"> </w:t>
      </w:r>
      <w:hyperlink r:id="rId189">
        <w:r w:rsidRPr="00BF3461">
          <w:rPr>
            <w:rStyle w:val="Hipervnculo"/>
            <w:color w:val="auto"/>
            <w:sz w:val="22"/>
            <w:szCs w:val="22"/>
            <w:u w:val="none"/>
          </w:rPr>
          <w:t>NASA POWER Project Prediction of Worldwide Energy Resources (POWER) 2024.</w:t>
        </w:r>
      </w:hyperlink>
    </w:p>
    <w:p w14:paraId="23076783" w14:textId="77777777" w:rsidR="003613AE" w:rsidRPr="00BF3461" w:rsidRDefault="00000000">
      <w:pPr>
        <w:pStyle w:val="Textoindependiente"/>
        <w:rPr>
          <w:color w:val="auto"/>
          <w:sz w:val="22"/>
          <w:szCs w:val="22"/>
        </w:rPr>
      </w:pPr>
      <w:hyperlink r:id="rId190">
        <w:r w:rsidRPr="00BF3461">
          <w:rPr>
            <w:rStyle w:val="Hipervnculo"/>
            <w:color w:val="auto"/>
            <w:sz w:val="22"/>
            <w:szCs w:val="22"/>
            <w:u w:val="none"/>
          </w:rPr>
          <w:t>47.</w:t>
        </w:r>
      </w:hyperlink>
      <w:r w:rsidRPr="00BF3461">
        <w:rPr>
          <w:color w:val="auto"/>
          <w:sz w:val="22"/>
          <w:szCs w:val="22"/>
        </w:rPr>
        <w:t xml:space="preserve"> </w:t>
      </w:r>
      <w:hyperlink r:id="rId191">
        <w:r w:rsidRPr="00BF3461">
          <w:rPr>
            <w:rStyle w:val="Hipervnculo"/>
            <w:color w:val="auto"/>
            <w:sz w:val="22"/>
            <w:szCs w:val="22"/>
            <w:u w:val="none"/>
          </w:rPr>
          <w:t>R Core Team R: A Language and Environment for Statistical Computing 2025.</w:t>
        </w:r>
      </w:hyperlink>
    </w:p>
    <w:p w14:paraId="6E1AC994" w14:textId="77777777" w:rsidR="003613AE" w:rsidRPr="00BF3461" w:rsidRDefault="00000000">
      <w:pPr>
        <w:pStyle w:val="Textoindependiente"/>
        <w:rPr>
          <w:color w:val="auto"/>
          <w:sz w:val="22"/>
          <w:szCs w:val="22"/>
        </w:rPr>
      </w:pPr>
      <w:hyperlink r:id="rId192">
        <w:r w:rsidRPr="00BF3461">
          <w:rPr>
            <w:rStyle w:val="Hipervnculo"/>
            <w:color w:val="auto"/>
            <w:sz w:val="22"/>
            <w:szCs w:val="22"/>
            <w:u w:val="none"/>
          </w:rPr>
          <w:t>48.</w:t>
        </w:r>
      </w:hyperlink>
      <w:r w:rsidRPr="00BF3461">
        <w:rPr>
          <w:color w:val="auto"/>
          <w:sz w:val="22"/>
          <w:szCs w:val="22"/>
        </w:rPr>
        <w:t xml:space="preserve"> </w:t>
      </w:r>
      <w:hyperlink r:id="rId193">
        <w:r w:rsidRPr="00BF3461">
          <w:rPr>
            <w:rStyle w:val="Hipervnculo"/>
            <w:color w:val="auto"/>
            <w:sz w:val="22"/>
            <w:szCs w:val="22"/>
            <w:u w:val="none"/>
          </w:rPr>
          <w:t xml:space="preserve">Lozano-Isla, F.; Benites-Alfaro, O.E.; Pompelli, M.F. GerminaR: An R Package for Germination Analysis with the Interactive Web Application “GerminaQuant for R.” </w:t>
        </w:r>
        <w:r w:rsidRPr="00BF3461">
          <w:rPr>
            <w:rStyle w:val="Hipervnculo"/>
            <w:i/>
            <w:iCs/>
            <w:color w:val="auto"/>
            <w:sz w:val="22"/>
            <w:szCs w:val="22"/>
            <w:u w:val="none"/>
          </w:rPr>
          <w:t>Ecol. Res.</w:t>
        </w:r>
        <w:r w:rsidRPr="00BF3461">
          <w:rPr>
            <w:rStyle w:val="Hipervnculo"/>
            <w:color w:val="auto"/>
            <w:sz w:val="22"/>
            <w:szCs w:val="22"/>
            <w:u w:val="none"/>
          </w:rPr>
          <w:t xml:space="preserve"> </w:t>
        </w:r>
        <w:r w:rsidRPr="00BF3461">
          <w:rPr>
            <w:rStyle w:val="Hipervnculo"/>
            <w:b/>
            <w:bCs/>
            <w:color w:val="auto"/>
            <w:sz w:val="22"/>
            <w:szCs w:val="22"/>
            <w:u w:val="none"/>
          </w:rPr>
          <w:t>2019</w:t>
        </w:r>
        <w:r w:rsidRPr="00BF3461">
          <w:rPr>
            <w:rStyle w:val="Hipervnculo"/>
            <w:color w:val="auto"/>
            <w:sz w:val="22"/>
            <w:szCs w:val="22"/>
            <w:u w:val="none"/>
          </w:rPr>
          <w:t xml:space="preserve">, </w:t>
        </w:r>
        <w:r w:rsidRPr="00BF3461">
          <w:rPr>
            <w:rStyle w:val="Hipervnculo"/>
            <w:i/>
            <w:iCs/>
            <w:color w:val="auto"/>
            <w:sz w:val="22"/>
            <w:szCs w:val="22"/>
            <w:u w:val="none"/>
          </w:rPr>
          <w:t>34</w:t>
        </w:r>
        <w:r w:rsidRPr="00BF3461">
          <w:rPr>
            <w:rStyle w:val="Hipervnculo"/>
            <w:color w:val="auto"/>
            <w:sz w:val="22"/>
            <w:szCs w:val="22"/>
            <w:u w:val="none"/>
          </w:rPr>
          <w:t>, 339–346, doi:10.1111/1440-1703.1275.</w:t>
        </w:r>
      </w:hyperlink>
    </w:p>
    <w:p w14:paraId="14B42D6D" w14:textId="77777777" w:rsidR="003613AE" w:rsidRPr="00BF3461" w:rsidRDefault="00000000">
      <w:pPr>
        <w:pStyle w:val="Textoindependiente"/>
        <w:rPr>
          <w:color w:val="auto"/>
          <w:sz w:val="22"/>
          <w:szCs w:val="22"/>
        </w:rPr>
      </w:pPr>
      <w:hyperlink r:id="rId194">
        <w:r w:rsidRPr="00BF3461">
          <w:rPr>
            <w:rStyle w:val="Hipervnculo"/>
            <w:color w:val="auto"/>
            <w:sz w:val="22"/>
            <w:szCs w:val="22"/>
            <w:u w:val="none"/>
          </w:rPr>
          <w:t>49.</w:t>
        </w:r>
      </w:hyperlink>
      <w:r w:rsidRPr="00BF3461">
        <w:rPr>
          <w:color w:val="auto"/>
          <w:sz w:val="22"/>
          <w:szCs w:val="22"/>
        </w:rPr>
        <w:t xml:space="preserve"> </w:t>
      </w:r>
      <w:hyperlink r:id="rId195">
        <w:r w:rsidRPr="00BF3461">
          <w:rPr>
            <w:rStyle w:val="Hipervnculo"/>
            <w:color w:val="auto"/>
            <w:sz w:val="22"/>
            <w:szCs w:val="22"/>
            <w:u w:val="none"/>
          </w:rPr>
          <w:t xml:space="preserve">Schielzeth, H.; Dingemanse, N.J.; Nakagawa, S.; Westneat, D.F.; Allegue, H.; Teplitsky, C.; Réale, D.; Dochtermann, N.A.; Garamszegi, L.Z.; Araya-Ajoy, Y.G. Robustness of Linear Mixed-Effects Models to Violations of Distributional Assumptions. </w:t>
        </w:r>
        <w:r w:rsidRPr="00BF3461">
          <w:rPr>
            <w:rStyle w:val="Hipervnculo"/>
            <w:i/>
            <w:iCs/>
            <w:color w:val="auto"/>
            <w:sz w:val="22"/>
            <w:szCs w:val="22"/>
            <w:u w:val="none"/>
          </w:rPr>
          <w:t>Methods Ecol. Evol.</w:t>
        </w:r>
        <w:r w:rsidRPr="00BF3461">
          <w:rPr>
            <w:rStyle w:val="Hipervnculo"/>
            <w:color w:val="auto"/>
            <w:sz w:val="22"/>
            <w:szCs w:val="22"/>
            <w:u w:val="none"/>
          </w:rPr>
          <w:t xml:space="preserve"> </w:t>
        </w:r>
        <w:r w:rsidRPr="00BF3461">
          <w:rPr>
            <w:rStyle w:val="Hipervnculo"/>
            <w:b/>
            <w:bCs/>
            <w:color w:val="auto"/>
            <w:sz w:val="22"/>
            <w:szCs w:val="22"/>
            <w:u w:val="none"/>
          </w:rPr>
          <w:t>2020</w:t>
        </w:r>
        <w:r w:rsidRPr="00BF3461">
          <w:rPr>
            <w:rStyle w:val="Hipervnculo"/>
            <w:color w:val="auto"/>
            <w:sz w:val="22"/>
            <w:szCs w:val="22"/>
            <w:u w:val="none"/>
          </w:rPr>
          <w:t xml:space="preserve">, </w:t>
        </w:r>
        <w:r w:rsidRPr="00BF3461">
          <w:rPr>
            <w:rStyle w:val="Hipervnculo"/>
            <w:i/>
            <w:iCs/>
            <w:color w:val="auto"/>
            <w:sz w:val="22"/>
            <w:szCs w:val="22"/>
            <w:u w:val="none"/>
          </w:rPr>
          <w:t>11</w:t>
        </w:r>
        <w:r w:rsidRPr="00BF3461">
          <w:rPr>
            <w:rStyle w:val="Hipervnculo"/>
            <w:color w:val="auto"/>
            <w:sz w:val="22"/>
            <w:szCs w:val="22"/>
            <w:u w:val="none"/>
          </w:rPr>
          <w:t>, 1141–1152, doi:10.1111/2041-210X.13434.</w:t>
        </w:r>
      </w:hyperlink>
    </w:p>
    <w:p w14:paraId="5F3F6F69" w14:textId="77777777" w:rsidR="003613AE" w:rsidRPr="00BF3461" w:rsidRDefault="00000000">
      <w:pPr>
        <w:pStyle w:val="Textoindependiente"/>
        <w:rPr>
          <w:color w:val="auto"/>
          <w:sz w:val="22"/>
          <w:szCs w:val="22"/>
        </w:rPr>
      </w:pPr>
      <w:hyperlink r:id="rId196">
        <w:r w:rsidRPr="00BF3461">
          <w:rPr>
            <w:rStyle w:val="Hipervnculo"/>
            <w:color w:val="auto"/>
            <w:sz w:val="22"/>
            <w:szCs w:val="22"/>
            <w:u w:val="none"/>
          </w:rPr>
          <w:t>50.</w:t>
        </w:r>
      </w:hyperlink>
      <w:r w:rsidRPr="00BF3461">
        <w:rPr>
          <w:color w:val="auto"/>
          <w:sz w:val="22"/>
          <w:szCs w:val="22"/>
        </w:rPr>
        <w:t xml:space="preserve"> </w:t>
      </w:r>
      <w:hyperlink r:id="rId197">
        <w:r w:rsidRPr="00BF3461">
          <w:rPr>
            <w:rStyle w:val="Hipervnculo"/>
            <w:color w:val="auto"/>
            <w:sz w:val="22"/>
            <w:szCs w:val="22"/>
            <w:u w:val="none"/>
          </w:rPr>
          <w:t xml:space="preserve">Lenth, R.V.; Bolker, B.; Buerkner, P.; Giné-Vázquez, I.; Herve, M.; Jung, M.; Love, J.; Miguez, F.; Piaskowski, J.; Riebl, H.; et al. Emmeans: Estimated Marginal Means, Aka Least-Squares Means. </w:t>
        </w:r>
        <w:r w:rsidRPr="00BF3461">
          <w:rPr>
            <w:rStyle w:val="Hipervnculo"/>
            <w:b/>
            <w:bCs/>
            <w:color w:val="auto"/>
            <w:sz w:val="22"/>
            <w:szCs w:val="22"/>
            <w:u w:val="none"/>
          </w:rPr>
          <w:t>2024</w:t>
        </w:r>
        <w:r w:rsidRPr="00BF3461">
          <w:rPr>
            <w:rStyle w:val="Hipervnculo"/>
            <w:color w:val="auto"/>
            <w:sz w:val="22"/>
            <w:szCs w:val="22"/>
            <w:u w:val="none"/>
          </w:rPr>
          <w:t xml:space="preserve">, </w:t>
        </w:r>
        <w:proofErr w:type="gramStart"/>
        <w:r w:rsidRPr="00BF3461">
          <w:rPr>
            <w:rStyle w:val="Hipervnculo"/>
            <w:color w:val="auto"/>
            <w:sz w:val="22"/>
            <w:szCs w:val="22"/>
            <w:u w:val="none"/>
          </w:rPr>
          <w:t>doi:10.32614/CRAN.package.emmeans</w:t>
        </w:r>
        <w:proofErr w:type="gramEnd"/>
        <w:r w:rsidRPr="00BF3461">
          <w:rPr>
            <w:rStyle w:val="Hipervnculo"/>
            <w:color w:val="auto"/>
            <w:sz w:val="22"/>
            <w:szCs w:val="22"/>
            <w:u w:val="none"/>
          </w:rPr>
          <w:t>.</w:t>
        </w:r>
      </w:hyperlink>
    </w:p>
    <w:p w14:paraId="1FA1ED8E" w14:textId="77777777" w:rsidR="003613AE" w:rsidRPr="00BF3461" w:rsidRDefault="00000000">
      <w:pPr>
        <w:pStyle w:val="Textoindependiente"/>
        <w:rPr>
          <w:color w:val="auto"/>
          <w:sz w:val="22"/>
          <w:szCs w:val="22"/>
        </w:rPr>
      </w:pPr>
      <w:hyperlink r:id="rId198">
        <w:r w:rsidRPr="00BF3461">
          <w:rPr>
            <w:rStyle w:val="Hipervnculo"/>
            <w:color w:val="auto"/>
            <w:sz w:val="22"/>
            <w:szCs w:val="22"/>
            <w:u w:val="none"/>
          </w:rPr>
          <w:t>51.</w:t>
        </w:r>
      </w:hyperlink>
      <w:r w:rsidRPr="00BF3461">
        <w:rPr>
          <w:color w:val="auto"/>
          <w:sz w:val="22"/>
          <w:szCs w:val="22"/>
        </w:rPr>
        <w:t xml:space="preserve"> </w:t>
      </w:r>
      <w:hyperlink r:id="rId199">
        <w:r w:rsidRPr="00BF3461">
          <w:rPr>
            <w:rStyle w:val="Hipervnculo"/>
            <w:color w:val="auto"/>
            <w:sz w:val="22"/>
            <w:szCs w:val="22"/>
            <w:u w:val="none"/>
          </w:rPr>
          <w:t xml:space="preserve">Husson, F.; Josse, J.; Le, S.; Mazet, J. FactoMineR: Multivariate Exploratory Data Analysis and Data Mining. </w:t>
        </w:r>
        <w:r w:rsidRPr="00BF3461">
          <w:rPr>
            <w:rStyle w:val="Hipervnculo"/>
            <w:b/>
            <w:bCs/>
            <w:color w:val="auto"/>
            <w:sz w:val="22"/>
            <w:szCs w:val="22"/>
            <w:u w:val="none"/>
          </w:rPr>
          <w:t>2024</w:t>
        </w:r>
        <w:r w:rsidRPr="00BF3461">
          <w:rPr>
            <w:rStyle w:val="Hipervnculo"/>
            <w:color w:val="auto"/>
            <w:sz w:val="22"/>
            <w:szCs w:val="22"/>
            <w:u w:val="none"/>
          </w:rPr>
          <w:t xml:space="preserve">, </w:t>
        </w:r>
        <w:proofErr w:type="gramStart"/>
        <w:r w:rsidRPr="00BF3461">
          <w:rPr>
            <w:rStyle w:val="Hipervnculo"/>
            <w:color w:val="auto"/>
            <w:sz w:val="22"/>
            <w:szCs w:val="22"/>
            <w:u w:val="none"/>
          </w:rPr>
          <w:t>doi:10.32614/CRAN.package.FactoMineR</w:t>
        </w:r>
        <w:proofErr w:type="gramEnd"/>
        <w:r w:rsidRPr="00BF3461">
          <w:rPr>
            <w:rStyle w:val="Hipervnculo"/>
            <w:color w:val="auto"/>
            <w:sz w:val="22"/>
            <w:szCs w:val="22"/>
            <w:u w:val="none"/>
          </w:rPr>
          <w:t>.</w:t>
        </w:r>
      </w:hyperlink>
    </w:p>
    <w:p w14:paraId="22233555" w14:textId="77777777" w:rsidR="003613AE" w:rsidRPr="00BF3461" w:rsidRDefault="00000000">
      <w:pPr>
        <w:pStyle w:val="Textoindependiente"/>
        <w:rPr>
          <w:color w:val="auto"/>
          <w:sz w:val="22"/>
          <w:szCs w:val="22"/>
        </w:rPr>
      </w:pPr>
      <w:hyperlink r:id="rId200">
        <w:r w:rsidRPr="00BF3461">
          <w:rPr>
            <w:rStyle w:val="Hipervnculo"/>
            <w:color w:val="auto"/>
            <w:sz w:val="22"/>
            <w:szCs w:val="22"/>
            <w:u w:val="none"/>
          </w:rPr>
          <w:t>52.</w:t>
        </w:r>
      </w:hyperlink>
      <w:r w:rsidRPr="00BF3461">
        <w:rPr>
          <w:color w:val="auto"/>
          <w:sz w:val="22"/>
          <w:szCs w:val="22"/>
        </w:rPr>
        <w:t xml:space="preserve"> </w:t>
      </w:r>
      <w:hyperlink r:id="rId201">
        <w:r w:rsidRPr="00BF3461">
          <w:rPr>
            <w:rStyle w:val="Hipervnculo"/>
            <w:color w:val="auto"/>
            <w:sz w:val="22"/>
            <w:szCs w:val="22"/>
            <w:u w:val="none"/>
          </w:rPr>
          <w:t xml:space="preserve">Apaza-Calcina, J.D.; Munoz-Salas, M.N.; Lozano-Isla, F.; Rezende, R.P.; Santana Silva, R.J. Azospirillum Brasilense as a Bioinoculant to Alleviate the Effects of Salinity on Quinoa Seed Germination. </w:t>
        </w:r>
        <w:r w:rsidRPr="00BF3461">
          <w:rPr>
            <w:rStyle w:val="Hipervnculo"/>
            <w:i/>
            <w:iCs/>
            <w:color w:val="auto"/>
            <w:sz w:val="22"/>
            <w:szCs w:val="22"/>
            <w:u w:val="none"/>
          </w:rPr>
          <w:t>Plants</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14</w:t>
        </w:r>
        <w:r w:rsidRPr="00BF3461">
          <w:rPr>
            <w:rStyle w:val="Hipervnculo"/>
            <w:color w:val="auto"/>
            <w:sz w:val="22"/>
            <w:szCs w:val="22"/>
            <w:u w:val="none"/>
          </w:rPr>
          <w:t>, 3829, doi:10.3390/plants14243829.</w:t>
        </w:r>
      </w:hyperlink>
    </w:p>
    <w:p w14:paraId="3BC1C210" w14:textId="77777777" w:rsidR="003613AE" w:rsidRPr="00BF3461" w:rsidRDefault="00000000">
      <w:pPr>
        <w:pStyle w:val="Textoindependiente"/>
        <w:rPr>
          <w:color w:val="auto"/>
          <w:sz w:val="22"/>
          <w:szCs w:val="22"/>
        </w:rPr>
      </w:pPr>
      <w:hyperlink r:id="rId202">
        <w:r w:rsidRPr="00BF3461">
          <w:rPr>
            <w:rStyle w:val="Hipervnculo"/>
            <w:color w:val="auto"/>
            <w:sz w:val="22"/>
            <w:szCs w:val="22"/>
            <w:u w:val="none"/>
          </w:rPr>
          <w:t>53.</w:t>
        </w:r>
      </w:hyperlink>
      <w:r w:rsidRPr="00BF3461">
        <w:rPr>
          <w:color w:val="auto"/>
          <w:sz w:val="22"/>
          <w:szCs w:val="22"/>
        </w:rPr>
        <w:t xml:space="preserve"> </w:t>
      </w:r>
      <w:hyperlink r:id="rId203">
        <w:r w:rsidRPr="00BF3461">
          <w:rPr>
            <w:rStyle w:val="Hipervnculo"/>
            <w:color w:val="auto"/>
            <w:sz w:val="22"/>
            <w:szCs w:val="22"/>
            <w:u w:val="none"/>
          </w:rPr>
          <w:t xml:space="preserve">Davidson-Willis, M.; Wen, G.; Samanfar, B.; Khanal, R. Barley Seed Germination and Seedling Growth Responses to Polyethylene Glycol (PEG)-Induced Drought Stress. </w:t>
        </w:r>
        <w:r w:rsidRPr="00BF3461">
          <w:rPr>
            <w:rStyle w:val="Hipervnculo"/>
            <w:i/>
            <w:iCs/>
            <w:color w:val="auto"/>
            <w:sz w:val="22"/>
            <w:szCs w:val="22"/>
            <w:u w:val="none"/>
          </w:rPr>
          <w:t>Int. J. Plant Biol.</w:t>
        </w:r>
        <w:r w:rsidRPr="00BF3461">
          <w:rPr>
            <w:rStyle w:val="Hipervnculo"/>
            <w:color w:val="auto"/>
            <w:sz w:val="22"/>
            <w:szCs w:val="22"/>
            <w:u w:val="none"/>
          </w:rPr>
          <w:t xml:space="preserve"> </w:t>
        </w:r>
        <w:r w:rsidRPr="00BF3461">
          <w:rPr>
            <w:rStyle w:val="Hipervnculo"/>
            <w:b/>
            <w:bCs/>
            <w:color w:val="auto"/>
            <w:sz w:val="22"/>
            <w:szCs w:val="22"/>
            <w:u w:val="none"/>
          </w:rPr>
          <w:t>2024</w:t>
        </w:r>
        <w:r w:rsidRPr="00BF3461">
          <w:rPr>
            <w:rStyle w:val="Hipervnculo"/>
            <w:color w:val="auto"/>
            <w:sz w:val="22"/>
            <w:szCs w:val="22"/>
            <w:u w:val="none"/>
          </w:rPr>
          <w:t xml:space="preserve">, </w:t>
        </w:r>
        <w:r w:rsidRPr="00BF3461">
          <w:rPr>
            <w:rStyle w:val="Hipervnculo"/>
            <w:i/>
            <w:iCs/>
            <w:color w:val="auto"/>
            <w:sz w:val="22"/>
            <w:szCs w:val="22"/>
            <w:u w:val="none"/>
          </w:rPr>
          <w:t>15</w:t>
        </w:r>
        <w:r w:rsidRPr="00BF3461">
          <w:rPr>
            <w:rStyle w:val="Hipervnculo"/>
            <w:color w:val="auto"/>
            <w:sz w:val="22"/>
            <w:szCs w:val="22"/>
            <w:u w:val="none"/>
          </w:rPr>
          <w:t>, 1353–1359, doi:10.3390/ijpb15040093.</w:t>
        </w:r>
      </w:hyperlink>
    </w:p>
    <w:p w14:paraId="133EC4E5" w14:textId="77777777" w:rsidR="003613AE" w:rsidRPr="00BF3461" w:rsidRDefault="00000000">
      <w:pPr>
        <w:pStyle w:val="Textoindependiente"/>
        <w:rPr>
          <w:color w:val="auto"/>
          <w:sz w:val="22"/>
          <w:szCs w:val="22"/>
        </w:rPr>
      </w:pPr>
      <w:hyperlink r:id="rId204">
        <w:r w:rsidRPr="00BF3461">
          <w:rPr>
            <w:rStyle w:val="Hipervnculo"/>
            <w:color w:val="auto"/>
            <w:sz w:val="22"/>
            <w:szCs w:val="22"/>
            <w:u w:val="none"/>
          </w:rPr>
          <w:t>54.</w:t>
        </w:r>
      </w:hyperlink>
      <w:r w:rsidRPr="00BF3461">
        <w:rPr>
          <w:color w:val="auto"/>
          <w:sz w:val="22"/>
          <w:szCs w:val="22"/>
        </w:rPr>
        <w:t xml:space="preserve"> </w:t>
      </w:r>
      <w:hyperlink r:id="rId205">
        <w:r w:rsidRPr="00BF3461">
          <w:rPr>
            <w:rStyle w:val="Hipervnculo"/>
            <w:color w:val="auto"/>
            <w:sz w:val="22"/>
            <w:szCs w:val="22"/>
            <w:u w:val="none"/>
          </w:rPr>
          <w:t xml:space="preserve">Samarah, N.H.; Mullen, R.E.; Cianzio, S.R.; Scott, P. Dehydrin‐Like Proteins in Soybean Seeds in Response to Drought Stress during Seed Filling. </w:t>
        </w:r>
        <w:r w:rsidRPr="00BF3461">
          <w:rPr>
            <w:rStyle w:val="Hipervnculo"/>
            <w:i/>
            <w:iCs/>
            <w:color w:val="auto"/>
            <w:sz w:val="22"/>
            <w:szCs w:val="22"/>
            <w:u w:val="none"/>
          </w:rPr>
          <w:t>Crop Sci.</w:t>
        </w:r>
        <w:r w:rsidRPr="00BF3461">
          <w:rPr>
            <w:rStyle w:val="Hipervnculo"/>
            <w:color w:val="auto"/>
            <w:sz w:val="22"/>
            <w:szCs w:val="22"/>
            <w:u w:val="none"/>
          </w:rPr>
          <w:t xml:space="preserve"> </w:t>
        </w:r>
        <w:r w:rsidRPr="00BF3461">
          <w:rPr>
            <w:rStyle w:val="Hipervnculo"/>
            <w:b/>
            <w:bCs/>
            <w:color w:val="auto"/>
            <w:sz w:val="22"/>
            <w:szCs w:val="22"/>
            <w:u w:val="none"/>
          </w:rPr>
          <w:t>2006</w:t>
        </w:r>
        <w:r w:rsidRPr="00BF3461">
          <w:rPr>
            <w:rStyle w:val="Hipervnculo"/>
            <w:color w:val="auto"/>
            <w:sz w:val="22"/>
            <w:szCs w:val="22"/>
            <w:u w:val="none"/>
          </w:rPr>
          <w:t xml:space="preserve">, </w:t>
        </w:r>
        <w:r w:rsidRPr="00BF3461">
          <w:rPr>
            <w:rStyle w:val="Hipervnculo"/>
            <w:i/>
            <w:iCs/>
            <w:color w:val="auto"/>
            <w:sz w:val="22"/>
            <w:szCs w:val="22"/>
            <w:u w:val="none"/>
          </w:rPr>
          <w:t>46</w:t>
        </w:r>
        <w:r w:rsidRPr="00BF3461">
          <w:rPr>
            <w:rStyle w:val="Hipervnculo"/>
            <w:color w:val="auto"/>
            <w:sz w:val="22"/>
            <w:szCs w:val="22"/>
            <w:u w:val="none"/>
          </w:rPr>
          <w:t>, 2141–2150, doi:10.2135/cropsci2006.02.0066.</w:t>
        </w:r>
      </w:hyperlink>
    </w:p>
    <w:p w14:paraId="6A1439F0" w14:textId="77777777" w:rsidR="003613AE" w:rsidRPr="00BF3461" w:rsidRDefault="00000000">
      <w:pPr>
        <w:pStyle w:val="Textoindependiente"/>
        <w:rPr>
          <w:color w:val="auto"/>
          <w:sz w:val="22"/>
          <w:szCs w:val="22"/>
        </w:rPr>
      </w:pPr>
      <w:hyperlink r:id="rId206">
        <w:r w:rsidRPr="00BF3461">
          <w:rPr>
            <w:rStyle w:val="Hipervnculo"/>
            <w:color w:val="auto"/>
            <w:sz w:val="22"/>
            <w:szCs w:val="22"/>
            <w:u w:val="none"/>
          </w:rPr>
          <w:t>55.</w:t>
        </w:r>
      </w:hyperlink>
      <w:r w:rsidRPr="00BF3461">
        <w:rPr>
          <w:color w:val="auto"/>
          <w:sz w:val="22"/>
          <w:szCs w:val="22"/>
        </w:rPr>
        <w:t xml:space="preserve"> </w:t>
      </w:r>
      <w:hyperlink r:id="rId207">
        <w:r w:rsidRPr="00BF3461">
          <w:rPr>
            <w:rStyle w:val="Hipervnculo"/>
            <w:color w:val="auto"/>
            <w:sz w:val="22"/>
            <w:szCs w:val="22"/>
            <w:u w:val="none"/>
          </w:rPr>
          <w:t xml:space="preserve">Beyaz, R.; Uslu, V.V. The Impact of PEG-Induced Drought Stress on Seed Germination and Initial Seedling Growth of Lupinus Albus L. </w:t>
        </w:r>
        <w:r w:rsidRPr="00BF3461">
          <w:rPr>
            <w:rStyle w:val="Hipervnculo"/>
            <w:i/>
            <w:iCs/>
            <w:color w:val="auto"/>
            <w:sz w:val="22"/>
            <w:szCs w:val="22"/>
            <w:u w:val="none"/>
          </w:rPr>
          <w:t>Turk. J. Agric. - Food Sci. Technol.</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13</w:t>
        </w:r>
        <w:r w:rsidRPr="00BF3461">
          <w:rPr>
            <w:rStyle w:val="Hipervnculo"/>
            <w:color w:val="auto"/>
            <w:sz w:val="22"/>
            <w:szCs w:val="22"/>
            <w:u w:val="none"/>
          </w:rPr>
          <w:t>, 635–641, doi:10.24925/</w:t>
        </w:r>
        <w:proofErr w:type="gramStart"/>
        <w:r w:rsidRPr="00BF3461">
          <w:rPr>
            <w:rStyle w:val="Hipervnculo"/>
            <w:color w:val="auto"/>
            <w:sz w:val="22"/>
            <w:szCs w:val="22"/>
            <w:u w:val="none"/>
          </w:rPr>
          <w:t>turjaf.v</w:t>
        </w:r>
        <w:proofErr w:type="gramEnd"/>
        <w:r w:rsidRPr="00BF3461">
          <w:rPr>
            <w:rStyle w:val="Hipervnculo"/>
            <w:color w:val="auto"/>
            <w:sz w:val="22"/>
            <w:szCs w:val="22"/>
            <w:u w:val="none"/>
          </w:rPr>
          <w:t>13i3.635-641.7360.</w:t>
        </w:r>
      </w:hyperlink>
    </w:p>
    <w:p w14:paraId="24FFA799" w14:textId="77777777" w:rsidR="003613AE" w:rsidRPr="00BF3461" w:rsidRDefault="00000000">
      <w:pPr>
        <w:pStyle w:val="Textoindependiente"/>
        <w:rPr>
          <w:color w:val="auto"/>
          <w:sz w:val="22"/>
          <w:szCs w:val="22"/>
        </w:rPr>
      </w:pPr>
      <w:hyperlink r:id="rId208">
        <w:r w:rsidRPr="00BF3461">
          <w:rPr>
            <w:rStyle w:val="Hipervnculo"/>
            <w:color w:val="auto"/>
            <w:sz w:val="22"/>
            <w:szCs w:val="22"/>
            <w:u w:val="none"/>
          </w:rPr>
          <w:t>56.</w:t>
        </w:r>
      </w:hyperlink>
      <w:r w:rsidRPr="00BF3461">
        <w:rPr>
          <w:color w:val="auto"/>
          <w:sz w:val="22"/>
          <w:szCs w:val="22"/>
        </w:rPr>
        <w:t xml:space="preserve"> </w:t>
      </w:r>
      <w:hyperlink r:id="rId209">
        <w:r w:rsidRPr="00BF3461">
          <w:rPr>
            <w:rStyle w:val="Hipervnculo"/>
            <w:color w:val="auto"/>
            <w:sz w:val="22"/>
            <w:szCs w:val="22"/>
            <w:u w:val="none"/>
          </w:rPr>
          <w:t xml:space="preserve">Behera, B.; Das, T.K.; Raj, R.; Ghosh, S.; Raza, Md.B.; Sen, S. Microbial Consortia for Sustaining Productivity of Non-Legume Crops: Prospects and Challenges. </w:t>
        </w:r>
        <w:r w:rsidRPr="00BF3461">
          <w:rPr>
            <w:rStyle w:val="Hipervnculo"/>
            <w:i/>
            <w:iCs/>
            <w:color w:val="auto"/>
            <w:sz w:val="22"/>
            <w:szCs w:val="22"/>
            <w:u w:val="none"/>
          </w:rPr>
          <w:t>Agric. Res.</w:t>
        </w:r>
        <w:r w:rsidRPr="00BF3461">
          <w:rPr>
            <w:rStyle w:val="Hipervnculo"/>
            <w:color w:val="auto"/>
            <w:sz w:val="22"/>
            <w:szCs w:val="22"/>
            <w:u w:val="none"/>
          </w:rPr>
          <w:t xml:space="preserve"> </w:t>
        </w:r>
        <w:r w:rsidRPr="00BF3461">
          <w:rPr>
            <w:rStyle w:val="Hipervnculo"/>
            <w:b/>
            <w:bCs/>
            <w:color w:val="auto"/>
            <w:sz w:val="22"/>
            <w:szCs w:val="22"/>
            <w:u w:val="none"/>
          </w:rPr>
          <w:t>2021</w:t>
        </w:r>
        <w:r w:rsidRPr="00BF3461">
          <w:rPr>
            <w:rStyle w:val="Hipervnculo"/>
            <w:color w:val="auto"/>
            <w:sz w:val="22"/>
            <w:szCs w:val="22"/>
            <w:u w:val="none"/>
          </w:rPr>
          <w:t xml:space="preserve">, </w:t>
        </w:r>
        <w:r w:rsidRPr="00BF3461">
          <w:rPr>
            <w:rStyle w:val="Hipervnculo"/>
            <w:i/>
            <w:iCs/>
            <w:color w:val="auto"/>
            <w:sz w:val="22"/>
            <w:szCs w:val="22"/>
            <w:u w:val="none"/>
          </w:rPr>
          <w:t>10</w:t>
        </w:r>
        <w:r w:rsidRPr="00BF3461">
          <w:rPr>
            <w:rStyle w:val="Hipervnculo"/>
            <w:color w:val="auto"/>
            <w:sz w:val="22"/>
            <w:szCs w:val="22"/>
            <w:u w:val="none"/>
          </w:rPr>
          <w:t>, 1–14, doi:10.1007/s40003-020-00482-3.</w:t>
        </w:r>
      </w:hyperlink>
    </w:p>
    <w:p w14:paraId="7ECD5246" w14:textId="77777777" w:rsidR="003613AE" w:rsidRPr="00BF3461" w:rsidRDefault="00000000">
      <w:pPr>
        <w:pStyle w:val="Textoindependiente"/>
        <w:rPr>
          <w:color w:val="auto"/>
          <w:sz w:val="22"/>
          <w:szCs w:val="22"/>
        </w:rPr>
      </w:pPr>
      <w:hyperlink r:id="rId210">
        <w:r w:rsidRPr="00BF3461">
          <w:rPr>
            <w:rStyle w:val="Hipervnculo"/>
            <w:color w:val="auto"/>
            <w:sz w:val="22"/>
            <w:szCs w:val="22"/>
            <w:u w:val="none"/>
          </w:rPr>
          <w:t>57.</w:t>
        </w:r>
      </w:hyperlink>
      <w:r w:rsidRPr="00BF3461">
        <w:rPr>
          <w:color w:val="auto"/>
          <w:sz w:val="22"/>
          <w:szCs w:val="22"/>
        </w:rPr>
        <w:t xml:space="preserve"> </w:t>
      </w:r>
      <w:hyperlink r:id="rId211">
        <w:r w:rsidRPr="00BF3461">
          <w:rPr>
            <w:rStyle w:val="Hipervnculo"/>
            <w:color w:val="auto"/>
            <w:sz w:val="22"/>
            <w:szCs w:val="22"/>
            <w:u w:val="none"/>
          </w:rPr>
          <w:t xml:space="preserve">Djebbi, I.; Bouamama-Gzara, B.; Oueslati, S.; Ben Mansour, R.; Chaffei-Haouari, C. Natrum Muriaticum Enhances Salt Stress Resilience in Durum Wheat (Triticum Durum) via Antioxidant Defense and Osmotic Adjustment. </w:t>
        </w:r>
        <w:r w:rsidRPr="00BF3461">
          <w:rPr>
            <w:rStyle w:val="Hipervnculo"/>
            <w:i/>
            <w:iCs/>
            <w:color w:val="auto"/>
            <w:sz w:val="22"/>
            <w:szCs w:val="22"/>
            <w:u w:val="none"/>
          </w:rPr>
          <w:t>Cereal Res. Commun.</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53</w:t>
        </w:r>
        <w:r w:rsidRPr="00BF3461">
          <w:rPr>
            <w:rStyle w:val="Hipervnculo"/>
            <w:color w:val="auto"/>
            <w:sz w:val="22"/>
            <w:szCs w:val="22"/>
            <w:u w:val="none"/>
          </w:rPr>
          <w:t>, 2359–2371, doi:10.1007/s42976-025-00696-7.</w:t>
        </w:r>
      </w:hyperlink>
    </w:p>
    <w:p w14:paraId="25DA4264" w14:textId="77777777" w:rsidR="003613AE" w:rsidRPr="00BF3461" w:rsidRDefault="00000000">
      <w:pPr>
        <w:pStyle w:val="Textoindependiente"/>
        <w:rPr>
          <w:color w:val="auto"/>
          <w:sz w:val="22"/>
          <w:szCs w:val="22"/>
        </w:rPr>
      </w:pPr>
      <w:hyperlink r:id="rId212">
        <w:r w:rsidRPr="00BF3461">
          <w:rPr>
            <w:rStyle w:val="Hipervnculo"/>
            <w:color w:val="auto"/>
            <w:sz w:val="22"/>
            <w:szCs w:val="22"/>
            <w:u w:val="none"/>
          </w:rPr>
          <w:t>58.</w:t>
        </w:r>
      </w:hyperlink>
      <w:r w:rsidRPr="00BF3461">
        <w:rPr>
          <w:color w:val="auto"/>
          <w:sz w:val="22"/>
          <w:szCs w:val="22"/>
        </w:rPr>
        <w:t xml:space="preserve"> </w:t>
      </w:r>
      <w:hyperlink r:id="rId213">
        <w:r w:rsidRPr="00BF3461">
          <w:rPr>
            <w:rStyle w:val="Hipervnculo"/>
            <w:color w:val="auto"/>
            <w:sz w:val="22"/>
            <w:szCs w:val="22"/>
            <w:u w:val="none"/>
          </w:rPr>
          <w:t xml:space="preserve">Meinzer, M.; Ahmad, N.; Nielsen, B.L. Halophilic Plant-Associated Bacteria with Plant-Growth-Promoting Potential. </w:t>
        </w:r>
        <w:r w:rsidRPr="00BF3461">
          <w:rPr>
            <w:rStyle w:val="Hipervnculo"/>
            <w:i/>
            <w:iCs/>
            <w:color w:val="auto"/>
            <w:sz w:val="22"/>
            <w:szCs w:val="22"/>
            <w:u w:val="none"/>
          </w:rPr>
          <w:t>Microorganisms</w:t>
        </w:r>
        <w:r w:rsidRPr="00BF3461">
          <w:rPr>
            <w:rStyle w:val="Hipervnculo"/>
            <w:color w:val="auto"/>
            <w:sz w:val="22"/>
            <w:szCs w:val="22"/>
            <w:u w:val="none"/>
          </w:rPr>
          <w:t xml:space="preserve"> </w:t>
        </w:r>
        <w:r w:rsidRPr="00BF3461">
          <w:rPr>
            <w:rStyle w:val="Hipervnculo"/>
            <w:b/>
            <w:bCs/>
            <w:color w:val="auto"/>
            <w:sz w:val="22"/>
            <w:szCs w:val="22"/>
            <w:u w:val="none"/>
          </w:rPr>
          <w:t>2023</w:t>
        </w:r>
        <w:r w:rsidRPr="00BF3461">
          <w:rPr>
            <w:rStyle w:val="Hipervnculo"/>
            <w:color w:val="auto"/>
            <w:sz w:val="22"/>
            <w:szCs w:val="22"/>
            <w:u w:val="none"/>
          </w:rPr>
          <w:t xml:space="preserve">, </w:t>
        </w:r>
        <w:r w:rsidRPr="00BF3461">
          <w:rPr>
            <w:rStyle w:val="Hipervnculo"/>
            <w:i/>
            <w:iCs/>
            <w:color w:val="auto"/>
            <w:sz w:val="22"/>
            <w:szCs w:val="22"/>
            <w:u w:val="none"/>
          </w:rPr>
          <w:t>11</w:t>
        </w:r>
        <w:r w:rsidRPr="00BF3461">
          <w:rPr>
            <w:rStyle w:val="Hipervnculo"/>
            <w:color w:val="auto"/>
            <w:sz w:val="22"/>
            <w:szCs w:val="22"/>
            <w:u w:val="none"/>
          </w:rPr>
          <w:t>, 2910, doi:10.3390/microorganisms11122910.</w:t>
        </w:r>
      </w:hyperlink>
    </w:p>
    <w:p w14:paraId="4131ACA7" w14:textId="77777777" w:rsidR="003613AE" w:rsidRPr="00BF3461" w:rsidRDefault="00000000">
      <w:pPr>
        <w:pStyle w:val="Textoindependiente"/>
        <w:rPr>
          <w:color w:val="auto"/>
          <w:sz w:val="22"/>
          <w:szCs w:val="22"/>
        </w:rPr>
      </w:pPr>
      <w:hyperlink r:id="rId214">
        <w:r w:rsidRPr="00BF3461">
          <w:rPr>
            <w:rStyle w:val="Hipervnculo"/>
            <w:color w:val="auto"/>
            <w:sz w:val="22"/>
            <w:szCs w:val="22"/>
            <w:u w:val="none"/>
          </w:rPr>
          <w:t>59.</w:t>
        </w:r>
      </w:hyperlink>
      <w:r w:rsidRPr="00BF3461">
        <w:rPr>
          <w:color w:val="auto"/>
          <w:sz w:val="22"/>
          <w:szCs w:val="22"/>
        </w:rPr>
        <w:t xml:space="preserve"> </w:t>
      </w:r>
      <w:hyperlink r:id="rId215">
        <w:r w:rsidRPr="00BF3461">
          <w:rPr>
            <w:rStyle w:val="Hipervnculo"/>
            <w:color w:val="auto"/>
            <w:sz w:val="22"/>
            <w:szCs w:val="22"/>
            <w:u w:val="none"/>
          </w:rPr>
          <w:t xml:space="preserve">Sánchez, F.J.; De Andrés, E.F.; Tenorio, J.L.; Ayerbe, L. Growth of Epicotyls, Turgor Maintenance and Osmotic Adjustment in Pea Plants (Pisum Sativum L.) Subjected to Water Stress. </w:t>
        </w:r>
        <w:r w:rsidRPr="00BF3461">
          <w:rPr>
            <w:rStyle w:val="Hipervnculo"/>
            <w:i/>
            <w:iCs/>
            <w:color w:val="auto"/>
            <w:sz w:val="22"/>
            <w:szCs w:val="22"/>
            <w:u w:val="none"/>
          </w:rPr>
          <w:t>Field Crops Res.</w:t>
        </w:r>
        <w:r w:rsidRPr="00BF3461">
          <w:rPr>
            <w:rStyle w:val="Hipervnculo"/>
            <w:color w:val="auto"/>
            <w:sz w:val="22"/>
            <w:szCs w:val="22"/>
            <w:u w:val="none"/>
          </w:rPr>
          <w:t xml:space="preserve"> </w:t>
        </w:r>
        <w:r w:rsidRPr="00BF3461">
          <w:rPr>
            <w:rStyle w:val="Hipervnculo"/>
            <w:b/>
            <w:bCs/>
            <w:color w:val="auto"/>
            <w:sz w:val="22"/>
            <w:szCs w:val="22"/>
            <w:u w:val="none"/>
          </w:rPr>
          <w:t>2004</w:t>
        </w:r>
        <w:r w:rsidRPr="00BF3461">
          <w:rPr>
            <w:rStyle w:val="Hipervnculo"/>
            <w:color w:val="auto"/>
            <w:sz w:val="22"/>
            <w:szCs w:val="22"/>
            <w:u w:val="none"/>
          </w:rPr>
          <w:t xml:space="preserve">, </w:t>
        </w:r>
        <w:r w:rsidRPr="00BF3461">
          <w:rPr>
            <w:rStyle w:val="Hipervnculo"/>
            <w:i/>
            <w:iCs/>
            <w:color w:val="auto"/>
            <w:sz w:val="22"/>
            <w:szCs w:val="22"/>
            <w:u w:val="none"/>
          </w:rPr>
          <w:t>86</w:t>
        </w:r>
        <w:r w:rsidRPr="00BF3461">
          <w:rPr>
            <w:rStyle w:val="Hipervnculo"/>
            <w:color w:val="auto"/>
            <w:sz w:val="22"/>
            <w:szCs w:val="22"/>
            <w:u w:val="none"/>
          </w:rPr>
          <w:t>, 81–90, doi:10.1016/S0378-4290(03)00121-7.</w:t>
        </w:r>
      </w:hyperlink>
    </w:p>
    <w:p w14:paraId="29B95098" w14:textId="77777777" w:rsidR="003613AE" w:rsidRPr="00BF3461" w:rsidRDefault="00000000">
      <w:pPr>
        <w:pStyle w:val="Textoindependiente"/>
        <w:rPr>
          <w:color w:val="auto"/>
          <w:sz w:val="22"/>
          <w:szCs w:val="22"/>
        </w:rPr>
      </w:pPr>
      <w:hyperlink r:id="rId216">
        <w:r w:rsidRPr="00BF3461">
          <w:rPr>
            <w:rStyle w:val="Hipervnculo"/>
            <w:color w:val="auto"/>
            <w:sz w:val="22"/>
            <w:szCs w:val="22"/>
            <w:u w:val="none"/>
          </w:rPr>
          <w:t>60.</w:t>
        </w:r>
      </w:hyperlink>
      <w:r w:rsidRPr="00BF3461">
        <w:rPr>
          <w:color w:val="auto"/>
          <w:sz w:val="22"/>
          <w:szCs w:val="22"/>
        </w:rPr>
        <w:t xml:space="preserve"> </w:t>
      </w:r>
      <w:hyperlink r:id="rId217">
        <w:r w:rsidRPr="00BF3461">
          <w:rPr>
            <w:rStyle w:val="Hipervnculo"/>
            <w:color w:val="auto"/>
            <w:sz w:val="22"/>
            <w:szCs w:val="22"/>
            <w:u w:val="none"/>
          </w:rPr>
          <w:t xml:space="preserve">Kyei-Boahen, S.; Savala, C.E.N.; Chikoye, D.; Abaidoo, R. Growth and Yield Responses of Cowpea to Inoculation and Phosphorus Fertilization in Different Environments. </w:t>
        </w:r>
        <w:r w:rsidRPr="00BF3461">
          <w:rPr>
            <w:rStyle w:val="Hipervnculo"/>
            <w:i/>
            <w:iCs/>
            <w:color w:val="auto"/>
            <w:sz w:val="22"/>
            <w:szCs w:val="22"/>
            <w:u w:val="none"/>
          </w:rPr>
          <w:t>Front. Plant Sci.</w:t>
        </w:r>
        <w:r w:rsidRPr="00BF3461">
          <w:rPr>
            <w:rStyle w:val="Hipervnculo"/>
            <w:color w:val="auto"/>
            <w:sz w:val="22"/>
            <w:szCs w:val="22"/>
            <w:u w:val="none"/>
          </w:rPr>
          <w:t xml:space="preserve"> </w:t>
        </w:r>
        <w:r w:rsidRPr="00BF3461">
          <w:rPr>
            <w:rStyle w:val="Hipervnculo"/>
            <w:b/>
            <w:bCs/>
            <w:color w:val="auto"/>
            <w:sz w:val="22"/>
            <w:szCs w:val="22"/>
            <w:u w:val="none"/>
          </w:rPr>
          <w:t>2017</w:t>
        </w:r>
        <w:r w:rsidRPr="00BF3461">
          <w:rPr>
            <w:rStyle w:val="Hipervnculo"/>
            <w:color w:val="auto"/>
            <w:sz w:val="22"/>
            <w:szCs w:val="22"/>
            <w:u w:val="none"/>
          </w:rPr>
          <w:t xml:space="preserve">, </w:t>
        </w:r>
        <w:r w:rsidRPr="00BF3461">
          <w:rPr>
            <w:rStyle w:val="Hipervnculo"/>
            <w:i/>
            <w:iCs/>
            <w:color w:val="auto"/>
            <w:sz w:val="22"/>
            <w:szCs w:val="22"/>
            <w:u w:val="none"/>
          </w:rPr>
          <w:t>8</w:t>
        </w:r>
        <w:r w:rsidRPr="00BF3461">
          <w:rPr>
            <w:rStyle w:val="Hipervnculo"/>
            <w:color w:val="auto"/>
            <w:sz w:val="22"/>
            <w:szCs w:val="22"/>
            <w:u w:val="none"/>
          </w:rPr>
          <w:t>, 646, doi:10.3389/fpls.2017.00646.</w:t>
        </w:r>
      </w:hyperlink>
    </w:p>
    <w:p w14:paraId="4555AD76" w14:textId="77777777" w:rsidR="003613AE" w:rsidRPr="00BF3461" w:rsidRDefault="00000000">
      <w:pPr>
        <w:pStyle w:val="Textoindependiente"/>
        <w:rPr>
          <w:color w:val="auto"/>
          <w:sz w:val="22"/>
          <w:szCs w:val="22"/>
        </w:rPr>
      </w:pPr>
      <w:hyperlink r:id="rId218">
        <w:r w:rsidRPr="00BF3461">
          <w:rPr>
            <w:rStyle w:val="Hipervnculo"/>
            <w:color w:val="auto"/>
            <w:sz w:val="22"/>
            <w:szCs w:val="22"/>
            <w:u w:val="none"/>
          </w:rPr>
          <w:t>61.</w:t>
        </w:r>
      </w:hyperlink>
      <w:r w:rsidRPr="00BF3461">
        <w:rPr>
          <w:color w:val="auto"/>
          <w:sz w:val="22"/>
          <w:szCs w:val="22"/>
        </w:rPr>
        <w:t xml:space="preserve"> </w:t>
      </w:r>
      <w:hyperlink r:id="rId219">
        <w:r w:rsidRPr="00BF3461">
          <w:rPr>
            <w:rStyle w:val="Hipervnculo"/>
            <w:color w:val="auto"/>
            <w:sz w:val="22"/>
            <w:szCs w:val="22"/>
            <w:u w:val="none"/>
          </w:rPr>
          <w:t xml:space="preserve">Riascos-Delgado, M.E.; Checa-Coral, O.E.; Riascos-Delgado, M.E.; Checa-Coral, O.E. Correlaciones genéticas en arveja (Pisum sativum l.)Tipo afila. </w:t>
        </w:r>
        <w:r w:rsidRPr="00BF3461">
          <w:rPr>
            <w:rStyle w:val="Hipervnculo"/>
            <w:i/>
            <w:iCs/>
            <w:color w:val="auto"/>
            <w:sz w:val="22"/>
            <w:szCs w:val="22"/>
            <w:u w:val="none"/>
          </w:rPr>
          <w:t>Agron. Costarric.</w:t>
        </w:r>
        <w:r w:rsidRPr="00BF3461">
          <w:rPr>
            <w:rStyle w:val="Hipervnculo"/>
            <w:color w:val="auto"/>
            <w:sz w:val="22"/>
            <w:szCs w:val="22"/>
            <w:u w:val="none"/>
          </w:rPr>
          <w:t xml:space="preserve"> </w:t>
        </w:r>
        <w:r w:rsidRPr="00BF3461">
          <w:rPr>
            <w:rStyle w:val="Hipervnculo"/>
            <w:b/>
            <w:bCs/>
            <w:color w:val="auto"/>
            <w:sz w:val="22"/>
            <w:szCs w:val="22"/>
            <w:u w:val="none"/>
          </w:rPr>
          <w:t>2020</w:t>
        </w:r>
        <w:r w:rsidRPr="00BF3461">
          <w:rPr>
            <w:rStyle w:val="Hipervnculo"/>
            <w:color w:val="auto"/>
            <w:sz w:val="22"/>
            <w:szCs w:val="22"/>
            <w:u w:val="none"/>
          </w:rPr>
          <w:t xml:space="preserve">, </w:t>
        </w:r>
        <w:r w:rsidRPr="00BF3461">
          <w:rPr>
            <w:rStyle w:val="Hipervnculo"/>
            <w:i/>
            <w:iCs/>
            <w:color w:val="auto"/>
            <w:sz w:val="22"/>
            <w:szCs w:val="22"/>
            <w:u w:val="none"/>
          </w:rPr>
          <w:t>44</w:t>
        </w:r>
        <w:r w:rsidRPr="00BF3461">
          <w:rPr>
            <w:rStyle w:val="Hipervnculo"/>
            <w:color w:val="auto"/>
            <w:sz w:val="22"/>
            <w:szCs w:val="22"/>
            <w:u w:val="none"/>
          </w:rPr>
          <w:t>, 51–61, doi:10.15517/</w:t>
        </w:r>
        <w:proofErr w:type="gramStart"/>
        <w:r w:rsidRPr="00BF3461">
          <w:rPr>
            <w:rStyle w:val="Hipervnculo"/>
            <w:color w:val="auto"/>
            <w:sz w:val="22"/>
            <w:szCs w:val="22"/>
            <w:u w:val="none"/>
          </w:rPr>
          <w:t>rac.v</w:t>
        </w:r>
        <w:proofErr w:type="gramEnd"/>
        <w:r w:rsidRPr="00BF3461">
          <w:rPr>
            <w:rStyle w:val="Hipervnculo"/>
            <w:color w:val="auto"/>
            <w:sz w:val="22"/>
            <w:szCs w:val="22"/>
            <w:u w:val="none"/>
          </w:rPr>
          <w:t>44i2.43089.</w:t>
        </w:r>
      </w:hyperlink>
    </w:p>
    <w:p w14:paraId="02EC6455" w14:textId="77777777" w:rsidR="003613AE" w:rsidRPr="00BF3461" w:rsidRDefault="00000000">
      <w:pPr>
        <w:pStyle w:val="Textoindependiente"/>
        <w:rPr>
          <w:color w:val="auto"/>
          <w:sz w:val="22"/>
          <w:szCs w:val="22"/>
        </w:rPr>
      </w:pPr>
      <w:hyperlink r:id="rId220">
        <w:r w:rsidRPr="00BF3461">
          <w:rPr>
            <w:rStyle w:val="Hipervnculo"/>
            <w:color w:val="auto"/>
            <w:sz w:val="22"/>
            <w:szCs w:val="22"/>
            <w:u w:val="none"/>
          </w:rPr>
          <w:t>62.</w:t>
        </w:r>
      </w:hyperlink>
      <w:r w:rsidRPr="00BF3461">
        <w:rPr>
          <w:color w:val="auto"/>
          <w:sz w:val="22"/>
          <w:szCs w:val="22"/>
        </w:rPr>
        <w:t xml:space="preserve"> </w:t>
      </w:r>
      <w:hyperlink r:id="rId221">
        <w:r w:rsidRPr="00BF3461">
          <w:rPr>
            <w:rStyle w:val="Hipervnculo"/>
            <w:color w:val="auto"/>
            <w:sz w:val="22"/>
            <w:szCs w:val="22"/>
            <w:u w:val="none"/>
          </w:rPr>
          <w:t xml:space="preserve">Pacheco, J.R.G.; Porras, J.C. Fenología Del Cultivo de Arveja (Pisum Sativum L. Var. Santa Isabel) En La Sabana de Bogotá En Campo Abierto y Bajo Cubierta Plástica. </w:t>
        </w:r>
        <w:r w:rsidRPr="00BF3461">
          <w:rPr>
            <w:rStyle w:val="Hipervnculo"/>
            <w:i/>
            <w:iCs/>
            <w:color w:val="auto"/>
            <w:sz w:val="22"/>
            <w:szCs w:val="22"/>
            <w:u w:val="none"/>
          </w:rPr>
          <w:t>Cienc. Tecnol. Agropecu.</w:t>
        </w:r>
        <w:r w:rsidRPr="00BF3461">
          <w:rPr>
            <w:rStyle w:val="Hipervnculo"/>
            <w:color w:val="auto"/>
            <w:sz w:val="22"/>
            <w:szCs w:val="22"/>
            <w:u w:val="none"/>
          </w:rPr>
          <w:t xml:space="preserve"> </w:t>
        </w:r>
        <w:r w:rsidRPr="00BF3461">
          <w:rPr>
            <w:rStyle w:val="Hipervnculo"/>
            <w:b/>
            <w:bCs/>
            <w:color w:val="auto"/>
            <w:sz w:val="22"/>
            <w:szCs w:val="22"/>
            <w:u w:val="none"/>
          </w:rPr>
          <w:t>2009</w:t>
        </w:r>
        <w:r w:rsidRPr="00BF3461">
          <w:rPr>
            <w:rStyle w:val="Hipervnculo"/>
            <w:color w:val="auto"/>
            <w:sz w:val="22"/>
            <w:szCs w:val="22"/>
            <w:u w:val="none"/>
          </w:rPr>
          <w:t xml:space="preserve">, </w:t>
        </w:r>
        <w:r w:rsidRPr="00BF3461">
          <w:rPr>
            <w:rStyle w:val="Hipervnculo"/>
            <w:i/>
            <w:iCs/>
            <w:color w:val="auto"/>
            <w:sz w:val="22"/>
            <w:szCs w:val="22"/>
            <w:u w:val="none"/>
          </w:rPr>
          <w:t>10</w:t>
        </w:r>
        <w:r w:rsidRPr="00BF3461">
          <w:rPr>
            <w:rStyle w:val="Hipervnculo"/>
            <w:color w:val="auto"/>
            <w:sz w:val="22"/>
            <w:szCs w:val="22"/>
            <w:u w:val="none"/>
          </w:rPr>
          <w:t>.</w:t>
        </w:r>
      </w:hyperlink>
    </w:p>
    <w:p w14:paraId="41D1C9E6" w14:textId="77777777" w:rsidR="003613AE" w:rsidRPr="00BF3461" w:rsidRDefault="00000000">
      <w:pPr>
        <w:pStyle w:val="Textoindependiente"/>
        <w:rPr>
          <w:color w:val="auto"/>
          <w:sz w:val="22"/>
          <w:szCs w:val="22"/>
        </w:rPr>
      </w:pPr>
      <w:hyperlink r:id="rId222">
        <w:r w:rsidRPr="00BF3461">
          <w:rPr>
            <w:rStyle w:val="Hipervnculo"/>
            <w:color w:val="auto"/>
            <w:sz w:val="22"/>
            <w:szCs w:val="22"/>
            <w:u w:val="none"/>
          </w:rPr>
          <w:t>63.</w:t>
        </w:r>
      </w:hyperlink>
      <w:r w:rsidRPr="00BF3461">
        <w:rPr>
          <w:color w:val="auto"/>
          <w:sz w:val="22"/>
          <w:szCs w:val="22"/>
        </w:rPr>
        <w:t xml:space="preserve"> </w:t>
      </w:r>
      <w:hyperlink r:id="rId223">
        <w:r w:rsidRPr="00BF3461">
          <w:rPr>
            <w:rStyle w:val="Hipervnculo"/>
            <w:color w:val="auto"/>
            <w:sz w:val="22"/>
            <w:szCs w:val="22"/>
            <w:u w:val="none"/>
          </w:rPr>
          <w:t xml:space="preserve">Hu, C.; Cun, J.; Soliman, A.A.; Yang, F.; Ghareeb, Z.E.; Yuan, X.; Yang, T.; Wang, X.; Zhang, J.; Xiang, C.; et al. Agronomic Performance and Yield Stability of Field Pea (Pisum Sativum L.) Genotypes in Multi-Environment Trials. </w:t>
        </w:r>
        <w:r w:rsidRPr="00BF3461">
          <w:rPr>
            <w:rStyle w:val="Hipervnculo"/>
            <w:i/>
            <w:iCs/>
            <w:color w:val="auto"/>
            <w:sz w:val="22"/>
            <w:szCs w:val="22"/>
            <w:u w:val="none"/>
          </w:rPr>
          <w:t>BMC Plant Biol.</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25</w:t>
        </w:r>
        <w:r w:rsidRPr="00BF3461">
          <w:rPr>
            <w:rStyle w:val="Hipervnculo"/>
            <w:color w:val="auto"/>
            <w:sz w:val="22"/>
            <w:szCs w:val="22"/>
            <w:u w:val="none"/>
          </w:rPr>
          <w:t>, 1670, doi:10.1186/s12870-025-07721-1.</w:t>
        </w:r>
      </w:hyperlink>
    </w:p>
    <w:p w14:paraId="283B5F2A" w14:textId="77777777" w:rsidR="003613AE" w:rsidRPr="00BF3461" w:rsidRDefault="00000000">
      <w:pPr>
        <w:pStyle w:val="Textoindependiente"/>
        <w:rPr>
          <w:color w:val="auto"/>
          <w:sz w:val="22"/>
          <w:szCs w:val="22"/>
        </w:rPr>
      </w:pPr>
      <w:hyperlink r:id="rId224">
        <w:r w:rsidRPr="00BF3461">
          <w:rPr>
            <w:rStyle w:val="Hipervnculo"/>
            <w:color w:val="auto"/>
            <w:sz w:val="22"/>
            <w:szCs w:val="22"/>
            <w:u w:val="none"/>
          </w:rPr>
          <w:t>64.</w:t>
        </w:r>
      </w:hyperlink>
      <w:r w:rsidRPr="00BF3461">
        <w:rPr>
          <w:color w:val="auto"/>
          <w:sz w:val="22"/>
          <w:szCs w:val="22"/>
        </w:rPr>
        <w:t xml:space="preserve"> </w:t>
      </w:r>
      <w:hyperlink r:id="rId225">
        <w:r w:rsidRPr="00BF3461">
          <w:rPr>
            <w:rStyle w:val="Hipervnculo"/>
            <w:color w:val="auto"/>
            <w:sz w:val="22"/>
            <w:szCs w:val="22"/>
            <w:u w:val="none"/>
          </w:rPr>
          <w:t xml:space="preserve">French, R.J. (PDF) The Contribution of Pod Numbers to Field Pea (Pisum Sativum L.) Yields in a Short Growing-Season Environment. </w:t>
        </w:r>
        <w:r w:rsidRPr="00BF3461">
          <w:rPr>
            <w:rStyle w:val="Hipervnculo"/>
            <w:i/>
            <w:iCs/>
            <w:color w:val="auto"/>
            <w:sz w:val="22"/>
            <w:szCs w:val="22"/>
            <w:u w:val="none"/>
          </w:rPr>
          <w:t>Aust J Agric Res</w:t>
        </w:r>
        <w:r w:rsidRPr="00BF3461">
          <w:rPr>
            <w:rStyle w:val="Hipervnculo"/>
            <w:color w:val="auto"/>
            <w:sz w:val="22"/>
            <w:szCs w:val="22"/>
            <w:u w:val="none"/>
          </w:rPr>
          <w:t xml:space="preserve"> </w:t>
        </w:r>
        <w:r w:rsidRPr="00BF3461">
          <w:rPr>
            <w:rStyle w:val="Hipervnculo"/>
            <w:b/>
            <w:bCs/>
            <w:color w:val="auto"/>
            <w:sz w:val="22"/>
            <w:szCs w:val="22"/>
            <w:u w:val="none"/>
          </w:rPr>
          <w:t>1990</w:t>
        </w:r>
        <w:r w:rsidRPr="00BF3461">
          <w:rPr>
            <w:rStyle w:val="Hipervnculo"/>
            <w:color w:val="auto"/>
            <w:sz w:val="22"/>
            <w:szCs w:val="22"/>
            <w:u w:val="none"/>
          </w:rPr>
          <w:t xml:space="preserve">, </w:t>
        </w:r>
        <w:r w:rsidRPr="00BF3461">
          <w:rPr>
            <w:rStyle w:val="Hipervnculo"/>
            <w:i/>
            <w:iCs/>
            <w:color w:val="auto"/>
            <w:sz w:val="22"/>
            <w:szCs w:val="22"/>
            <w:u w:val="none"/>
          </w:rPr>
          <w:t>41</w:t>
        </w:r>
        <w:r w:rsidRPr="00BF3461">
          <w:rPr>
            <w:rStyle w:val="Hipervnculo"/>
            <w:color w:val="auto"/>
            <w:sz w:val="22"/>
            <w:szCs w:val="22"/>
            <w:u w:val="none"/>
          </w:rPr>
          <w:t>, doi:10.1071/AR9900853.</w:t>
        </w:r>
      </w:hyperlink>
    </w:p>
    <w:p w14:paraId="08BE9A3D" w14:textId="77777777" w:rsidR="003613AE" w:rsidRPr="00BF3461" w:rsidRDefault="00000000">
      <w:pPr>
        <w:pStyle w:val="Textoindependiente"/>
        <w:rPr>
          <w:color w:val="auto"/>
          <w:sz w:val="22"/>
          <w:szCs w:val="22"/>
        </w:rPr>
      </w:pPr>
      <w:hyperlink r:id="rId226">
        <w:r w:rsidRPr="00BF3461">
          <w:rPr>
            <w:rStyle w:val="Hipervnculo"/>
            <w:color w:val="auto"/>
            <w:sz w:val="22"/>
            <w:szCs w:val="22"/>
            <w:u w:val="none"/>
          </w:rPr>
          <w:t>65.</w:t>
        </w:r>
      </w:hyperlink>
      <w:r w:rsidRPr="00BF3461">
        <w:rPr>
          <w:color w:val="auto"/>
          <w:sz w:val="22"/>
          <w:szCs w:val="22"/>
        </w:rPr>
        <w:t xml:space="preserve"> </w:t>
      </w:r>
      <w:hyperlink r:id="rId227">
        <w:r w:rsidRPr="00BF3461">
          <w:rPr>
            <w:rStyle w:val="Hipervnculo"/>
            <w:color w:val="auto"/>
            <w:sz w:val="22"/>
            <w:szCs w:val="22"/>
            <w:u w:val="none"/>
          </w:rPr>
          <w:t xml:space="preserve">Szpunar-Krok, E.; Kuźniar, P.; Pawlak, R.; Migut, D. The Effect of Foliar Fertilization on the Resistance of Pea (Pisum Sativum L.) Seeds to Mechanical Damage. </w:t>
        </w:r>
        <w:r w:rsidRPr="00BF3461">
          <w:rPr>
            <w:rStyle w:val="Hipervnculo"/>
            <w:i/>
            <w:iCs/>
            <w:color w:val="auto"/>
            <w:sz w:val="22"/>
            <w:szCs w:val="22"/>
            <w:u w:val="none"/>
          </w:rPr>
          <w:t>Agronomy</w:t>
        </w:r>
        <w:r w:rsidRPr="00BF3461">
          <w:rPr>
            <w:rStyle w:val="Hipervnculo"/>
            <w:color w:val="auto"/>
            <w:sz w:val="22"/>
            <w:szCs w:val="22"/>
            <w:u w:val="none"/>
          </w:rPr>
          <w:t xml:space="preserve"> </w:t>
        </w:r>
        <w:r w:rsidRPr="00BF3461">
          <w:rPr>
            <w:rStyle w:val="Hipervnculo"/>
            <w:b/>
            <w:bCs/>
            <w:color w:val="auto"/>
            <w:sz w:val="22"/>
            <w:szCs w:val="22"/>
            <w:u w:val="none"/>
          </w:rPr>
          <w:t>2021</w:t>
        </w:r>
        <w:r w:rsidRPr="00BF3461">
          <w:rPr>
            <w:rStyle w:val="Hipervnculo"/>
            <w:color w:val="auto"/>
            <w:sz w:val="22"/>
            <w:szCs w:val="22"/>
            <w:u w:val="none"/>
          </w:rPr>
          <w:t xml:space="preserve">, </w:t>
        </w:r>
        <w:r w:rsidRPr="00BF3461">
          <w:rPr>
            <w:rStyle w:val="Hipervnculo"/>
            <w:i/>
            <w:iCs/>
            <w:color w:val="auto"/>
            <w:sz w:val="22"/>
            <w:szCs w:val="22"/>
            <w:u w:val="none"/>
          </w:rPr>
          <w:t>11</w:t>
        </w:r>
        <w:r w:rsidRPr="00BF3461">
          <w:rPr>
            <w:rStyle w:val="Hipervnculo"/>
            <w:color w:val="auto"/>
            <w:sz w:val="22"/>
            <w:szCs w:val="22"/>
            <w:u w:val="none"/>
          </w:rPr>
          <w:t>, 189, doi:10.3390/agronomy11010189.</w:t>
        </w:r>
      </w:hyperlink>
    </w:p>
    <w:p w14:paraId="132FD0AF" w14:textId="77777777" w:rsidR="003613AE" w:rsidRPr="00BF3461" w:rsidRDefault="00000000">
      <w:pPr>
        <w:pStyle w:val="Textoindependiente"/>
        <w:rPr>
          <w:color w:val="auto"/>
          <w:sz w:val="22"/>
          <w:szCs w:val="22"/>
        </w:rPr>
      </w:pPr>
      <w:hyperlink r:id="rId228">
        <w:r w:rsidRPr="00BF3461">
          <w:rPr>
            <w:rStyle w:val="Hipervnculo"/>
            <w:color w:val="auto"/>
            <w:sz w:val="22"/>
            <w:szCs w:val="22"/>
            <w:u w:val="none"/>
          </w:rPr>
          <w:t>66.</w:t>
        </w:r>
      </w:hyperlink>
      <w:r w:rsidRPr="00BF3461">
        <w:rPr>
          <w:color w:val="auto"/>
          <w:sz w:val="22"/>
          <w:szCs w:val="22"/>
        </w:rPr>
        <w:t xml:space="preserve"> </w:t>
      </w:r>
      <w:hyperlink r:id="rId229">
        <w:r w:rsidRPr="00BF3461">
          <w:rPr>
            <w:rStyle w:val="Hipervnculo"/>
            <w:color w:val="auto"/>
            <w:sz w:val="22"/>
            <w:szCs w:val="22"/>
            <w:u w:val="none"/>
          </w:rPr>
          <w:t xml:space="preserve">Hungria, M.; Campo, R.J.; Souza, E.M.; Pedrosa, F.O. Inoculation with Selected Strains of </w:t>
        </w:r>
        <w:r w:rsidRPr="00BF3461">
          <w:rPr>
            <w:rStyle w:val="Hipervnculo"/>
            <w:i/>
            <w:iCs/>
            <w:color w:val="auto"/>
            <w:sz w:val="22"/>
            <w:szCs w:val="22"/>
            <w:u w:val="none"/>
          </w:rPr>
          <w:t>Azospirillum Brasilense</w:t>
        </w:r>
        <w:r w:rsidRPr="00BF3461">
          <w:rPr>
            <w:rStyle w:val="Hipervnculo"/>
            <w:color w:val="auto"/>
            <w:sz w:val="22"/>
            <w:szCs w:val="22"/>
            <w:u w:val="none"/>
          </w:rPr>
          <w:t xml:space="preserve"> and </w:t>
        </w:r>
        <w:r w:rsidRPr="00BF3461">
          <w:rPr>
            <w:rStyle w:val="Hipervnculo"/>
            <w:i/>
            <w:iCs/>
            <w:color w:val="auto"/>
            <w:sz w:val="22"/>
            <w:szCs w:val="22"/>
            <w:u w:val="none"/>
          </w:rPr>
          <w:t>A. Lipoferum</w:t>
        </w:r>
        <w:r w:rsidRPr="00BF3461">
          <w:rPr>
            <w:rStyle w:val="Hipervnculo"/>
            <w:color w:val="auto"/>
            <w:sz w:val="22"/>
            <w:szCs w:val="22"/>
            <w:u w:val="none"/>
          </w:rPr>
          <w:t xml:space="preserve"> Improves Yields of Maize and Wheat in Brazil. </w:t>
        </w:r>
        <w:r w:rsidRPr="00BF3461">
          <w:rPr>
            <w:rStyle w:val="Hipervnculo"/>
            <w:i/>
            <w:iCs/>
            <w:color w:val="auto"/>
            <w:sz w:val="22"/>
            <w:szCs w:val="22"/>
            <w:u w:val="none"/>
          </w:rPr>
          <w:t>Plant Soil</w:t>
        </w:r>
        <w:r w:rsidRPr="00BF3461">
          <w:rPr>
            <w:rStyle w:val="Hipervnculo"/>
            <w:color w:val="auto"/>
            <w:sz w:val="22"/>
            <w:szCs w:val="22"/>
            <w:u w:val="none"/>
          </w:rPr>
          <w:t xml:space="preserve"> </w:t>
        </w:r>
        <w:r w:rsidRPr="00BF3461">
          <w:rPr>
            <w:rStyle w:val="Hipervnculo"/>
            <w:b/>
            <w:bCs/>
            <w:color w:val="auto"/>
            <w:sz w:val="22"/>
            <w:szCs w:val="22"/>
            <w:u w:val="none"/>
          </w:rPr>
          <w:t>2010</w:t>
        </w:r>
        <w:r w:rsidRPr="00BF3461">
          <w:rPr>
            <w:rStyle w:val="Hipervnculo"/>
            <w:color w:val="auto"/>
            <w:sz w:val="22"/>
            <w:szCs w:val="22"/>
            <w:u w:val="none"/>
          </w:rPr>
          <w:t xml:space="preserve">, </w:t>
        </w:r>
        <w:r w:rsidRPr="00BF3461">
          <w:rPr>
            <w:rStyle w:val="Hipervnculo"/>
            <w:i/>
            <w:iCs/>
            <w:color w:val="auto"/>
            <w:sz w:val="22"/>
            <w:szCs w:val="22"/>
            <w:u w:val="none"/>
          </w:rPr>
          <w:t>331</w:t>
        </w:r>
        <w:r w:rsidRPr="00BF3461">
          <w:rPr>
            <w:rStyle w:val="Hipervnculo"/>
            <w:color w:val="auto"/>
            <w:sz w:val="22"/>
            <w:szCs w:val="22"/>
            <w:u w:val="none"/>
          </w:rPr>
          <w:t>, 413–425, doi:10.1007/s11104-009-0262-0.</w:t>
        </w:r>
      </w:hyperlink>
    </w:p>
    <w:p w14:paraId="2C6577BB" w14:textId="77777777" w:rsidR="003613AE" w:rsidRPr="00BF3461" w:rsidRDefault="00000000">
      <w:pPr>
        <w:pStyle w:val="Textoindependiente"/>
        <w:rPr>
          <w:sz w:val="22"/>
          <w:szCs w:val="22"/>
        </w:rPr>
      </w:pPr>
      <w:hyperlink r:id="rId230">
        <w:r w:rsidRPr="00BF3461">
          <w:rPr>
            <w:rStyle w:val="Hipervnculo"/>
            <w:color w:val="auto"/>
            <w:sz w:val="22"/>
            <w:szCs w:val="22"/>
            <w:u w:val="none"/>
          </w:rPr>
          <w:t>67.</w:t>
        </w:r>
      </w:hyperlink>
      <w:r w:rsidRPr="00BF3461">
        <w:rPr>
          <w:color w:val="auto"/>
          <w:sz w:val="22"/>
          <w:szCs w:val="22"/>
        </w:rPr>
        <w:t xml:space="preserve"> </w:t>
      </w:r>
      <w:hyperlink r:id="rId231">
        <w:r w:rsidRPr="00BF3461">
          <w:rPr>
            <w:rStyle w:val="Hipervnculo"/>
            <w:color w:val="auto"/>
            <w:sz w:val="22"/>
            <w:szCs w:val="22"/>
            <w:u w:val="none"/>
          </w:rPr>
          <w:t xml:space="preserve">Díaz-Rodríguez, A.M.; Cota, F.I.P.; Chávez, L.A.C.; Ortega, L.F.G.; Alvarado, M.I.E.; Santoyo, G.; Santos-Villalobos, S. de los Microbial Inoculants in Sustainable Agriculture: Advancements, Challenges, and Future Directions. </w:t>
        </w:r>
        <w:r w:rsidRPr="00BF3461">
          <w:rPr>
            <w:rStyle w:val="Hipervnculo"/>
            <w:i/>
            <w:iCs/>
            <w:color w:val="auto"/>
            <w:sz w:val="22"/>
            <w:szCs w:val="22"/>
            <w:u w:val="none"/>
          </w:rPr>
          <w:t>Plants</w:t>
        </w:r>
        <w:r w:rsidRPr="00BF3461">
          <w:rPr>
            <w:rStyle w:val="Hipervnculo"/>
            <w:color w:val="auto"/>
            <w:sz w:val="22"/>
            <w:szCs w:val="22"/>
            <w:u w:val="none"/>
          </w:rPr>
          <w:t xml:space="preserve"> </w:t>
        </w:r>
        <w:r w:rsidRPr="00BF3461">
          <w:rPr>
            <w:rStyle w:val="Hipervnculo"/>
            <w:b/>
            <w:bCs/>
            <w:color w:val="auto"/>
            <w:sz w:val="22"/>
            <w:szCs w:val="22"/>
            <w:u w:val="none"/>
          </w:rPr>
          <w:t>2025</w:t>
        </w:r>
        <w:r w:rsidRPr="00BF3461">
          <w:rPr>
            <w:rStyle w:val="Hipervnculo"/>
            <w:color w:val="auto"/>
            <w:sz w:val="22"/>
            <w:szCs w:val="22"/>
            <w:u w:val="none"/>
          </w:rPr>
          <w:t xml:space="preserve">, </w:t>
        </w:r>
        <w:r w:rsidRPr="00BF3461">
          <w:rPr>
            <w:rStyle w:val="Hipervnculo"/>
            <w:i/>
            <w:iCs/>
            <w:color w:val="auto"/>
            <w:sz w:val="22"/>
            <w:szCs w:val="22"/>
            <w:u w:val="none"/>
          </w:rPr>
          <w:t>14</w:t>
        </w:r>
        <w:r w:rsidRPr="00BF3461">
          <w:rPr>
            <w:rStyle w:val="Hipervnculo"/>
            <w:color w:val="auto"/>
            <w:sz w:val="22"/>
            <w:szCs w:val="22"/>
            <w:u w:val="none"/>
          </w:rPr>
          <w:t>, doi:10.3390/plants14020191.</w:t>
        </w:r>
      </w:hyperlink>
      <w:r w:rsidRPr="00BF3461">
        <w:rPr>
          <w:sz w:val="22"/>
          <w:szCs w:val="22"/>
        </w:rPr>
        <w:t xml:space="preserve">       </w:t>
      </w:r>
      <w:bookmarkEnd w:id="24"/>
    </w:p>
    <w:sectPr w:rsidR="003613AE" w:rsidRPr="00BF3461" w:rsidSect="00E66C23">
      <w:headerReference w:type="even" r:id="rId232"/>
      <w:headerReference w:type="default" r:id="rId233"/>
      <w:footerReference w:type="even" r:id="rId234"/>
      <w:footerReference w:type="default" r:id="rId235"/>
      <w:headerReference w:type="first" r:id="rId236"/>
      <w:footerReference w:type="first" r:id="rId23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8A9B" w14:textId="77777777" w:rsidR="00D22AB7" w:rsidRDefault="00D22AB7">
      <w:pPr>
        <w:spacing w:line="240" w:lineRule="auto"/>
      </w:pPr>
      <w:r>
        <w:separator/>
      </w:r>
    </w:p>
  </w:endnote>
  <w:endnote w:type="continuationSeparator" w:id="0">
    <w:p w14:paraId="3424D09C" w14:textId="77777777" w:rsidR="00D22AB7" w:rsidRDefault="00D22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47E4" w14:textId="77777777" w:rsidR="00995A78" w:rsidRDefault="00995A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F8C4" w14:textId="77777777" w:rsidR="004B49DD" w:rsidRPr="00276E49" w:rsidRDefault="00276E49" w:rsidP="00276E49">
    <w:pPr>
      <w:pStyle w:val="Piedepgina"/>
      <w:spacing w:line="240" w:lineRule="auto"/>
      <w:jc w:val="right"/>
    </w:pPr>
    <w:r w:rsidRPr="00995A78">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384E" w14:textId="77777777" w:rsidR="00121213" w:rsidRPr="009F00DB" w:rsidRDefault="00121213" w:rsidP="00C07C2D">
    <w:pPr>
      <w:pBdr>
        <w:top w:val="single" w:sz="4" w:space="0" w:color="000000"/>
      </w:pBdr>
      <w:tabs>
        <w:tab w:val="right" w:pos="8844"/>
      </w:tabs>
      <w:adjustRightInd w:val="0"/>
      <w:snapToGrid w:val="0"/>
      <w:spacing w:before="480" w:line="100" w:lineRule="exact"/>
      <w:jc w:val="left"/>
      <w:rPr>
        <w:i/>
        <w:sz w:val="16"/>
        <w:szCs w:val="16"/>
      </w:rPr>
    </w:pPr>
  </w:p>
  <w:p w14:paraId="4D340457" w14:textId="77777777" w:rsidR="004B49DD" w:rsidRPr="009F00DB" w:rsidRDefault="00073CA0" w:rsidP="004C51D7">
    <w:pPr>
      <w:tabs>
        <w:tab w:val="right" w:pos="10466"/>
      </w:tabs>
      <w:adjustRightInd w:val="0"/>
      <w:snapToGrid w:val="0"/>
      <w:spacing w:line="240" w:lineRule="auto"/>
      <w:rPr>
        <w:sz w:val="16"/>
        <w:szCs w:val="16"/>
      </w:rPr>
    </w:pPr>
    <w:proofErr w:type="spellStart"/>
    <w:r w:rsidRPr="009F00DB">
      <w:rPr>
        <w:i/>
        <w:sz w:val="16"/>
        <w:szCs w:val="16"/>
      </w:rPr>
      <w:t>AgriEngineering</w:t>
    </w:r>
    <w:proofErr w:type="spellEnd"/>
    <w:r w:rsidR="004B49DD" w:rsidRPr="009F00DB">
      <w:rPr>
        <w:i/>
        <w:sz w:val="16"/>
        <w:szCs w:val="16"/>
      </w:rPr>
      <w:t xml:space="preserve"> </w:t>
    </w:r>
    <w:r w:rsidR="00276E49">
      <w:rPr>
        <w:b/>
        <w:bCs/>
        <w:iCs/>
        <w:sz w:val="16"/>
        <w:szCs w:val="16"/>
      </w:rPr>
      <w:t>2026</w:t>
    </w:r>
    <w:r w:rsidR="003952F8" w:rsidRPr="009F00DB">
      <w:rPr>
        <w:bCs/>
        <w:iCs/>
        <w:sz w:val="16"/>
        <w:szCs w:val="16"/>
      </w:rPr>
      <w:t>,</w:t>
    </w:r>
    <w:r w:rsidR="00E66C23" w:rsidRPr="009F00DB">
      <w:rPr>
        <w:bCs/>
        <w:i/>
        <w:iCs/>
        <w:sz w:val="16"/>
        <w:szCs w:val="16"/>
      </w:rPr>
      <w:t xml:space="preserve"> </w:t>
    </w:r>
    <w:r w:rsidR="00276E49">
      <w:rPr>
        <w:bCs/>
        <w:i/>
        <w:iCs/>
        <w:sz w:val="16"/>
        <w:szCs w:val="16"/>
      </w:rPr>
      <w:t>8</w:t>
    </w:r>
    <w:r w:rsidR="003952F8" w:rsidRPr="009F00DB">
      <w:rPr>
        <w:bCs/>
        <w:iCs/>
        <w:sz w:val="16"/>
        <w:szCs w:val="16"/>
      </w:rPr>
      <w:t xml:space="preserve">, </w:t>
    </w:r>
    <w:r w:rsidR="00E66C23" w:rsidRPr="009F00DB">
      <w:rPr>
        <w:bCs/>
        <w:iCs/>
        <w:sz w:val="16"/>
        <w:szCs w:val="16"/>
      </w:rPr>
      <w:t>x</w:t>
    </w:r>
    <w:r w:rsidR="004C51D7" w:rsidRPr="009F00DB">
      <w:rPr>
        <w:sz w:val="16"/>
        <w:szCs w:val="16"/>
      </w:rPr>
      <w:tab/>
    </w:r>
    <w:r w:rsidR="00276E49" w:rsidRPr="00995A78">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5030" w14:textId="77777777" w:rsidR="00D22AB7" w:rsidRDefault="00D22AB7">
      <w:pPr>
        <w:spacing w:line="240" w:lineRule="auto"/>
      </w:pPr>
      <w:r>
        <w:separator/>
      </w:r>
    </w:p>
  </w:footnote>
  <w:footnote w:type="continuationSeparator" w:id="0">
    <w:p w14:paraId="65A950EF" w14:textId="77777777" w:rsidR="00D22AB7" w:rsidRDefault="00D22A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FA8F" w14:textId="77777777" w:rsidR="004B49DD" w:rsidRPr="009F00DB" w:rsidRDefault="004B49DD" w:rsidP="004B49DD">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97C5" w14:textId="77777777" w:rsidR="00121213" w:rsidRPr="009F00DB" w:rsidRDefault="00073CA0" w:rsidP="004C51D7">
    <w:pPr>
      <w:tabs>
        <w:tab w:val="right" w:pos="10466"/>
      </w:tabs>
      <w:adjustRightInd w:val="0"/>
      <w:snapToGrid w:val="0"/>
      <w:spacing w:line="240" w:lineRule="auto"/>
      <w:rPr>
        <w:sz w:val="16"/>
      </w:rPr>
    </w:pPr>
    <w:proofErr w:type="spellStart"/>
    <w:r w:rsidRPr="009F00DB">
      <w:rPr>
        <w:i/>
        <w:sz w:val="16"/>
      </w:rPr>
      <w:t>AgriEngineering</w:t>
    </w:r>
    <w:proofErr w:type="spellEnd"/>
    <w:r w:rsidR="004B49DD" w:rsidRPr="009F00DB">
      <w:rPr>
        <w:i/>
        <w:sz w:val="16"/>
      </w:rPr>
      <w:t xml:space="preserve"> </w:t>
    </w:r>
    <w:r w:rsidR="00276E49">
      <w:rPr>
        <w:b/>
        <w:sz w:val="16"/>
      </w:rPr>
      <w:t>2026</w:t>
    </w:r>
    <w:r w:rsidR="003952F8" w:rsidRPr="009F00DB">
      <w:rPr>
        <w:sz w:val="16"/>
      </w:rPr>
      <w:t>,</w:t>
    </w:r>
    <w:r w:rsidR="00E66C23" w:rsidRPr="009F00DB">
      <w:rPr>
        <w:i/>
        <w:sz w:val="16"/>
      </w:rPr>
      <w:t xml:space="preserve"> </w:t>
    </w:r>
    <w:r w:rsidR="00276E49">
      <w:rPr>
        <w:i/>
        <w:sz w:val="16"/>
      </w:rPr>
      <w:t>8</w:t>
    </w:r>
    <w:r w:rsidR="00067090" w:rsidRPr="009F00DB">
      <w:rPr>
        <w:i/>
        <w:sz w:val="16"/>
      </w:rPr>
      <w:t>,</w:t>
    </w:r>
    <w:r w:rsidR="00E66C23" w:rsidRPr="009F00DB">
      <w:rPr>
        <w:sz w:val="16"/>
      </w:rPr>
      <w:t xml:space="preserve"> x</w:t>
    </w:r>
    <w:r w:rsidR="003952F8" w:rsidRPr="009F00DB">
      <w:rPr>
        <w:sz w:val="16"/>
      </w:rPr>
      <w:t xml:space="preserve"> </w:t>
    </w:r>
    <w:r w:rsidR="00E66C23" w:rsidRPr="009F00DB">
      <w:rPr>
        <w:sz w:val="16"/>
      </w:rPr>
      <w:t>FOR PEER REVIEW</w:t>
    </w:r>
    <w:r w:rsidR="00E66C23" w:rsidRPr="009F00DB">
      <w:rPr>
        <w:sz w:val="16"/>
      </w:rPr>
      <w:ptab w:relativeTo="margin" w:alignment="right" w:leader="none"/>
    </w:r>
    <w:r w:rsidR="00E66C23" w:rsidRPr="009F00DB">
      <w:rPr>
        <w:sz w:val="16"/>
      </w:rPr>
      <w:fldChar w:fldCharType="begin"/>
    </w:r>
    <w:r w:rsidR="00E66C23" w:rsidRPr="009F00DB">
      <w:rPr>
        <w:sz w:val="16"/>
      </w:rPr>
      <w:instrText xml:space="preserve"> PAGE   \* MERGEFORMAT </w:instrText>
    </w:r>
    <w:r w:rsidR="00E66C23" w:rsidRPr="009F00DB">
      <w:rPr>
        <w:sz w:val="16"/>
      </w:rPr>
      <w:fldChar w:fldCharType="separate"/>
    </w:r>
    <w:r w:rsidR="00E66C23" w:rsidRPr="009F00DB">
      <w:rPr>
        <w:sz w:val="16"/>
      </w:rPr>
      <w:t>2</w:t>
    </w:r>
    <w:r w:rsidR="00E66C23" w:rsidRPr="009F00DB">
      <w:rPr>
        <w:sz w:val="16"/>
      </w:rPr>
      <w:fldChar w:fldCharType="end"/>
    </w:r>
    <w:r w:rsidR="00E66C23" w:rsidRPr="009F00DB">
      <w:rPr>
        <w:sz w:val="16"/>
      </w:rPr>
      <w:t xml:space="preserve"> of </w:t>
    </w:r>
    <w:r w:rsidR="00E66C23" w:rsidRPr="009F00DB">
      <w:rPr>
        <w:sz w:val="16"/>
      </w:rPr>
      <w:fldChar w:fldCharType="begin"/>
    </w:r>
    <w:r w:rsidR="00E66C23" w:rsidRPr="009F00DB">
      <w:rPr>
        <w:sz w:val="16"/>
      </w:rPr>
      <w:instrText xml:space="preserve"> NUMPAGES   \* MERGEFORMAT </w:instrText>
    </w:r>
    <w:r w:rsidR="00E66C23" w:rsidRPr="009F00DB">
      <w:rPr>
        <w:sz w:val="16"/>
      </w:rPr>
      <w:fldChar w:fldCharType="separate"/>
    </w:r>
    <w:r w:rsidR="00E66C23" w:rsidRPr="009F00DB">
      <w:rPr>
        <w:sz w:val="16"/>
      </w:rPr>
      <w:t>8</w:t>
    </w:r>
    <w:r w:rsidR="00E66C23" w:rsidRPr="009F00DB">
      <w:rPr>
        <w:sz w:val="16"/>
      </w:rPr>
      <w:fldChar w:fldCharType="end"/>
    </w:r>
  </w:p>
  <w:p w14:paraId="19921F6F" w14:textId="77777777" w:rsidR="004B49DD" w:rsidRPr="009F00DB" w:rsidRDefault="004B49DD" w:rsidP="00C07C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121213" w:rsidRPr="009F00DB" w14:paraId="0F33E5AE" w14:textId="77777777" w:rsidTr="00E2351F">
      <w:trPr>
        <w:trHeight w:val="686"/>
      </w:trPr>
      <w:tc>
        <w:tcPr>
          <w:tcW w:w="3679" w:type="dxa"/>
          <w:vAlign w:val="center"/>
        </w:tcPr>
        <w:p w14:paraId="1D6BE4AC" w14:textId="77777777" w:rsidR="00121213" w:rsidRPr="009F00DB" w:rsidRDefault="008E1BE1" w:rsidP="004C51D7">
          <w:pPr>
            <w:pStyle w:val="Encabezado"/>
            <w:pBdr>
              <w:bottom w:val="none" w:sz="0" w:space="0" w:color="auto"/>
            </w:pBdr>
            <w:jc w:val="left"/>
            <w:rPr>
              <w:rFonts w:eastAsia="DengXian"/>
              <w:b/>
              <w:bCs/>
            </w:rPr>
          </w:pPr>
          <w:r w:rsidRPr="009F00DB">
            <w:rPr>
              <w:rFonts w:eastAsia="DengXian"/>
              <w:b/>
              <w:bCs/>
              <w:noProof/>
            </w:rPr>
            <w:drawing>
              <wp:inline distT="0" distB="0" distL="0" distR="0" wp14:anchorId="020E49CF" wp14:editId="744A7284">
                <wp:extent cx="1630648" cy="432000"/>
                <wp:effectExtent l="0" t="0" r="8255" b="6350"/>
                <wp:docPr id="119472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24807" name=""/>
                        <pic:cNvPicPr/>
                      </pic:nvPicPr>
                      <pic:blipFill>
                        <a:blip r:embed="rId1"/>
                        <a:stretch>
                          <a:fillRect/>
                        </a:stretch>
                      </pic:blipFill>
                      <pic:spPr>
                        <a:xfrm>
                          <a:off x="0" y="0"/>
                          <a:ext cx="1630648" cy="432000"/>
                        </a:xfrm>
                        <a:prstGeom prst="rect">
                          <a:avLst/>
                        </a:prstGeom>
                      </pic:spPr>
                    </pic:pic>
                  </a:graphicData>
                </a:graphic>
              </wp:inline>
            </w:drawing>
          </w:r>
        </w:p>
      </w:tc>
      <w:tc>
        <w:tcPr>
          <w:tcW w:w="4535" w:type="dxa"/>
          <w:vAlign w:val="center"/>
        </w:tcPr>
        <w:p w14:paraId="4F304D83" w14:textId="77777777" w:rsidR="00121213" w:rsidRPr="009F00DB" w:rsidRDefault="00121213" w:rsidP="004C51D7">
          <w:pPr>
            <w:pStyle w:val="Encabezado"/>
            <w:pBdr>
              <w:bottom w:val="none" w:sz="0" w:space="0" w:color="auto"/>
            </w:pBdr>
            <w:rPr>
              <w:rFonts w:eastAsia="DengXian"/>
              <w:b/>
              <w:bCs/>
            </w:rPr>
          </w:pPr>
        </w:p>
      </w:tc>
      <w:tc>
        <w:tcPr>
          <w:tcW w:w="2273" w:type="dxa"/>
          <w:vAlign w:val="center"/>
        </w:tcPr>
        <w:p w14:paraId="0B1A68D2" w14:textId="77777777" w:rsidR="00121213" w:rsidRPr="009F00DB" w:rsidRDefault="00E2351F" w:rsidP="00E2351F">
          <w:pPr>
            <w:pStyle w:val="Encabezado"/>
            <w:pBdr>
              <w:bottom w:val="none" w:sz="0" w:space="0" w:color="auto"/>
            </w:pBdr>
            <w:jc w:val="right"/>
            <w:rPr>
              <w:rFonts w:eastAsia="DengXian"/>
              <w:b/>
              <w:bCs/>
            </w:rPr>
          </w:pPr>
          <w:r w:rsidRPr="009F00DB">
            <w:rPr>
              <w:rFonts w:eastAsia="DengXian"/>
              <w:b/>
              <w:bCs/>
              <w:noProof/>
            </w:rPr>
            <w:drawing>
              <wp:inline distT="0" distB="0" distL="0" distR="0" wp14:anchorId="6A7B53B9" wp14:editId="48A0A862">
                <wp:extent cx="540000" cy="360000"/>
                <wp:effectExtent l="0" t="0" r="0" b="2540"/>
                <wp:docPr id="2073764722" name="Picture 1"/>
                <wp:cNvGraphicFramePr/>
                <a:graphic xmlns:a="http://schemas.openxmlformats.org/drawingml/2006/main">
                  <a:graphicData uri="http://schemas.openxmlformats.org/drawingml/2006/picture">
                    <pic:pic xmlns:pic="http://schemas.openxmlformats.org/drawingml/2006/picture">
                      <pic:nvPicPr>
                        <pic:cNvPr id="2073764722" name=""/>
                        <pic:cNvPicPr/>
                      </pic:nvPicPr>
                      <pic:blipFill>
                        <a:blip r:embed="rId2"/>
                        <a:stretch>
                          <a:fillRect/>
                        </a:stretch>
                      </pic:blipFill>
                      <pic:spPr>
                        <a:xfrm>
                          <a:off x="0" y="0"/>
                          <a:ext cx="540000" cy="360000"/>
                        </a:xfrm>
                        <a:prstGeom prst="rect">
                          <a:avLst/>
                        </a:prstGeom>
                      </pic:spPr>
                    </pic:pic>
                  </a:graphicData>
                </a:graphic>
              </wp:inline>
            </w:drawing>
          </w:r>
        </w:p>
      </w:tc>
    </w:tr>
  </w:tbl>
  <w:p w14:paraId="54FF1030" w14:textId="77777777" w:rsidR="004B49DD" w:rsidRPr="009F00DB" w:rsidRDefault="004B49DD" w:rsidP="00E66C23">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0A94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8B468F5"/>
    <w:multiLevelType w:val="hybridMultilevel"/>
    <w:tmpl w:val="18B2D82A"/>
    <w:lvl w:ilvl="0" w:tplc="92787AB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7248C3B0"/>
    <w:lvl w:ilvl="0" w:tplc="D7102FA0">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56512F46"/>
    <w:multiLevelType w:val="hybridMultilevel"/>
    <w:tmpl w:val="17F0D9B6"/>
    <w:lvl w:ilvl="0" w:tplc="1C60D68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0C19D3"/>
    <w:multiLevelType w:val="hybridMultilevel"/>
    <w:tmpl w:val="8C6C7300"/>
    <w:lvl w:ilvl="0" w:tplc="6EAC289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4144479">
    <w:abstractNumId w:val="4"/>
  </w:num>
  <w:num w:numId="2" w16cid:durableId="2001889178">
    <w:abstractNumId w:val="6"/>
  </w:num>
  <w:num w:numId="3" w16cid:durableId="1783961946">
    <w:abstractNumId w:val="3"/>
  </w:num>
  <w:num w:numId="4" w16cid:durableId="666251889">
    <w:abstractNumId w:val="5"/>
  </w:num>
  <w:num w:numId="5" w16cid:durableId="1698576802">
    <w:abstractNumId w:val="8"/>
  </w:num>
  <w:num w:numId="6" w16cid:durableId="61611537">
    <w:abstractNumId w:val="2"/>
  </w:num>
  <w:num w:numId="7" w16cid:durableId="1412190668">
    <w:abstractNumId w:val="8"/>
  </w:num>
  <w:num w:numId="8" w16cid:durableId="1370106729">
    <w:abstractNumId w:val="2"/>
  </w:num>
  <w:num w:numId="9" w16cid:durableId="1832288146">
    <w:abstractNumId w:val="8"/>
  </w:num>
  <w:num w:numId="10" w16cid:durableId="2128234205">
    <w:abstractNumId w:val="2"/>
  </w:num>
  <w:num w:numId="11" w16cid:durableId="13577774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01934674">
    <w:abstractNumId w:val="10"/>
  </w:num>
  <w:num w:numId="13" w16cid:durableId="793838088">
    <w:abstractNumId w:val="12"/>
  </w:num>
  <w:num w:numId="14" w16cid:durableId="571506283">
    <w:abstractNumId w:val="8"/>
  </w:num>
  <w:num w:numId="15" w16cid:durableId="25762044">
    <w:abstractNumId w:val="2"/>
  </w:num>
  <w:num w:numId="16" w16cid:durableId="1810005929">
    <w:abstractNumId w:val="1"/>
  </w:num>
  <w:num w:numId="17" w16cid:durableId="1466119029">
    <w:abstractNumId w:val="7"/>
  </w:num>
  <w:num w:numId="18" w16cid:durableId="881673276">
    <w:abstractNumId w:val="1"/>
  </w:num>
  <w:num w:numId="19" w16cid:durableId="730926422">
    <w:abstractNumId w:val="8"/>
  </w:num>
  <w:num w:numId="20" w16cid:durableId="540828441">
    <w:abstractNumId w:val="2"/>
  </w:num>
  <w:num w:numId="21" w16cid:durableId="1301108039">
    <w:abstractNumId w:val="1"/>
  </w:num>
  <w:num w:numId="22" w16cid:durableId="1739354277">
    <w:abstractNumId w:val="9"/>
  </w:num>
  <w:num w:numId="23" w16cid:durableId="1668166214">
    <w:abstractNumId w:val="11"/>
  </w:num>
  <w:num w:numId="24" w16cid:durableId="145585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BC"/>
    <w:rsid w:val="00055A93"/>
    <w:rsid w:val="00056447"/>
    <w:rsid w:val="00060558"/>
    <w:rsid w:val="00067090"/>
    <w:rsid w:val="000735B5"/>
    <w:rsid w:val="00073CA0"/>
    <w:rsid w:val="000769C2"/>
    <w:rsid w:val="000857D8"/>
    <w:rsid w:val="000978BB"/>
    <w:rsid w:val="000A28BC"/>
    <w:rsid w:val="000B303F"/>
    <w:rsid w:val="000D0E87"/>
    <w:rsid w:val="000E061B"/>
    <w:rsid w:val="000E1340"/>
    <w:rsid w:val="000E75A2"/>
    <w:rsid w:val="00121213"/>
    <w:rsid w:val="001366F6"/>
    <w:rsid w:val="00152676"/>
    <w:rsid w:val="00160EA7"/>
    <w:rsid w:val="0016230E"/>
    <w:rsid w:val="00164563"/>
    <w:rsid w:val="0017407A"/>
    <w:rsid w:val="00177E58"/>
    <w:rsid w:val="0018022F"/>
    <w:rsid w:val="00190B49"/>
    <w:rsid w:val="001A5858"/>
    <w:rsid w:val="001D49E2"/>
    <w:rsid w:val="001E2AEB"/>
    <w:rsid w:val="001E2EDB"/>
    <w:rsid w:val="002221E8"/>
    <w:rsid w:val="002258B7"/>
    <w:rsid w:val="00234412"/>
    <w:rsid w:val="00246841"/>
    <w:rsid w:val="002529C4"/>
    <w:rsid w:val="002613EC"/>
    <w:rsid w:val="0026306A"/>
    <w:rsid w:val="00276E49"/>
    <w:rsid w:val="002903D7"/>
    <w:rsid w:val="00295161"/>
    <w:rsid w:val="002A22D1"/>
    <w:rsid w:val="002B71D6"/>
    <w:rsid w:val="002B774C"/>
    <w:rsid w:val="002C4BA1"/>
    <w:rsid w:val="002D1283"/>
    <w:rsid w:val="002F298D"/>
    <w:rsid w:val="002F5A82"/>
    <w:rsid w:val="002F7223"/>
    <w:rsid w:val="00316BEF"/>
    <w:rsid w:val="00316C83"/>
    <w:rsid w:val="00326141"/>
    <w:rsid w:val="00326271"/>
    <w:rsid w:val="00332940"/>
    <w:rsid w:val="00333E09"/>
    <w:rsid w:val="0036024D"/>
    <w:rsid w:val="003613AE"/>
    <w:rsid w:val="00386913"/>
    <w:rsid w:val="0039377E"/>
    <w:rsid w:val="003952F8"/>
    <w:rsid w:val="003B1303"/>
    <w:rsid w:val="003E00BC"/>
    <w:rsid w:val="003E0D2E"/>
    <w:rsid w:val="003E4CB7"/>
    <w:rsid w:val="003F06FD"/>
    <w:rsid w:val="003F38EC"/>
    <w:rsid w:val="003F6E44"/>
    <w:rsid w:val="00401D30"/>
    <w:rsid w:val="00406786"/>
    <w:rsid w:val="004272EA"/>
    <w:rsid w:val="00447BDC"/>
    <w:rsid w:val="00451447"/>
    <w:rsid w:val="00457CE2"/>
    <w:rsid w:val="00461A6A"/>
    <w:rsid w:val="00467C60"/>
    <w:rsid w:val="004806A8"/>
    <w:rsid w:val="00485739"/>
    <w:rsid w:val="00490BAF"/>
    <w:rsid w:val="004918C8"/>
    <w:rsid w:val="00492A43"/>
    <w:rsid w:val="00494773"/>
    <w:rsid w:val="004A3DB7"/>
    <w:rsid w:val="004A4B73"/>
    <w:rsid w:val="004B49DD"/>
    <w:rsid w:val="004C51D7"/>
    <w:rsid w:val="004E6DB0"/>
    <w:rsid w:val="004F5F00"/>
    <w:rsid w:val="00507625"/>
    <w:rsid w:val="00545B32"/>
    <w:rsid w:val="00547843"/>
    <w:rsid w:val="005534E2"/>
    <w:rsid w:val="00572CAC"/>
    <w:rsid w:val="00572D04"/>
    <w:rsid w:val="0058170B"/>
    <w:rsid w:val="00582365"/>
    <w:rsid w:val="005A2B1A"/>
    <w:rsid w:val="005A7539"/>
    <w:rsid w:val="005C254D"/>
    <w:rsid w:val="005E0581"/>
    <w:rsid w:val="005E6EAD"/>
    <w:rsid w:val="005F0106"/>
    <w:rsid w:val="006063F8"/>
    <w:rsid w:val="00613A3C"/>
    <w:rsid w:val="0063477F"/>
    <w:rsid w:val="00644233"/>
    <w:rsid w:val="00657462"/>
    <w:rsid w:val="0068367E"/>
    <w:rsid w:val="00692393"/>
    <w:rsid w:val="006A4ADF"/>
    <w:rsid w:val="006B50C5"/>
    <w:rsid w:val="006D1417"/>
    <w:rsid w:val="006D4A9A"/>
    <w:rsid w:val="006F3ADF"/>
    <w:rsid w:val="007058C2"/>
    <w:rsid w:val="007112E3"/>
    <w:rsid w:val="00735A2A"/>
    <w:rsid w:val="00747EB5"/>
    <w:rsid w:val="007517A2"/>
    <w:rsid w:val="00780EB4"/>
    <w:rsid w:val="007A4B69"/>
    <w:rsid w:val="007B5AD4"/>
    <w:rsid w:val="007C2F5E"/>
    <w:rsid w:val="007F65B9"/>
    <w:rsid w:val="0081765A"/>
    <w:rsid w:val="0084240D"/>
    <w:rsid w:val="0084311F"/>
    <w:rsid w:val="008477A1"/>
    <w:rsid w:val="00850C69"/>
    <w:rsid w:val="00852C2B"/>
    <w:rsid w:val="008654B9"/>
    <w:rsid w:val="00865AC6"/>
    <w:rsid w:val="00871FF6"/>
    <w:rsid w:val="008A38E8"/>
    <w:rsid w:val="008C00EC"/>
    <w:rsid w:val="008C7D65"/>
    <w:rsid w:val="008E1BE1"/>
    <w:rsid w:val="00901106"/>
    <w:rsid w:val="00916B8A"/>
    <w:rsid w:val="0091715C"/>
    <w:rsid w:val="009236D0"/>
    <w:rsid w:val="00937E24"/>
    <w:rsid w:val="00960E77"/>
    <w:rsid w:val="00980F3B"/>
    <w:rsid w:val="00985116"/>
    <w:rsid w:val="00995A78"/>
    <w:rsid w:val="009A2258"/>
    <w:rsid w:val="009A520A"/>
    <w:rsid w:val="009E25F9"/>
    <w:rsid w:val="009F00DB"/>
    <w:rsid w:val="009F70E6"/>
    <w:rsid w:val="009F7846"/>
    <w:rsid w:val="00A10CB7"/>
    <w:rsid w:val="00A312D1"/>
    <w:rsid w:val="00A32627"/>
    <w:rsid w:val="00A32E37"/>
    <w:rsid w:val="00A344A5"/>
    <w:rsid w:val="00A41CBB"/>
    <w:rsid w:val="00A43D3D"/>
    <w:rsid w:val="00A864EC"/>
    <w:rsid w:val="00A953DB"/>
    <w:rsid w:val="00AA346C"/>
    <w:rsid w:val="00AB5D96"/>
    <w:rsid w:val="00AD7442"/>
    <w:rsid w:val="00AE441F"/>
    <w:rsid w:val="00B07581"/>
    <w:rsid w:val="00B11BC4"/>
    <w:rsid w:val="00B1753E"/>
    <w:rsid w:val="00B32009"/>
    <w:rsid w:val="00B32F09"/>
    <w:rsid w:val="00B3517E"/>
    <w:rsid w:val="00B51479"/>
    <w:rsid w:val="00B61C58"/>
    <w:rsid w:val="00BA571D"/>
    <w:rsid w:val="00BA793E"/>
    <w:rsid w:val="00BB05BF"/>
    <w:rsid w:val="00BB7E3C"/>
    <w:rsid w:val="00BC1C25"/>
    <w:rsid w:val="00BC5B6E"/>
    <w:rsid w:val="00BC6F4F"/>
    <w:rsid w:val="00BC7A66"/>
    <w:rsid w:val="00BD3457"/>
    <w:rsid w:val="00BE5FB3"/>
    <w:rsid w:val="00BF281C"/>
    <w:rsid w:val="00BF3461"/>
    <w:rsid w:val="00BF5BF2"/>
    <w:rsid w:val="00C07C2D"/>
    <w:rsid w:val="00C127ED"/>
    <w:rsid w:val="00C158C2"/>
    <w:rsid w:val="00C17DED"/>
    <w:rsid w:val="00C21662"/>
    <w:rsid w:val="00C3687B"/>
    <w:rsid w:val="00C47BF6"/>
    <w:rsid w:val="00C70071"/>
    <w:rsid w:val="00C71885"/>
    <w:rsid w:val="00C73DBA"/>
    <w:rsid w:val="00C80234"/>
    <w:rsid w:val="00CA0352"/>
    <w:rsid w:val="00CB4353"/>
    <w:rsid w:val="00CC5F55"/>
    <w:rsid w:val="00CC7862"/>
    <w:rsid w:val="00CE1C24"/>
    <w:rsid w:val="00CE6DEF"/>
    <w:rsid w:val="00CE75E5"/>
    <w:rsid w:val="00D14A72"/>
    <w:rsid w:val="00D22AB7"/>
    <w:rsid w:val="00D31C20"/>
    <w:rsid w:val="00D31D81"/>
    <w:rsid w:val="00D36AA2"/>
    <w:rsid w:val="00D5024E"/>
    <w:rsid w:val="00D521BC"/>
    <w:rsid w:val="00D873F4"/>
    <w:rsid w:val="00D96805"/>
    <w:rsid w:val="00DC06C2"/>
    <w:rsid w:val="00DC0738"/>
    <w:rsid w:val="00DC15ED"/>
    <w:rsid w:val="00DC3F0A"/>
    <w:rsid w:val="00DF0A18"/>
    <w:rsid w:val="00E00DD1"/>
    <w:rsid w:val="00E04544"/>
    <w:rsid w:val="00E2351F"/>
    <w:rsid w:val="00E27A1D"/>
    <w:rsid w:val="00E474EF"/>
    <w:rsid w:val="00E574DD"/>
    <w:rsid w:val="00E60C39"/>
    <w:rsid w:val="00E636D3"/>
    <w:rsid w:val="00E657DC"/>
    <w:rsid w:val="00E66C23"/>
    <w:rsid w:val="00E82234"/>
    <w:rsid w:val="00E82BB9"/>
    <w:rsid w:val="00E87A54"/>
    <w:rsid w:val="00EA777F"/>
    <w:rsid w:val="00F01340"/>
    <w:rsid w:val="00F075B9"/>
    <w:rsid w:val="00F23799"/>
    <w:rsid w:val="00F34FEE"/>
    <w:rsid w:val="00F40936"/>
    <w:rsid w:val="00F65F7D"/>
    <w:rsid w:val="00F90A1F"/>
    <w:rsid w:val="00F95B78"/>
    <w:rsid w:val="00FA2D55"/>
    <w:rsid w:val="00FA3332"/>
    <w:rsid w:val="00FA3D2A"/>
    <w:rsid w:val="00FB186E"/>
    <w:rsid w:val="00FB592C"/>
    <w:rsid w:val="00FB5B68"/>
    <w:rsid w:val="00FC4088"/>
    <w:rsid w:val="00FE422B"/>
    <w:rsid w:val="00FE56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4FB0B2"/>
  <w15:docId w15:val="{6AF8E3DF-2471-44FD-B309-111CFCB9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93E"/>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BA793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A793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A793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A793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A793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A793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A793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A793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anormal"/>
    <w:uiPriority w:val="99"/>
    <w:rsid w:val="000A28BC"/>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BA793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BA793E"/>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BA793E"/>
    <w:rPr>
      <w:rFonts w:ascii="Palatino Linotype" w:hAnsi="Palatino Linotype"/>
      <w:noProof/>
      <w:color w:val="000000"/>
      <w:szCs w:val="18"/>
    </w:rPr>
  </w:style>
  <w:style w:type="paragraph" w:styleId="Encabezado">
    <w:name w:val="header"/>
    <w:basedOn w:val="Normal"/>
    <w:link w:val="EncabezadoCar"/>
    <w:uiPriority w:val="99"/>
    <w:rsid w:val="00BA793E"/>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BA793E"/>
    <w:rPr>
      <w:rFonts w:ascii="Palatino Linotype" w:hAnsi="Palatino Linotype"/>
      <w:noProof/>
      <w:color w:val="000000"/>
      <w:szCs w:val="18"/>
    </w:rPr>
  </w:style>
  <w:style w:type="paragraph" w:customStyle="1" w:styleId="MDPI32textnoindent">
    <w:name w:val="MDPI_3.2_text_no_indent"/>
    <w:basedOn w:val="MDPI31text"/>
    <w:qFormat/>
    <w:rsid w:val="00BA793E"/>
    <w:pPr>
      <w:ind w:firstLine="0"/>
    </w:pPr>
  </w:style>
  <w:style w:type="paragraph" w:customStyle="1" w:styleId="MDPI31text">
    <w:name w:val="MDPI_3.1_text"/>
    <w:qFormat/>
    <w:rsid w:val="00B3200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A793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A793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A793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FB5B68"/>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FB5B68"/>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A793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A793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A793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17DED"/>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A793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A793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A793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BA793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A793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A793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769C2"/>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BA793E"/>
    <w:rPr>
      <w:rFonts w:cs="Tahoma"/>
      <w:szCs w:val="18"/>
    </w:rPr>
  </w:style>
  <w:style w:type="character" w:customStyle="1" w:styleId="TextodegloboCar">
    <w:name w:val="Texto de globo Car"/>
    <w:link w:val="Textodeglobo"/>
    <w:uiPriority w:val="99"/>
    <w:rsid w:val="00BA793E"/>
    <w:rPr>
      <w:rFonts w:ascii="Palatino Linotype" w:hAnsi="Palatino Linotype" w:cs="Tahoma"/>
      <w:noProof/>
      <w:color w:val="000000"/>
      <w:szCs w:val="18"/>
    </w:rPr>
  </w:style>
  <w:style w:type="character" w:styleId="Nmerodelnea">
    <w:name w:val="line number"/>
    <w:uiPriority w:val="99"/>
    <w:rsid w:val="000E75A2"/>
    <w:rPr>
      <w:rFonts w:ascii="Palatino Linotype" w:hAnsi="Palatino Linotype"/>
      <w:sz w:val="16"/>
    </w:rPr>
  </w:style>
  <w:style w:type="table" w:customStyle="1" w:styleId="MDPI41threelinetable">
    <w:name w:val="MDPI_4.1_three_line_table"/>
    <w:basedOn w:val="Tablanormal"/>
    <w:uiPriority w:val="99"/>
    <w:rsid w:val="00BA793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BA793E"/>
    <w:rPr>
      <w:color w:val="0000FF"/>
      <w:u w:val="single"/>
    </w:rPr>
  </w:style>
  <w:style w:type="character" w:styleId="Mencinsinresolver">
    <w:name w:val="Unresolved Mention"/>
    <w:uiPriority w:val="99"/>
    <w:semiHidden/>
    <w:unhideWhenUsed/>
    <w:rsid w:val="00DC0738"/>
    <w:rPr>
      <w:color w:val="605E5C"/>
      <w:shd w:val="clear" w:color="auto" w:fill="E1DFDD"/>
    </w:rPr>
  </w:style>
  <w:style w:type="table" w:styleId="Tablanormal4">
    <w:name w:val="Plain Table 4"/>
    <w:basedOn w:val="Tablanormal"/>
    <w:uiPriority w:val="44"/>
    <w:rsid w:val="003952F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BA793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BA793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A793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BA793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A793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A793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A346C"/>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A793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A793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D49E2"/>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BA793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A793E"/>
  </w:style>
  <w:style w:type="paragraph" w:styleId="Bibliografa">
    <w:name w:val="Bibliography"/>
    <w:basedOn w:val="Normal"/>
    <w:next w:val="Normal"/>
    <w:uiPriority w:val="37"/>
    <w:semiHidden/>
    <w:unhideWhenUsed/>
    <w:rsid w:val="00BA793E"/>
  </w:style>
  <w:style w:type="paragraph" w:styleId="Textoindependiente">
    <w:name w:val="Body Text"/>
    <w:link w:val="TextoindependienteCar"/>
    <w:rsid w:val="00BA793E"/>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BA793E"/>
    <w:rPr>
      <w:rFonts w:ascii="Palatino Linotype" w:hAnsi="Palatino Linotype"/>
      <w:color w:val="000000"/>
      <w:sz w:val="24"/>
      <w:lang w:eastAsia="de-DE"/>
    </w:rPr>
  </w:style>
  <w:style w:type="character" w:styleId="Refdecomentario">
    <w:name w:val="annotation reference"/>
    <w:rsid w:val="00BA793E"/>
    <w:rPr>
      <w:sz w:val="21"/>
      <w:szCs w:val="21"/>
    </w:rPr>
  </w:style>
  <w:style w:type="paragraph" w:styleId="Textocomentario">
    <w:name w:val="annotation text"/>
    <w:basedOn w:val="Normal"/>
    <w:link w:val="TextocomentarioCar"/>
    <w:rsid w:val="00BA793E"/>
  </w:style>
  <w:style w:type="character" w:customStyle="1" w:styleId="TextocomentarioCar">
    <w:name w:val="Texto comentario Car"/>
    <w:link w:val="Textocomentario"/>
    <w:rsid w:val="00BA793E"/>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BA793E"/>
    <w:rPr>
      <w:b/>
      <w:bCs/>
    </w:rPr>
  </w:style>
  <w:style w:type="character" w:customStyle="1" w:styleId="AsuntodelcomentarioCar">
    <w:name w:val="Asunto del comentario Car"/>
    <w:link w:val="Asuntodelcomentario"/>
    <w:rsid w:val="00BA793E"/>
    <w:rPr>
      <w:rFonts w:ascii="Palatino Linotype" w:hAnsi="Palatino Linotype"/>
      <w:b/>
      <w:bCs/>
      <w:noProof/>
      <w:color w:val="000000"/>
    </w:rPr>
  </w:style>
  <w:style w:type="character" w:styleId="Refdenotaalfinal">
    <w:name w:val="endnote reference"/>
    <w:rsid w:val="00BA793E"/>
    <w:rPr>
      <w:vertAlign w:val="superscript"/>
    </w:rPr>
  </w:style>
  <w:style w:type="paragraph" w:styleId="Textonotaalfinal">
    <w:name w:val="endnote text"/>
    <w:basedOn w:val="Normal"/>
    <w:link w:val="TextonotaalfinalCar"/>
    <w:semiHidden/>
    <w:unhideWhenUsed/>
    <w:rsid w:val="00BA793E"/>
    <w:pPr>
      <w:spacing w:line="240" w:lineRule="auto"/>
    </w:pPr>
  </w:style>
  <w:style w:type="character" w:customStyle="1" w:styleId="TextonotaalfinalCar">
    <w:name w:val="Texto nota al final Car"/>
    <w:link w:val="Textonotaalfinal"/>
    <w:semiHidden/>
    <w:rsid w:val="00BA793E"/>
    <w:rPr>
      <w:rFonts w:ascii="Palatino Linotype" w:hAnsi="Palatino Linotype"/>
      <w:noProof/>
      <w:color w:val="000000"/>
    </w:rPr>
  </w:style>
  <w:style w:type="character" w:styleId="Hipervnculovisitado">
    <w:name w:val="FollowedHyperlink"/>
    <w:rsid w:val="00BA793E"/>
    <w:rPr>
      <w:color w:val="954F72"/>
      <w:u w:val="single"/>
    </w:rPr>
  </w:style>
  <w:style w:type="paragraph" w:styleId="Textonotapie">
    <w:name w:val="footnote text"/>
    <w:basedOn w:val="Normal"/>
    <w:link w:val="TextonotapieCar"/>
    <w:semiHidden/>
    <w:unhideWhenUsed/>
    <w:rsid w:val="00BA793E"/>
    <w:pPr>
      <w:spacing w:line="240" w:lineRule="auto"/>
    </w:pPr>
  </w:style>
  <w:style w:type="character" w:customStyle="1" w:styleId="TextonotapieCar">
    <w:name w:val="Texto nota pie Car"/>
    <w:link w:val="Textonotapie"/>
    <w:semiHidden/>
    <w:rsid w:val="00BA793E"/>
    <w:rPr>
      <w:rFonts w:ascii="Palatino Linotype" w:hAnsi="Palatino Linotype"/>
      <w:noProof/>
      <w:color w:val="000000"/>
    </w:rPr>
  </w:style>
  <w:style w:type="paragraph" w:styleId="NormalWeb">
    <w:name w:val="Normal (Web)"/>
    <w:basedOn w:val="Normal"/>
    <w:uiPriority w:val="99"/>
    <w:rsid w:val="00BA793E"/>
    <w:rPr>
      <w:szCs w:val="24"/>
    </w:rPr>
  </w:style>
  <w:style w:type="paragraph" w:customStyle="1" w:styleId="MsoFootnoteText0">
    <w:name w:val="MsoFootnoteText"/>
    <w:basedOn w:val="NormalWeb"/>
    <w:qFormat/>
    <w:rsid w:val="00BA793E"/>
    <w:rPr>
      <w:rFonts w:ascii="Times New Roman" w:hAnsi="Times New Roman"/>
    </w:rPr>
  </w:style>
  <w:style w:type="character" w:styleId="Nmerodepgina">
    <w:name w:val="page number"/>
    <w:rsid w:val="00BA793E"/>
  </w:style>
  <w:style w:type="character" w:styleId="Textodelmarcadordeposicin">
    <w:name w:val="Placeholder Text"/>
    <w:uiPriority w:val="99"/>
    <w:semiHidden/>
    <w:rsid w:val="00BA793E"/>
    <w:rPr>
      <w:color w:val="808080"/>
    </w:rPr>
  </w:style>
  <w:style w:type="paragraph" w:customStyle="1" w:styleId="MDPI71footnotes">
    <w:name w:val="MDPI_7.1_footnotes"/>
    <w:qFormat/>
    <w:rsid w:val="002F5A82"/>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Fuerte">
    <w:name w:val="Strong"/>
    <w:basedOn w:val="Fuentedeprrafopredeter"/>
    <w:uiPriority w:val="22"/>
    <w:qFormat/>
    <w:rsid w:val="00406786"/>
    <w:rPr>
      <w:b/>
      <w:bCs/>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y3QPCR" TargetMode="External"/><Relationship Id="rId21" Type="http://schemas.openxmlformats.org/officeDocument/2006/relationships/hyperlink" Target="https://www.zotero.org/google-docs/?ilChpY" TargetMode="External"/><Relationship Id="rId42" Type="http://schemas.openxmlformats.org/officeDocument/2006/relationships/hyperlink" Target="https://www.zotero.org/google-docs/?DEO7H6" TargetMode="External"/><Relationship Id="rId63" Type="http://schemas.openxmlformats.org/officeDocument/2006/relationships/hyperlink" Target="?tab=t.0" TargetMode="External"/><Relationship Id="rId84" Type="http://schemas.openxmlformats.org/officeDocument/2006/relationships/hyperlink" Target="https://www.zotero.org/google-docs/?qX9IM4" TargetMode="External"/><Relationship Id="rId138" Type="http://schemas.openxmlformats.org/officeDocument/2006/relationships/hyperlink" Target="https://www.zotero.org/google-docs/?y3QPCR" TargetMode="External"/><Relationship Id="rId159" Type="http://schemas.openxmlformats.org/officeDocument/2006/relationships/hyperlink" Target="https://www.zotero.org/google-docs/?y3QPCR" TargetMode="External"/><Relationship Id="rId170" Type="http://schemas.openxmlformats.org/officeDocument/2006/relationships/hyperlink" Target="https://www.zotero.org/google-docs/?y3QPCR" TargetMode="External"/><Relationship Id="rId191" Type="http://schemas.openxmlformats.org/officeDocument/2006/relationships/hyperlink" Target="https://www.zotero.org/google-docs/?y3QPCR" TargetMode="External"/><Relationship Id="rId205" Type="http://schemas.openxmlformats.org/officeDocument/2006/relationships/hyperlink" Target="https://www.zotero.org/google-docs/?y3QPCR" TargetMode="External"/><Relationship Id="rId226" Type="http://schemas.openxmlformats.org/officeDocument/2006/relationships/hyperlink" Target="https://www.zotero.org/google-docs/?y3QPCR" TargetMode="External"/><Relationship Id="rId107" Type="http://schemas.openxmlformats.org/officeDocument/2006/relationships/hyperlink" Target="https://www.zotero.org/google-docs/?y3QPCR" TargetMode="External"/><Relationship Id="rId11" Type="http://schemas.openxmlformats.org/officeDocument/2006/relationships/hyperlink" Target="https://www.zotero.org/google-docs/?hsJ3Wq" TargetMode="External"/><Relationship Id="rId32" Type="http://schemas.openxmlformats.org/officeDocument/2006/relationships/hyperlink" Target="https://www.zotero.org/google-docs/?VenRzq" TargetMode="External"/><Relationship Id="rId53" Type="http://schemas.openxmlformats.org/officeDocument/2006/relationships/hyperlink" Target="?tab=t.0" TargetMode="External"/><Relationship Id="rId74" Type="http://schemas.openxmlformats.org/officeDocument/2006/relationships/hyperlink" Target="https://www.zotero.org/google-docs/?PlsDY2" TargetMode="External"/><Relationship Id="rId128" Type="http://schemas.openxmlformats.org/officeDocument/2006/relationships/hyperlink" Target="https://www.zotero.org/google-docs/?y3QPCR" TargetMode="External"/><Relationship Id="rId149" Type="http://schemas.openxmlformats.org/officeDocument/2006/relationships/hyperlink" Target="https://www.zotero.org/google-docs/?y3QPCR" TargetMode="External"/><Relationship Id="rId5" Type="http://schemas.openxmlformats.org/officeDocument/2006/relationships/footnotes" Target="footnotes.xml"/><Relationship Id="rId95" Type="http://schemas.openxmlformats.org/officeDocument/2006/relationships/hyperlink" Target="https://www.zotero.org/google-docs/?HspSSL" TargetMode="External"/><Relationship Id="rId160" Type="http://schemas.openxmlformats.org/officeDocument/2006/relationships/hyperlink" Target="https://www.zotero.org/google-docs/?y3QPCR" TargetMode="External"/><Relationship Id="rId181" Type="http://schemas.openxmlformats.org/officeDocument/2006/relationships/hyperlink" Target="https://www.zotero.org/google-docs/?y3QPCR" TargetMode="External"/><Relationship Id="rId216" Type="http://schemas.openxmlformats.org/officeDocument/2006/relationships/hyperlink" Target="https://www.zotero.org/google-docs/?y3QPCR" TargetMode="External"/><Relationship Id="rId237" Type="http://schemas.openxmlformats.org/officeDocument/2006/relationships/footer" Target="footer3.xml"/><Relationship Id="rId22" Type="http://schemas.openxmlformats.org/officeDocument/2006/relationships/hyperlink" Target="https://www.zotero.org/google-docs/?uJXv8S" TargetMode="External"/><Relationship Id="rId43" Type="http://schemas.openxmlformats.org/officeDocument/2006/relationships/hyperlink" Target="?tab=t.0" TargetMode="External"/><Relationship Id="rId64" Type="http://schemas.openxmlformats.org/officeDocument/2006/relationships/hyperlink" Target="?tab=t.0" TargetMode="External"/><Relationship Id="rId118" Type="http://schemas.openxmlformats.org/officeDocument/2006/relationships/hyperlink" Target="https://www.zotero.org/google-docs/?y3QPCR" TargetMode="External"/><Relationship Id="rId139" Type="http://schemas.openxmlformats.org/officeDocument/2006/relationships/hyperlink" Target="https://www.zotero.org/google-docs/?y3QPCR" TargetMode="External"/><Relationship Id="rId85" Type="http://schemas.openxmlformats.org/officeDocument/2006/relationships/hyperlink" Target="https://www.zotero.org/google-docs/?rOddIG" TargetMode="External"/><Relationship Id="rId150" Type="http://schemas.openxmlformats.org/officeDocument/2006/relationships/hyperlink" Target="https://www.zotero.org/google-docs/?y3QPCR" TargetMode="External"/><Relationship Id="rId171" Type="http://schemas.openxmlformats.org/officeDocument/2006/relationships/hyperlink" Target="https://www.zotero.org/google-docs/?y3QPCR" TargetMode="External"/><Relationship Id="rId192" Type="http://schemas.openxmlformats.org/officeDocument/2006/relationships/hyperlink" Target="https://www.zotero.org/google-docs/?y3QPCR" TargetMode="External"/><Relationship Id="rId206" Type="http://schemas.openxmlformats.org/officeDocument/2006/relationships/hyperlink" Target="https://www.zotero.org/google-docs/?y3QPCR" TargetMode="External"/><Relationship Id="rId227" Type="http://schemas.openxmlformats.org/officeDocument/2006/relationships/hyperlink" Target="https://www.zotero.org/google-docs/?y3QPCR" TargetMode="External"/><Relationship Id="rId12" Type="http://schemas.openxmlformats.org/officeDocument/2006/relationships/hyperlink" Target="https://www.zotero.org/google-docs/?0XzuSs" TargetMode="External"/><Relationship Id="rId33" Type="http://schemas.openxmlformats.org/officeDocument/2006/relationships/hyperlink" Target="https://www.zotero.org/google-docs/?FUBnu7" TargetMode="External"/><Relationship Id="rId108" Type="http://schemas.openxmlformats.org/officeDocument/2006/relationships/hyperlink" Target="https://www.zotero.org/google-docs/?y3QPCR" TargetMode="External"/><Relationship Id="rId129" Type="http://schemas.openxmlformats.org/officeDocument/2006/relationships/hyperlink" Target="https://www.zotero.org/google-docs/?y3QPCR" TargetMode="External"/><Relationship Id="rId54" Type="http://schemas.openxmlformats.org/officeDocument/2006/relationships/hyperlink" Target="?tab=t.0" TargetMode="External"/><Relationship Id="rId75" Type="http://schemas.openxmlformats.org/officeDocument/2006/relationships/hyperlink" Target="https://www.zotero.org/google-docs/?FoISlv" TargetMode="External"/><Relationship Id="rId96" Type="http://schemas.openxmlformats.org/officeDocument/2006/relationships/hyperlink" Target="https://www.zotero.org/google-docs/?R7Tofd" TargetMode="External"/><Relationship Id="rId140" Type="http://schemas.openxmlformats.org/officeDocument/2006/relationships/hyperlink" Target="https://www.zotero.org/google-docs/?y3QPCR" TargetMode="External"/><Relationship Id="rId161" Type="http://schemas.openxmlformats.org/officeDocument/2006/relationships/hyperlink" Target="https://www.zotero.org/google-docs/?y3QPCR" TargetMode="External"/><Relationship Id="rId182" Type="http://schemas.openxmlformats.org/officeDocument/2006/relationships/hyperlink" Target="https://www.zotero.org/google-docs/?y3QPCR" TargetMode="External"/><Relationship Id="rId217" Type="http://schemas.openxmlformats.org/officeDocument/2006/relationships/hyperlink" Target="https://www.zotero.org/google-docs/?y3QPCR" TargetMode="External"/><Relationship Id="rId6" Type="http://schemas.openxmlformats.org/officeDocument/2006/relationships/endnotes" Target="endnotes.xml"/><Relationship Id="rId238" Type="http://schemas.openxmlformats.org/officeDocument/2006/relationships/fontTable" Target="fontTable.xml"/><Relationship Id="rId23" Type="http://schemas.openxmlformats.org/officeDocument/2006/relationships/hyperlink" Target="https://www.zotero.org/google-docs/?sNFZlr" TargetMode="External"/><Relationship Id="rId119" Type="http://schemas.openxmlformats.org/officeDocument/2006/relationships/hyperlink" Target="https://www.zotero.org/google-docs/?y3QPCR" TargetMode="External"/><Relationship Id="rId44" Type="http://schemas.openxmlformats.org/officeDocument/2006/relationships/hyperlink" Target="?tab=t.0" TargetMode="External"/><Relationship Id="rId65" Type="http://schemas.openxmlformats.org/officeDocument/2006/relationships/hyperlink" Target="?tab=t.0" TargetMode="External"/><Relationship Id="rId86" Type="http://schemas.openxmlformats.org/officeDocument/2006/relationships/hyperlink" Target="https://www.zotero.org/google-docs/?wmlAn0" TargetMode="External"/><Relationship Id="rId130" Type="http://schemas.openxmlformats.org/officeDocument/2006/relationships/hyperlink" Target="https://www.zotero.org/google-docs/?y3QPCR" TargetMode="External"/><Relationship Id="rId151" Type="http://schemas.openxmlformats.org/officeDocument/2006/relationships/hyperlink" Target="https://www.zotero.org/google-docs/?y3QPCR" TargetMode="External"/><Relationship Id="rId172" Type="http://schemas.openxmlformats.org/officeDocument/2006/relationships/hyperlink" Target="https://www.zotero.org/google-docs/?y3QPCR" TargetMode="External"/><Relationship Id="rId193" Type="http://schemas.openxmlformats.org/officeDocument/2006/relationships/hyperlink" Target="https://www.zotero.org/google-docs/?y3QPCR" TargetMode="External"/><Relationship Id="rId207" Type="http://schemas.openxmlformats.org/officeDocument/2006/relationships/hyperlink" Target="https://www.zotero.org/google-docs/?y3QPCR" TargetMode="External"/><Relationship Id="rId228" Type="http://schemas.openxmlformats.org/officeDocument/2006/relationships/hyperlink" Target="https://www.zotero.org/google-docs/?y3QPCR" TargetMode="External"/><Relationship Id="rId13" Type="http://schemas.openxmlformats.org/officeDocument/2006/relationships/hyperlink" Target="https://www.zotero.org/google-docs/?OQCcZd" TargetMode="External"/><Relationship Id="rId109" Type="http://schemas.openxmlformats.org/officeDocument/2006/relationships/hyperlink" Target="https://www.zotero.org/google-docs/?y3QPCR" TargetMode="External"/><Relationship Id="rId34" Type="http://schemas.openxmlformats.org/officeDocument/2006/relationships/hyperlink" Target="https://www.zotero.org/google-docs/?rIDkfP" TargetMode="External"/><Relationship Id="rId55" Type="http://schemas.openxmlformats.org/officeDocument/2006/relationships/hyperlink" Target="?tab=t.0" TargetMode="External"/><Relationship Id="rId76" Type="http://schemas.openxmlformats.org/officeDocument/2006/relationships/hyperlink" Target="https://www.zotero.org/google-docs/?2WOWGF" TargetMode="External"/><Relationship Id="rId97" Type="http://schemas.openxmlformats.org/officeDocument/2006/relationships/hyperlink" Target="https://github.com/Flavjack/pisum_bioinoculation" TargetMode="External"/><Relationship Id="rId120" Type="http://schemas.openxmlformats.org/officeDocument/2006/relationships/hyperlink" Target="https://www.zotero.org/google-docs/?y3QPCR" TargetMode="External"/><Relationship Id="rId141" Type="http://schemas.openxmlformats.org/officeDocument/2006/relationships/hyperlink" Target="https://www.zotero.org/google-docs/?y3QPCR" TargetMode="External"/><Relationship Id="rId7" Type="http://schemas.openxmlformats.org/officeDocument/2006/relationships/hyperlink" Target="mailto:flavio.lozano@untrm.edu.pe" TargetMode="External"/><Relationship Id="rId162" Type="http://schemas.openxmlformats.org/officeDocument/2006/relationships/hyperlink" Target="https://www.zotero.org/google-docs/?y3QPCR" TargetMode="External"/><Relationship Id="rId183" Type="http://schemas.openxmlformats.org/officeDocument/2006/relationships/hyperlink" Target="https://www.zotero.org/google-docs/?y3QPCR" TargetMode="External"/><Relationship Id="rId218" Type="http://schemas.openxmlformats.org/officeDocument/2006/relationships/hyperlink" Target="https://www.zotero.org/google-docs/?y3QPCR" TargetMode="External"/><Relationship Id="rId239" Type="http://schemas.openxmlformats.org/officeDocument/2006/relationships/theme" Target="theme/theme1.xml"/><Relationship Id="rId24" Type="http://schemas.openxmlformats.org/officeDocument/2006/relationships/hyperlink" Target="https://www.zotero.org/google-docs/?kT8Muo" TargetMode="External"/><Relationship Id="rId45" Type="http://schemas.openxmlformats.org/officeDocument/2006/relationships/hyperlink" Target="?tab=t.0" TargetMode="External"/><Relationship Id="rId66" Type="http://schemas.openxmlformats.org/officeDocument/2006/relationships/hyperlink" Target="https://www.zotero.org/google-docs/?U4ICIB" TargetMode="External"/><Relationship Id="rId87" Type="http://schemas.openxmlformats.org/officeDocument/2006/relationships/hyperlink" Target="https://www.zotero.org/google-docs/?Bh6Rln" TargetMode="External"/><Relationship Id="rId110" Type="http://schemas.openxmlformats.org/officeDocument/2006/relationships/hyperlink" Target="https://www.zotero.org/google-docs/?y3QPCR" TargetMode="External"/><Relationship Id="rId131" Type="http://schemas.openxmlformats.org/officeDocument/2006/relationships/hyperlink" Target="https://www.zotero.org/google-docs/?y3QPCR" TargetMode="External"/><Relationship Id="rId152" Type="http://schemas.openxmlformats.org/officeDocument/2006/relationships/hyperlink" Target="https://www.zotero.org/google-docs/?y3QPCR" TargetMode="External"/><Relationship Id="rId173" Type="http://schemas.openxmlformats.org/officeDocument/2006/relationships/hyperlink" Target="https://www.zotero.org/google-docs/?y3QPCR" TargetMode="External"/><Relationship Id="rId194" Type="http://schemas.openxmlformats.org/officeDocument/2006/relationships/hyperlink" Target="https://www.zotero.org/google-docs/?y3QPCR" TargetMode="External"/><Relationship Id="rId208" Type="http://schemas.openxmlformats.org/officeDocument/2006/relationships/hyperlink" Target="https://www.zotero.org/google-docs/?y3QPCR" TargetMode="External"/><Relationship Id="rId229" Type="http://schemas.openxmlformats.org/officeDocument/2006/relationships/hyperlink" Target="https://www.zotero.org/google-docs/?y3QPCR" TargetMode="External"/><Relationship Id="rId14" Type="http://schemas.openxmlformats.org/officeDocument/2006/relationships/hyperlink" Target="https://www.zotero.org/google-docs/?kXypdg" TargetMode="External"/><Relationship Id="rId35" Type="http://schemas.openxmlformats.org/officeDocument/2006/relationships/hyperlink" Target="?tab=t.0" TargetMode="External"/><Relationship Id="rId56" Type="http://schemas.openxmlformats.org/officeDocument/2006/relationships/hyperlink" Target="?tab=t.0" TargetMode="External"/><Relationship Id="rId77" Type="http://schemas.openxmlformats.org/officeDocument/2006/relationships/hyperlink" Target="?tab=t.0" TargetMode="External"/><Relationship Id="rId100" Type="http://schemas.openxmlformats.org/officeDocument/2006/relationships/hyperlink" Target="https://www.zotero.org/google-docs/?y3QPCR" TargetMode="External"/><Relationship Id="rId8" Type="http://schemas.openxmlformats.org/officeDocument/2006/relationships/hyperlink" Target="https://www.zotero.org/google-docs/?Vv36Fb" TargetMode="External"/><Relationship Id="rId98" Type="http://schemas.openxmlformats.org/officeDocument/2006/relationships/hyperlink" Target="https://www.zotero.org/google-docs/?y3QPCR" TargetMode="External"/><Relationship Id="rId121" Type="http://schemas.openxmlformats.org/officeDocument/2006/relationships/hyperlink" Target="https://www.zotero.org/google-docs/?y3QPCR" TargetMode="External"/><Relationship Id="rId142" Type="http://schemas.openxmlformats.org/officeDocument/2006/relationships/hyperlink" Target="https://www.zotero.org/google-docs/?y3QPCR" TargetMode="External"/><Relationship Id="rId163" Type="http://schemas.openxmlformats.org/officeDocument/2006/relationships/hyperlink" Target="https://www.zotero.org/google-docs/?y3QPCR" TargetMode="External"/><Relationship Id="rId184" Type="http://schemas.openxmlformats.org/officeDocument/2006/relationships/hyperlink" Target="https://www.zotero.org/google-docs/?y3QPCR" TargetMode="External"/><Relationship Id="rId219" Type="http://schemas.openxmlformats.org/officeDocument/2006/relationships/hyperlink" Target="https://www.zotero.org/google-docs/?y3QPCR" TargetMode="External"/><Relationship Id="rId230" Type="http://schemas.openxmlformats.org/officeDocument/2006/relationships/hyperlink" Target="https://www.zotero.org/google-docs/?y3QPCR" TargetMode="External"/><Relationship Id="rId25" Type="http://schemas.openxmlformats.org/officeDocument/2006/relationships/hyperlink" Target="https://www.zotero.org/google-docs/?EcXUgr" TargetMode="External"/><Relationship Id="rId46" Type="http://schemas.openxmlformats.org/officeDocument/2006/relationships/hyperlink" Target="?tab=t.0" TargetMode="External"/><Relationship Id="rId67" Type="http://schemas.openxmlformats.org/officeDocument/2006/relationships/hyperlink" Target="https://www.zotero.org/google-docs/?6dLpPW" TargetMode="External"/><Relationship Id="rId88" Type="http://schemas.openxmlformats.org/officeDocument/2006/relationships/hyperlink" Target="https://www.zotero.org/google-docs/?1N4HpB" TargetMode="External"/><Relationship Id="rId111" Type="http://schemas.openxmlformats.org/officeDocument/2006/relationships/hyperlink" Target="https://www.zotero.org/google-docs/?y3QPCR" TargetMode="External"/><Relationship Id="rId132" Type="http://schemas.openxmlformats.org/officeDocument/2006/relationships/hyperlink" Target="https://www.zotero.org/google-docs/?y3QPCR" TargetMode="External"/><Relationship Id="rId153" Type="http://schemas.openxmlformats.org/officeDocument/2006/relationships/hyperlink" Target="https://www.zotero.org/google-docs/?y3QPCR" TargetMode="External"/><Relationship Id="rId174" Type="http://schemas.openxmlformats.org/officeDocument/2006/relationships/hyperlink" Target="https://www.zotero.org/google-docs/?y3QPCR" TargetMode="External"/><Relationship Id="rId195" Type="http://schemas.openxmlformats.org/officeDocument/2006/relationships/hyperlink" Target="https://www.zotero.org/google-docs/?y3QPCR" TargetMode="External"/><Relationship Id="rId209" Type="http://schemas.openxmlformats.org/officeDocument/2006/relationships/hyperlink" Target="https://www.zotero.org/google-docs/?y3QPCR" TargetMode="External"/><Relationship Id="rId190" Type="http://schemas.openxmlformats.org/officeDocument/2006/relationships/hyperlink" Target="https://www.zotero.org/google-docs/?y3QPCR" TargetMode="External"/><Relationship Id="rId204" Type="http://schemas.openxmlformats.org/officeDocument/2006/relationships/hyperlink" Target="https://www.zotero.org/google-docs/?y3QPCR" TargetMode="External"/><Relationship Id="rId220" Type="http://schemas.openxmlformats.org/officeDocument/2006/relationships/hyperlink" Target="https://www.zotero.org/google-docs/?y3QPCR" TargetMode="External"/><Relationship Id="rId225" Type="http://schemas.openxmlformats.org/officeDocument/2006/relationships/hyperlink" Target="https://www.zotero.org/google-docs/?y3QPCR" TargetMode="External"/><Relationship Id="rId15" Type="http://schemas.openxmlformats.org/officeDocument/2006/relationships/hyperlink" Target="https://www.zotero.org/google-docs/?cE8sIo" TargetMode="External"/><Relationship Id="rId36" Type="http://schemas.openxmlformats.org/officeDocument/2006/relationships/hyperlink" Target="https://www.zotero.org/google-docs/?HTTu1G" TargetMode="External"/><Relationship Id="rId57" Type="http://schemas.openxmlformats.org/officeDocument/2006/relationships/hyperlink" Target="?tab=t.0" TargetMode="External"/><Relationship Id="rId106" Type="http://schemas.openxmlformats.org/officeDocument/2006/relationships/hyperlink" Target="https://www.zotero.org/google-docs/?y3QPCR" TargetMode="External"/><Relationship Id="rId127" Type="http://schemas.openxmlformats.org/officeDocument/2006/relationships/hyperlink" Target="https://www.zotero.org/google-docs/?y3QPCR" TargetMode="External"/><Relationship Id="rId10" Type="http://schemas.openxmlformats.org/officeDocument/2006/relationships/hyperlink" Target="https://www.zotero.org/google-docs/?awNn6G" TargetMode="External"/><Relationship Id="rId31" Type="http://schemas.openxmlformats.org/officeDocument/2006/relationships/hyperlink" Target="https://www.zotero.org/google-docs/?R5SEr5" TargetMode="External"/><Relationship Id="rId52" Type="http://schemas.openxmlformats.org/officeDocument/2006/relationships/image" Target="media/image4.jpg"/><Relationship Id="rId73" Type="http://schemas.openxmlformats.org/officeDocument/2006/relationships/hyperlink" Target="https://www.zotero.org/google-docs/?8ZGVyB" TargetMode="External"/><Relationship Id="rId78" Type="http://schemas.openxmlformats.org/officeDocument/2006/relationships/hyperlink" Target="?tab=t.0" TargetMode="External"/><Relationship Id="rId94" Type="http://schemas.openxmlformats.org/officeDocument/2006/relationships/hyperlink" Target="https://www.zotero.org/google-docs/?XzgWeT" TargetMode="External"/><Relationship Id="rId99" Type="http://schemas.openxmlformats.org/officeDocument/2006/relationships/hyperlink" Target="https://www.zotero.org/google-docs/?y3QPCR" TargetMode="External"/><Relationship Id="rId101" Type="http://schemas.openxmlformats.org/officeDocument/2006/relationships/hyperlink" Target="https://www.zotero.org/google-docs/?y3QPCR" TargetMode="External"/><Relationship Id="rId122" Type="http://schemas.openxmlformats.org/officeDocument/2006/relationships/hyperlink" Target="https://www.zotero.org/google-docs/?y3QPCR" TargetMode="External"/><Relationship Id="rId143" Type="http://schemas.openxmlformats.org/officeDocument/2006/relationships/hyperlink" Target="https://www.zotero.org/google-docs/?y3QPCR" TargetMode="External"/><Relationship Id="rId148" Type="http://schemas.openxmlformats.org/officeDocument/2006/relationships/hyperlink" Target="https://www.zotero.org/google-docs/?y3QPCR" TargetMode="External"/><Relationship Id="rId164" Type="http://schemas.openxmlformats.org/officeDocument/2006/relationships/hyperlink" Target="https://www.zotero.org/google-docs/?y3QPCR" TargetMode="External"/><Relationship Id="rId169" Type="http://schemas.openxmlformats.org/officeDocument/2006/relationships/hyperlink" Target="https://www.zotero.org/google-docs/?y3QPCR" TargetMode="External"/><Relationship Id="rId185" Type="http://schemas.openxmlformats.org/officeDocument/2006/relationships/hyperlink" Target="https://www.zotero.org/google-docs/?y3QPCR" TargetMode="External"/><Relationship Id="rId4" Type="http://schemas.openxmlformats.org/officeDocument/2006/relationships/webSettings" Target="webSettings.xml"/><Relationship Id="rId9" Type="http://schemas.openxmlformats.org/officeDocument/2006/relationships/hyperlink" Target="https://www.zotero.org/google-docs/?0QpVaS" TargetMode="External"/><Relationship Id="rId180" Type="http://schemas.openxmlformats.org/officeDocument/2006/relationships/hyperlink" Target="https://www.zotero.org/google-docs/?y3QPCR" TargetMode="External"/><Relationship Id="rId210" Type="http://schemas.openxmlformats.org/officeDocument/2006/relationships/hyperlink" Target="https://www.zotero.org/google-docs/?y3QPCR" TargetMode="External"/><Relationship Id="rId215" Type="http://schemas.openxmlformats.org/officeDocument/2006/relationships/hyperlink" Target="https://www.zotero.org/google-docs/?y3QPCR" TargetMode="External"/><Relationship Id="rId236" Type="http://schemas.openxmlformats.org/officeDocument/2006/relationships/header" Target="header3.xml"/><Relationship Id="rId26" Type="http://schemas.openxmlformats.org/officeDocument/2006/relationships/image" Target="media/image1.jpg"/><Relationship Id="rId231" Type="http://schemas.openxmlformats.org/officeDocument/2006/relationships/hyperlink" Target="https://www.zotero.org/google-docs/?y3QPCR" TargetMode="External"/><Relationship Id="rId47" Type="http://schemas.openxmlformats.org/officeDocument/2006/relationships/hyperlink" Target="?tab=t.0" TargetMode="External"/><Relationship Id="rId68" Type="http://schemas.openxmlformats.org/officeDocument/2006/relationships/hyperlink" Target="https://www.zotero.org/google-docs/?WBZkhw" TargetMode="External"/><Relationship Id="rId89" Type="http://schemas.openxmlformats.org/officeDocument/2006/relationships/hyperlink" Target="https://www.zotero.org/google-docs/?6yyWVK" TargetMode="External"/><Relationship Id="rId112" Type="http://schemas.openxmlformats.org/officeDocument/2006/relationships/hyperlink" Target="https://www.zotero.org/google-docs/?y3QPCR" TargetMode="External"/><Relationship Id="rId133" Type="http://schemas.openxmlformats.org/officeDocument/2006/relationships/hyperlink" Target="https://www.zotero.org/google-docs/?y3QPCR" TargetMode="External"/><Relationship Id="rId154" Type="http://schemas.openxmlformats.org/officeDocument/2006/relationships/hyperlink" Target="https://www.zotero.org/google-docs/?y3QPCR" TargetMode="External"/><Relationship Id="rId175" Type="http://schemas.openxmlformats.org/officeDocument/2006/relationships/hyperlink" Target="https://www.zotero.org/google-docs/?y3QPCR" TargetMode="External"/><Relationship Id="rId196" Type="http://schemas.openxmlformats.org/officeDocument/2006/relationships/hyperlink" Target="https://www.zotero.org/google-docs/?y3QPCR" TargetMode="External"/><Relationship Id="rId200" Type="http://schemas.openxmlformats.org/officeDocument/2006/relationships/hyperlink" Target="https://www.zotero.org/google-docs/?y3QPCR" TargetMode="External"/><Relationship Id="rId16" Type="http://schemas.openxmlformats.org/officeDocument/2006/relationships/hyperlink" Target="https://www.zotero.org/google-docs/?1hC6U5" TargetMode="External"/><Relationship Id="rId221" Type="http://schemas.openxmlformats.org/officeDocument/2006/relationships/hyperlink" Target="https://www.zotero.org/google-docs/?y3QPCR" TargetMode="External"/><Relationship Id="rId37" Type="http://schemas.openxmlformats.org/officeDocument/2006/relationships/image" Target="media/image2.jpg"/><Relationship Id="rId58" Type="http://schemas.openxmlformats.org/officeDocument/2006/relationships/hyperlink" Target="?tab=t.0" TargetMode="External"/><Relationship Id="rId79" Type="http://schemas.openxmlformats.org/officeDocument/2006/relationships/hyperlink" Target="https://www.zotero.org/google-docs/?qzmtbj" TargetMode="External"/><Relationship Id="rId102" Type="http://schemas.openxmlformats.org/officeDocument/2006/relationships/hyperlink" Target="https://www.zotero.org/google-docs/?y3QPCR" TargetMode="External"/><Relationship Id="rId123" Type="http://schemas.openxmlformats.org/officeDocument/2006/relationships/hyperlink" Target="https://www.zotero.org/google-docs/?y3QPCR" TargetMode="External"/><Relationship Id="rId144" Type="http://schemas.openxmlformats.org/officeDocument/2006/relationships/hyperlink" Target="https://www.zotero.org/google-docs/?y3QPCR" TargetMode="External"/><Relationship Id="rId90" Type="http://schemas.openxmlformats.org/officeDocument/2006/relationships/hyperlink" Target="https://www.zotero.org/google-docs/?OHJi5H" TargetMode="External"/><Relationship Id="rId165" Type="http://schemas.openxmlformats.org/officeDocument/2006/relationships/hyperlink" Target="https://www.zotero.org/google-docs/?y3QPCR" TargetMode="External"/><Relationship Id="rId186" Type="http://schemas.openxmlformats.org/officeDocument/2006/relationships/hyperlink" Target="https://www.zotero.org/google-docs/?y3QPCR" TargetMode="External"/><Relationship Id="rId211" Type="http://schemas.openxmlformats.org/officeDocument/2006/relationships/hyperlink" Target="https://www.zotero.org/google-docs/?y3QPCR" TargetMode="External"/><Relationship Id="rId232" Type="http://schemas.openxmlformats.org/officeDocument/2006/relationships/header" Target="header1.xml"/><Relationship Id="rId27" Type="http://schemas.openxmlformats.org/officeDocument/2006/relationships/hyperlink" Target="https://www.zotero.org/google-docs/?AiLvct" TargetMode="External"/><Relationship Id="rId48" Type="http://schemas.openxmlformats.org/officeDocument/2006/relationships/image" Target="media/image3.jpg"/><Relationship Id="rId69" Type="http://schemas.openxmlformats.org/officeDocument/2006/relationships/hyperlink" Target="https://www.zotero.org/google-docs/?Pv6P91" TargetMode="External"/><Relationship Id="rId113" Type="http://schemas.openxmlformats.org/officeDocument/2006/relationships/hyperlink" Target="https://www.zotero.org/google-docs/?y3QPCR" TargetMode="External"/><Relationship Id="rId134" Type="http://schemas.openxmlformats.org/officeDocument/2006/relationships/hyperlink" Target="https://www.zotero.org/google-docs/?y3QPCR" TargetMode="External"/><Relationship Id="rId80" Type="http://schemas.openxmlformats.org/officeDocument/2006/relationships/hyperlink" Target="?tab=t.0" TargetMode="External"/><Relationship Id="rId155" Type="http://schemas.openxmlformats.org/officeDocument/2006/relationships/hyperlink" Target="https://www.zotero.org/google-docs/?y3QPCR" TargetMode="External"/><Relationship Id="rId176" Type="http://schemas.openxmlformats.org/officeDocument/2006/relationships/hyperlink" Target="https://www.zotero.org/google-docs/?y3QPCR" TargetMode="External"/><Relationship Id="rId197" Type="http://schemas.openxmlformats.org/officeDocument/2006/relationships/hyperlink" Target="https://www.zotero.org/google-docs/?y3QPCR" TargetMode="External"/><Relationship Id="rId201" Type="http://schemas.openxmlformats.org/officeDocument/2006/relationships/hyperlink" Target="https://www.zotero.org/google-docs/?y3QPCR" TargetMode="External"/><Relationship Id="rId222" Type="http://schemas.openxmlformats.org/officeDocument/2006/relationships/hyperlink" Target="https://www.zotero.org/google-docs/?y3QPCR" TargetMode="External"/><Relationship Id="rId17" Type="http://schemas.openxmlformats.org/officeDocument/2006/relationships/hyperlink" Target="https://www.zotero.org/google-docs/?gKcD65" TargetMode="External"/><Relationship Id="rId38" Type="http://schemas.openxmlformats.org/officeDocument/2006/relationships/hyperlink" Target="https://www.zotero.org/google-docs/?ylfwyF" TargetMode="External"/><Relationship Id="rId59" Type="http://schemas.openxmlformats.org/officeDocument/2006/relationships/hyperlink" Target="?tab=t.0" TargetMode="External"/><Relationship Id="rId103" Type="http://schemas.openxmlformats.org/officeDocument/2006/relationships/hyperlink" Target="https://www.zotero.org/google-docs/?y3QPCR" TargetMode="External"/><Relationship Id="rId124" Type="http://schemas.openxmlformats.org/officeDocument/2006/relationships/hyperlink" Target="https://www.zotero.org/google-docs/?y3QPCR" TargetMode="External"/><Relationship Id="rId70" Type="http://schemas.openxmlformats.org/officeDocument/2006/relationships/hyperlink" Target="https://www.zotero.org/google-docs/?NLgBir" TargetMode="External"/><Relationship Id="rId91" Type="http://schemas.openxmlformats.org/officeDocument/2006/relationships/hyperlink" Target="https://www.zotero.org/google-docs/?uWp5mA" TargetMode="External"/><Relationship Id="rId145" Type="http://schemas.openxmlformats.org/officeDocument/2006/relationships/hyperlink" Target="https://www.zotero.org/google-docs/?y3QPCR" TargetMode="External"/><Relationship Id="rId166" Type="http://schemas.openxmlformats.org/officeDocument/2006/relationships/hyperlink" Target="https://www.zotero.org/google-docs/?y3QPCR" TargetMode="External"/><Relationship Id="rId187" Type="http://schemas.openxmlformats.org/officeDocument/2006/relationships/hyperlink" Target="https://www.zotero.org/google-docs/?y3QPCR" TargetMode="External"/><Relationship Id="rId1" Type="http://schemas.openxmlformats.org/officeDocument/2006/relationships/numbering" Target="numbering.xml"/><Relationship Id="rId212" Type="http://schemas.openxmlformats.org/officeDocument/2006/relationships/hyperlink" Target="https://www.zotero.org/google-docs/?y3QPCR" TargetMode="External"/><Relationship Id="rId233" Type="http://schemas.openxmlformats.org/officeDocument/2006/relationships/header" Target="header2.xml"/><Relationship Id="rId28" Type="http://schemas.openxmlformats.org/officeDocument/2006/relationships/hyperlink" Target="https://www.zotero.org/google-docs/?AmOmpw" TargetMode="External"/><Relationship Id="rId49" Type="http://schemas.openxmlformats.org/officeDocument/2006/relationships/hyperlink" Target="?tab=t.0" TargetMode="External"/><Relationship Id="rId114" Type="http://schemas.openxmlformats.org/officeDocument/2006/relationships/hyperlink" Target="https://www.zotero.org/google-docs/?y3QPCR" TargetMode="External"/><Relationship Id="rId60" Type="http://schemas.openxmlformats.org/officeDocument/2006/relationships/image" Target="media/image5.jpg"/><Relationship Id="rId81" Type="http://schemas.openxmlformats.org/officeDocument/2006/relationships/hyperlink" Target="https://www.zotero.org/google-docs/?CB5dVY" TargetMode="External"/><Relationship Id="rId135" Type="http://schemas.openxmlformats.org/officeDocument/2006/relationships/hyperlink" Target="https://www.zotero.org/google-docs/?y3QPCR" TargetMode="External"/><Relationship Id="rId156" Type="http://schemas.openxmlformats.org/officeDocument/2006/relationships/hyperlink" Target="https://www.zotero.org/google-docs/?y3QPCR" TargetMode="External"/><Relationship Id="rId177" Type="http://schemas.openxmlformats.org/officeDocument/2006/relationships/hyperlink" Target="https://www.zotero.org/google-docs/?y3QPCR" TargetMode="External"/><Relationship Id="rId198" Type="http://schemas.openxmlformats.org/officeDocument/2006/relationships/hyperlink" Target="https://www.zotero.org/google-docs/?y3QPCR" TargetMode="External"/><Relationship Id="rId202" Type="http://schemas.openxmlformats.org/officeDocument/2006/relationships/hyperlink" Target="https://www.zotero.org/google-docs/?y3QPCR" TargetMode="External"/><Relationship Id="rId223" Type="http://schemas.openxmlformats.org/officeDocument/2006/relationships/hyperlink" Target="https://www.zotero.org/google-docs/?y3QPCR" TargetMode="External"/><Relationship Id="rId18" Type="http://schemas.openxmlformats.org/officeDocument/2006/relationships/hyperlink" Target="https://www.zotero.org/google-docs/?nAGDCo" TargetMode="External"/><Relationship Id="rId39" Type="http://schemas.openxmlformats.org/officeDocument/2006/relationships/hyperlink" Target="https://www.zotero.org/google-docs/?r5qMmQ" TargetMode="External"/><Relationship Id="rId50" Type="http://schemas.openxmlformats.org/officeDocument/2006/relationships/hyperlink" Target="?tab=t.0" TargetMode="External"/><Relationship Id="rId104" Type="http://schemas.openxmlformats.org/officeDocument/2006/relationships/hyperlink" Target="https://www.zotero.org/google-docs/?y3QPCR" TargetMode="External"/><Relationship Id="rId125" Type="http://schemas.openxmlformats.org/officeDocument/2006/relationships/hyperlink" Target="https://www.zotero.org/google-docs/?y3QPCR" TargetMode="External"/><Relationship Id="rId146" Type="http://schemas.openxmlformats.org/officeDocument/2006/relationships/hyperlink" Target="https://www.zotero.org/google-docs/?y3QPCR" TargetMode="External"/><Relationship Id="rId167" Type="http://schemas.openxmlformats.org/officeDocument/2006/relationships/hyperlink" Target="https://www.zotero.org/google-docs/?y3QPCR" TargetMode="External"/><Relationship Id="rId188" Type="http://schemas.openxmlformats.org/officeDocument/2006/relationships/hyperlink" Target="https://www.zotero.org/google-docs/?y3QPCR" TargetMode="External"/><Relationship Id="rId71" Type="http://schemas.openxmlformats.org/officeDocument/2006/relationships/hyperlink" Target="https://www.zotero.org/google-docs/?gs2Do8" TargetMode="External"/><Relationship Id="rId92" Type="http://schemas.openxmlformats.org/officeDocument/2006/relationships/hyperlink" Target="https://www.zotero.org/google-docs/?NsOLrW" TargetMode="External"/><Relationship Id="rId213" Type="http://schemas.openxmlformats.org/officeDocument/2006/relationships/hyperlink" Target="https://www.zotero.org/google-docs/?y3QPCR" TargetMode="External"/><Relationship Id="rId234"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www.zotero.org/google-docs/?bi8QxN" TargetMode="External"/><Relationship Id="rId40" Type="http://schemas.openxmlformats.org/officeDocument/2006/relationships/hyperlink" Target="https://www.zotero.org/google-docs/?lHMqXN" TargetMode="External"/><Relationship Id="rId115" Type="http://schemas.openxmlformats.org/officeDocument/2006/relationships/hyperlink" Target="https://www.zotero.org/google-docs/?y3QPCR" TargetMode="External"/><Relationship Id="rId136" Type="http://schemas.openxmlformats.org/officeDocument/2006/relationships/hyperlink" Target="https://www.zotero.org/google-docs/?y3QPCR" TargetMode="External"/><Relationship Id="rId157" Type="http://schemas.openxmlformats.org/officeDocument/2006/relationships/hyperlink" Target="https://www.zotero.org/google-docs/?y3QPCR" TargetMode="External"/><Relationship Id="rId178" Type="http://schemas.openxmlformats.org/officeDocument/2006/relationships/hyperlink" Target="https://www.zotero.org/google-docs/?y3QPCR" TargetMode="External"/><Relationship Id="rId61" Type="http://schemas.openxmlformats.org/officeDocument/2006/relationships/hyperlink" Target="?tab=t.0" TargetMode="External"/><Relationship Id="rId82" Type="http://schemas.openxmlformats.org/officeDocument/2006/relationships/hyperlink" Target="https://www.zotero.org/google-docs/?J2cg0M" TargetMode="External"/><Relationship Id="rId199" Type="http://schemas.openxmlformats.org/officeDocument/2006/relationships/hyperlink" Target="https://www.zotero.org/google-docs/?y3QPCR" TargetMode="External"/><Relationship Id="rId203" Type="http://schemas.openxmlformats.org/officeDocument/2006/relationships/hyperlink" Target="https://www.zotero.org/google-docs/?y3QPCR" TargetMode="External"/><Relationship Id="rId19" Type="http://schemas.openxmlformats.org/officeDocument/2006/relationships/hyperlink" Target="https://www.zotero.org/google-docs/?q6dbI9" TargetMode="External"/><Relationship Id="rId224" Type="http://schemas.openxmlformats.org/officeDocument/2006/relationships/hyperlink" Target="https://www.zotero.org/google-docs/?y3QPCR" TargetMode="External"/><Relationship Id="rId30" Type="http://schemas.openxmlformats.org/officeDocument/2006/relationships/hyperlink" Target="https://www.zotero.org/google-docs/?4auGmq" TargetMode="External"/><Relationship Id="rId105" Type="http://schemas.openxmlformats.org/officeDocument/2006/relationships/hyperlink" Target="https://www.zotero.org/google-docs/?y3QPCR" TargetMode="External"/><Relationship Id="rId126" Type="http://schemas.openxmlformats.org/officeDocument/2006/relationships/hyperlink" Target="https://www.zotero.org/google-docs/?y3QPCR" TargetMode="External"/><Relationship Id="rId147" Type="http://schemas.openxmlformats.org/officeDocument/2006/relationships/hyperlink" Target="https://www.zotero.org/google-docs/?y3QPCR" TargetMode="External"/><Relationship Id="rId168" Type="http://schemas.openxmlformats.org/officeDocument/2006/relationships/hyperlink" Target="https://www.zotero.org/google-docs/?y3QPCR" TargetMode="External"/><Relationship Id="rId51" Type="http://schemas.openxmlformats.org/officeDocument/2006/relationships/hyperlink" Target="?tab=t.0" TargetMode="External"/><Relationship Id="rId72" Type="http://schemas.openxmlformats.org/officeDocument/2006/relationships/hyperlink" Target="https://www.zotero.org/google-docs/?J4TH43" TargetMode="External"/><Relationship Id="rId93" Type="http://schemas.openxmlformats.org/officeDocument/2006/relationships/hyperlink" Target="https://www.zotero.org/google-docs/?ml1TQq" TargetMode="External"/><Relationship Id="rId189" Type="http://schemas.openxmlformats.org/officeDocument/2006/relationships/hyperlink" Target="https://www.zotero.org/google-docs/?y3QPCR" TargetMode="External"/><Relationship Id="rId3" Type="http://schemas.openxmlformats.org/officeDocument/2006/relationships/settings" Target="settings.xml"/><Relationship Id="rId214" Type="http://schemas.openxmlformats.org/officeDocument/2006/relationships/hyperlink" Target="https://www.zotero.org/google-docs/?y3QPCR" TargetMode="External"/><Relationship Id="rId235" Type="http://schemas.openxmlformats.org/officeDocument/2006/relationships/footer" Target="footer2.xml"/><Relationship Id="rId116" Type="http://schemas.openxmlformats.org/officeDocument/2006/relationships/hyperlink" Target="https://www.zotero.org/google-docs/?y3QPCR" TargetMode="External"/><Relationship Id="rId137" Type="http://schemas.openxmlformats.org/officeDocument/2006/relationships/hyperlink" Target="https://www.zotero.org/google-docs/?y3QPCR" TargetMode="External"/><Relationship Id="rId158" Type="http://schemas.openxmlformats.org/officeDocument/2006/relationships/hyperlink" Target="https://www.zotero.org/google-docs/?y3QPCR" TargetMode="External"/><Relationship Id="rId20" Type="http://schemas.openxmlformats.org/officeDocument/2006/relationships/hyperlink" Target="https://www.zotero.org/google-docs/?yWiSpe" TargetMode="External"/><Relationship Id="rId41" Type="http://schemas.openxmlformats.org/officeDocument/2006/relationships/hyperlink" Target="https://www.zotero.org/google-docs/?hhNs3f" TargetMode="External"/><Relationship Id="rId62" Type="http://schemas.openxmlformats.org/officeDocument/2006/relationships/hyperlink" Target="?tab=t.0" TargetMode="External"/><Relationship Id="rId83" Type="http://schemas.openxmlformats.org/officeDocument/2006/relationships/hyperlink" Target="https://www.zotero.org/google-docs/?ntZvvt" TargetMode="External"/><Relationship Id="rId179" Type="http://schemas.openxmlformats.org/officeDocument/2006/relationships/hyperlink" Target="https://www.zotero.org/google-docs/?y3QPCR"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11934</Words>
  <Characters>65639</Characters>
  <Application>Microsoft Office Word</Application>
  <DocSecurity>0</DocSecurity>
  <Lines>546</Lines>
  <Paragraphs>154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Flavio Lozano Isla</cp:lastModifiedBy>
  <cp:revision>2</cp:revision>
  <dcterms:created xsi:type="dcterms:W3CDTF">2026-02-03T21:10:00Z</dcterms:created>
  <dcterms:modified xsi:type="dcterms:W3CDTF">2026-02-03T21:19:00Z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