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Документация по  лендинг-пейджу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 Введение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Лендинг-пейдж</w:t>
      </w:r>
      <w:r>
        <w:t xml:space="preserve"> - веб-страница, созданная для конвертации посетителей в клиентов. </w:t>
      </w:r>
      <w:r/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этой документации будет содержаться информация про лендинг-пейдж страницу сайта </w:t>
      </w:r>
      <w:r>
        <w:rPr>
          <w:highlight w:val="none"/>
          <w:lang w:val="en-US"/>
        </w:rPr>
        <w:t xml:space="preserve">Sportak.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 Целевая аудитория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 w:val="0"/>
          <w:bCs w:val="0"/>
        </w:rPr>
      </w:pPr>
      <w:r>
        <w:rPr>
          <w:b/>
          <w:bCs/>
        </w:rPr>
        <w:t xml:space="preserve">- Возраст: </w:t>
      </w:r>
      <w:r>
        <w:rPr>
          <w:b w:val="0"/>
          <w:bCs w:val="0"/>
        </w:rPr>
        <w:t xml:space="preserve">18-45 лет</w:t>
      </w:r>
      <w:r>
        <w:rPr>
          <w:b w:val="0"/>
          <w:bCs w:val="0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- Пол: </w:t>
      </w:r>
      <w:r>
        <w:rPr>
          <w:b w:val="0"/>
          <w:bCs w:val="0"/>
        </w:rPr>
        <w:t xml:space="preserve">Все</w:t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</w:rPr>
        <w:t xml:space="preserve">- География:</w:t>
      </w:r>
      <w:r>
        <w:t xml:space="preserve"> Городские и пригородные районы</w:t>
      </w:r>
      <w:r/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- Интересы:</w:t>
      </w:r>
      <w:r>
        <w:t xml:space="preserve"> Технологии, здоровье, фитнес, саморазвитие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3. Психографика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Мотивация</w:t>
      </w:r>
      <w:r>
        <w:rPr>
          <w:highlight w:val="none"/>
        </w:rPr>
        <w:t xml:space="preserve">: Улучшение физической формы, желание вести здоровый образ жизни, участие в спортивных мероприятиях.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Болевые точки</w:t>
      </w:r>
      <w:r>
        <w:rPr>
          <w:highlight w:val="none"/>
        </w:rPr>
        <w:t xml:space="preserve">: Нехватка времени на тренировки, отсутствие знаний о правильных упражнениях и питании.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4. Цели лендинга</w:t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Увеличение продаж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Стимулирование повторных покупок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Повышение осведомленности о бренде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Привлечение новых клиентов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5. Дизайн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  <w:bCs/>
        </w:rPr>
        <w:t xml:space="preserve">- Визуальный стиль:</w:t>
      </w:r>
      <w:r>
        <w:t xml:space="preserve"> 2-3 основных цвета, четкие шрифты, высококачественные изображения.</w:t>
      </w:r>
      <w:r/>
    </w:p>
    <w:p>
      <w:pPr>
        <w:pBdr/>
        <w:spacing/>
        <w:ind/>
        <w:rPr/>
      </w:pPr>
      <w:r>
        <w:rPr>
          <w:b/>
          <w:bCs/>
        </w:rPr>
        <w:t xml:space="preserve">- Адаптивный дизайн</w:t>
      </w:r>
      <w:r>
        <w:t xml:space="preserve">: Поддержка всех устройств.</w:t>
      </w:r>
      <w:r/>
    </w:p>
    <w:p>
      <w:pPr>
        <w:pBdr/>
        <w:spacing/>
        <w:ind/>
        <w:rPr/>
      </w:pPr>
      <w:r>
        <w:rPr>
          <w:b/>
          <w:bCs/>
        </w:rPr>
        <w:t xml:space="preserve">- UX/UI:</w:t>
      </w:r>
      <w:r>
        <w:t xml:space="preserve"> Интуитивная навигация, заметные кнопки CTA, минимализм, быстрая загрузка.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6. Заключение</w:t>
      </w:r>
      <w:r/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t xml:space="preserve">Документация описывает ключевые аспекты разработки лендинг-пейджа, акцентируя внимание на привлечении и конверсии посетителей. Учет рекомендаций обеспечит успешную реализацию проекта </w:t>
      </w:r>
      <w:r>
        <w:rPr>
          <w:lang w:val="en-US"/>
        </w:rPr>
        <w:t xml:space="preserve">Sportak</w:t>
      </w:r>
      <w:r>
        <w:rPr>
          <w:lang w:val="ru-RU"/>
        </w:rPr>
        <w:t xml:space="preserve">.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2024-12-01T14:58:20Z</dcterms:modified>
</cp:coreProperties>
</file>