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C005" w14:textId="676C2B96" w:rsidR="00C01EB5" w:rsidRPr="00CB52F6" w:rsidRDefault="00C01EB5" w:rsidP="00C01EB5">
      <w:pPr>
        <w:pStyle w:val="IIR01PaperID"/>
        <w:rPr>
          <w:lang w:val="en-US"/>
        </w:rPr>
      </w:pPr>
      <w:bookmarkStart w:id="0" w:name="_Hlk72839703"/>
      <w:bookmarkEnd w:id="0"/>
      <w:r w:rsidRPr="00E3268D">
        <w:t xml:space="preserve">PAPER ID: </w:t>
      </w:r>
      <w:r w:rsidR="00CB52F6" w:rsidRPr="00CB52F6">
        <w:rPr>
          <w:lang w:val="en-US"/>
        </w:rPr>
        <w:t>0010</w:t>
      </w:r>
    </w:p>
    <w:p w14:paraId="066075E8" w14:textId="5E143141" w:rsidR="00C01EB5" w:rsidRPr="00BB362D" w:rsidRDefault="00C01EB5" w:rsidP="00C01EB5">
      <w:pPr>
        <w:pStyle w:val="IIR02DOINumber"/>
        <w:rPr>
          <w:lang w:val="en-US"/>
        </w:rPr>
      </w:pPr>
      <w:r w:rsidRPr="00750AB9">
        <w:t>DOI: 10.18462/iir.cryo.2021.</w:t>
      </w:r>
      <w:r w:rsidR="00CB52F6" w:rsidRPr="00CB52F6">
        <w:rPr>
          <w:lang w:val="en-US"/>
        </w:rPr>
        <w:t>0</w:t>
      </w:r>
      <w:r w:rsidR="00CB52F6" w:rsidRPr="00BB362D">
        <w:rPr>
          <w:lang w:val="en-US"/>
        </w:rPr>
        <w:t>010</w:t>
      </w:r>
    </w:p>
    <w:p w14:paraId="041BBA76" w14:textId="6803140B" w:rsidR="00C01EB5" w:rsidRPr="009F52A4" w:rsidRDefault="00FC7CB0" w:rsidP="00FC7CB0">
      <w:pPr>
        <w:pStyle w:val="IIR03PaperTitle"/>
      </w:pPr>
      <w:r w:rsidRPr="00FC7CB0">
        <w:t>NUMERICAL ESTIMATION OF PISTON'S OVERLEAKS IMPACT ON MICROCRYOCOOLER EFFICIENCY.</w:t>
      </w:r>
    </w:p>
    <w:p w14:paraId="7A6EF64C" w14:textId="19435EEE" w:rsidR="00633DDE" w:rsidRPr="00CB52F6" w:rsidRDefault="00633DDE" w:rsidP="00633DDE">
      <w:pPr>
        <w:pStyle w:val="IIR04AuthorName"/>
        <w:rPr>
          <w:vertAlign w:val="superscript"/>
          <w:lang w:val="en-US"/>
        </w:rPr>
      </w:pPr>
      <w:r>
        <w:t xml:space="preserve">Shishova NATALIA, </w:t>
      </w:r>
      <w:proofErr w:type="spellStart"/>
      <w:r>
        <w:t>Arkharov</w:t>
      </w:r>
      <w:proofErr w:type="spellEnd"/>
      <w:r>
        <w:t xml:space="preserve"> IVAN</w:t>
      </w:r>
      <w:r w:rsidRPr="00B05F2A">
        <w:t xml:space="preserve">, </w:t>
      </w:r>
      <w:proofErr w:type="spellStart"/>
      <w:r>
        <w:t>Navasardyan</w:t>
      </w:r>
      <w:proofErr w:type="spellEnd"/>
      <w:r>
        <w:t xml:space="preserve"> EKATERINA</w:t>
      </w:r>
      <w:r w:rsidR="00CB52F6" w:rsidRPr="00CB52F6">
        <w:rPr>
          <w:lang w:val="en-US"/>
        </w:rPr>
        <w:t xml:space="preserve">, </w:t>
      </w:r>
      <w:proofErr w:type="spellStart"/>
      <w:r w:rsidR="00CB52F6">
        <w:rPr>
          <w:lang w:val="en-US"/>
        </w:rPr>
        <w:t>Zhalyaletdinov</w:t>
      </w:r>
      <w:proofErr w:type="spellEnd"/>
      <w:r w:rsidR="00CB52F6">
        <w:rPr>
          <w:lang w:val="en-US"/>
        </w:rPr>
        <w:t xml:space="preserve"> RAFAEL</w:t>
      </w:r>
    </w:p>
    <w:p w14:paraId="0DEBCA35" w14:textId="77777777" w:rsidR="00633DDE" w:rsidRDefault="00633DDE" w:rsidP="00633DDE">
      <w:pPr>
        <w:pStyle w:val="IIR05InstitutionAffiliations"/>
      </w:pPr>
      <w:r>
        <w:t>Bauman Moscow State Technical University</w:t>
      </w:r>
    </w:p>
    <w:p w14:paraId="29B90BD4" w14:textId="77777777" w:rsidR="00633DDE" w:rsidRDefault="00633DDE" w:rsidP="00633DDE">
      <w:pPr>
        <w:pStyle w:val="IIR05InstitutionAffiliations"/>
      </w:pPr>
      <w:r>
        <w:t>Moscow, 105005, Russia, e-mail: nshishova@bmstu.ru</w:t>
      </w:r>
    </w:p>
    <w:p w14:paraId="24ED42F8" w14:textId="11A1E018" w:rsidR="00C01EB5" w:rsidRPr="00024CD1" w:rsidRDefault="00C01EB5" w:rsidP="00C01EB5">
      <w:pPr>
        <w:pStyle w:val="IIR06AbstractTitle"/>
      </w:pPr>
      <w:r w:rsidRPr="00024CD1">
        <w:t xml:space="preserve">ABSTRACT </w:t>
      </w:r>
    </w:p>
    <w:p w14:paraId="213848DA" w14:textId="77777777" w:rsidR="003761CD" w:rsidRPr="00B5297E" w:rsidRDefault="003761CD" w:rsidP="003761CD">
      <w:pPr>
        <w:pStyle w:val="IIR14MainText"/>
      </w:pPr>
      <w:r w:rsidRPr="00B5297E">
        <w:t xml:space="preserve">Rotary type cryocoolers are widely used to cool sensors of photodetectors of satellite systems and operated in temperature range 90-77K with cooling capacity up to 0.6 kW due to their high thermodynamic efficiency, compactness and the ability to work in any spatial position. Requirements for the performance and durability of such systems are increasing from year to year, so the life time expectation and its prediction play a major role in design process. </w:t>
      </w:r>
    </w:p>
    <w:p w14:paraId="074F974F" w14:textId="77777777" w:rsidR="003761CD" w:rsidRDefault="003761CD" w:rsidP="003761CD">
      <w:pPr>
        <w:pStyle w:val="IIR14MainText"/>
      </w:pPr>
      <w:r w:rsidRPr="00B5297E">
        <w:t>A frequent cause of malfunction and failure of such cryocoolers is mechanical wear of the piston-cylinder pair of the discharge cavity.  Using of a gas-static suspension</w:t>
      </w:r>
      <w:r w:rsidRPr="00E57668">
        <w:t xml:space="preserve"> or</w:t>
      </w:r>
      <w:r>
        <w:t xml:space="preserve"> </w:t>
      </w:r>
      <w:r w:rsidRPr="00E57668">
        <w:t xml:space="preserve">bearing allows increasing the durability by reducing the likelihood of mechanical contact, to reduce vibration and noise, and to provide a "dry" friction mode in the discharge cavity. In the gap, a laminar flow of the working substance (helium) is maintained, which guarantee the maximum bearing capacity of the gas layer at low Reynolds numbers, and provides compensation for the radial oscillations of the piston. The value of the radial gap in the piston-cylinder pair is an optimization parameter, since the size of the working substance </w:t>
      </w:r>
      <w:proofErr w:type="spellStart"/>
      <w:r>
        <w:t>overleaks</w:t>
      </w:r>
      <w:proofErr w:type="spellEnd"/>
      <w:r w:rsidRPr="00E57668">
        <w:t xml:space="preserve"> refers to</w:t>
      </w:r>
      <w:r>
        <w:t xml:space="preserve"> direct losses and affects the Carnot efficiency of the </w:t>
      </w:r>
      <w:r w:rsidRPr="00E57668">
        <w:t xml:space="preserve">cryocooler, its cooling capacity and </w:t>
      </w:r>
      <w:r>
        <w:t>COP</w:t>
      </w:r>
      <w:r w:rsidRPr="00E57668">
        <w:t>.</w:t>
      </w:r>
    </w:p>
    <w:p w14:paraId="136C6973" w14:textId="77777777" w:rsidR="003761CD" w:rsidRDefault="003761CD" w:rsidP="003761CD">
      <w:pPr>
        <w:pStyle w:val="IIR14MainText"/>
      </w:pPr>
      <w:r w:rsidRPr="002B2F74">
        <w:t xml:space="preserve">This paper presents the results of numerical simulation of the process of the working substance (helium) </w:t>
      </w:r>
      <w:proofErr w:type="spellStart"/>
      <w:r w:rsidRPr="002B2F74">
        <w:t>overleaks</w:t>
      </w:r>
      <w:proofErr w:type="spellEnd"/>
      <w:r w:rsidRPr="002B2F74">
        <w:t xml:space="preserve"> through the 6 </w:t>
      </w:r>
      <w:proofErr w:type="spellStart"/>
      <w:r w:rsidRPr="002B2F74">
        <w:t>μm</w:t>
      </w:r>
      <w:proofErr w:type="spellEnd"/>
      <w:r w:rsidRPr="002B2F74">
        <w:t xml:space="preserve"> gap between the piston and the cylinder, and an assessment of influence of these losses on the refrigerating capacity and Carno</w:t>
      </w:r>
      <w:r>
        <w:t>t</w:t>
      </w:r>
      <w:r w:rsidRPr="002B2F74">
        <w:t xml:space="preserve"> efficiency of the cryocooler in the rotor's speed range 1600 ... 3000 rpm and filling pressures 25 … 40 bar.</w:t>
      </w:r>
    </w:p>
    <w:p w14:paraId="411619A6" w14:textId="77777777" w:rsidR="003761CD" w:rsidRPr="00532EAB" w:rsidRDefault="003761CD" w:rsidP="003761CD">
      <w:pPr>
        <w:pStyle w:val="IIR14MainText"/>
        <w:rPr>
          <w:rStyle w:val="ad"/>
          <w:color w:val="auto"/>
          <w:u w:val="none"/>
        </w:rPr>
      </w:pPr>
      <w:r w:rsidRPr="00532EAB">
        <w:rPr>
          <w:rStyle w:val="ad"/>
          <w:color w:val="auto"/>
          <w:u w:val="none"/>
        </w:rPr>
        <w:t xml:space="preserve">Obtained results make possible the determination the dependence of the </w:t>
      </w:r>
      <w:proofErr w:type="spellStart"/>
      <w:r w:rsidRPr="00532EAB">
        <w:rPr>
          <w:rStyle w:val="ad"/>
          <w:color w:val="auto"/>
          <w:u w:val="none"/>
        </w:rPr>
        <w:t>overleaks</w:t>
      </w:r>
      <w:proofErr w:type="spellEnd"/>
      <w:r w:rsidRPr="00532EAB">
        <w:rPr>
          <w:rStyle w:val="ad"/>
          <w:color w:val="auto"/>
          <w:u w:val="none"/>
        </w:rPr>
        <w:t xml:space="preserve"> size and the Reynolds number in the piston-cylinder gap at various combinations of the filling pressure and rotational speed, which, by authors meaning, will allow to solve the problem of optimizing the gap value by minimizing of </w:t>
      </w:r>
      <w:proofErr w:type="spellStart"/>
      <w:r w:rsidRPr="00532EAB">
        <w:rPr>
          <w:rStyle w:val="ad"/>
          <w:color w:val="auto"/>
          <w:u w:val="none"/>
        </w:rPr>
        <w:t>overleaks</w:t>
      </w:r>
      <w:proofErr w:type="spellEnd"/>
      <w:r w:rsidRPr="00532EAB">
        <w:rPr>
          <w:rStyle w:val="ad"/>
          <w:color w:val="auto"/>
          <w:u w:val="none"/>
        </w:rPr>
        <w:t xml:space="preserve"> while the bearing capacity of the gas-static layer and energy performance of cryocooler keep idem.</w:t>
      </w:r>
    </w:p>
    <w:p w14:paraId="07E2C9FA" w14:textId="77777777" w:rsidR="003761CD" w:rsidRPr="00532EAB" w:rsidRDefault="003761CD" w:rsidP="003761CD">
      <w:pPr>
        <w:pStyle w:val="IIR14MainText"/>
      </w:pPr>
      <w:r w:rsidRPr="005D2B05">
        <w:rPr>
          <w:b/>
        </w:rPr>
        <w:t>Key words</w:t>
      </w:r>
      <w:r w:rsidRPr="00532EAB">
        <w:t xml:space="preserve">: cryocooler, durability, Carnot efficiency, </w:t>
      </w:r>
      <w:r>
        <w:t xml:space="preserve">design features, lifetime </w:t>
      </w:r>
      <w:r w:rsidRPr="00532EAB">
        <w:t xml:space="preserve">and reliability.   </w:t>
      </w:r>
    </w:p>
    <w:p w14:paraId="7824339A" w14:textId="67B8E055" w:rsidR="00B11FC0" w:rsidRPr="00FD7D1C" w:rsidRDefault="00B11FC0" w:rsidP="00B11FC0">
      <w:pPr>
        <w:pStyle w:val="a7"/>
        <w:numPr>
          <w:ilvl w:val="0"/>
          <w:numId w:val="24"/>
        </w:num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INTRODUCTION</w:t>
      </w:r>
    </w:p>
    <w:p w14:paraId="4F8A876D" w14:textId="09AA9669" w:rsidR="003761CD" w:rsidRPr="00B11FC0" w:rsidRDefault="003761CD" w:rsidP="003761CD">
      <w:pPr>
        <w:pStyle w:val="IIR14MainText"/>
      </w:pPr>
      <w:r w:rsidRPr="00B11FC0">
        <w:t xml:space="preserve">The main </w:t>
      </w:r>
      <w:r>
        <w:t xml:space="preserve">design tasks </w:t>
      </w:r>
      <w:r w:rsidRPr="00B11FC0">
        <w:t>of rotary-type Stirling cryocoolers</w:t>
      </w:r>
      <w:r w:rsidRPr="00067670">
        <w:t xml:space="preserve"> </w:t>
      </w:r>
      <w:r w:rsidRPr="00B11FC0">
        <w:t xml:space="preserve">with a </w:t>
      </w:r>
      <w:r>
        <w:t>load</w:t>
      </w:r>
      <w:r w:rsidRPr="00B11FC0">
        <w:t xml:space="preserve"> 0.6 W</w:t>
      </w:r>
      <w:r>
        <w:t xml:space="preserve"> in range</w:t>
      </w:r>
      <w:r w:rsidRPr="00B11FC0">
        <w:t xml:space="preserve"> 90-70 K are </w:t>
      </w:r>
      <w:r>
        <w:t>increasing of</w:t>
      </w:r>
      <w:r w:rsidRPr="00B11FC0">
        <w:t xml:space="preserve"> durability and energy efficiency</w:t>
      </w:r>
      <w:r>
        <w:t xml:space="preserve"> [</w:t>
      </w:r>
      <w:r w:rsidR="00F23154">
        <w:t>2,</w:t>
      </w:r>
      <w:r>
        <w:t>3,8</w:t>
      </w:r>
      <w:r w:rsidR="00F23154">
        <w:t>-10</w:t>
      </w:r>
      <w:r>
        <w:t>]</w:t>
      </w:r>
      <w:r w:rsidRPr="00B11FC0">
        <w:t xml:space="preserve">. </w:t>
      </w:r>
      <w:r w:rsidRPr="005627A0">
        <w:t xml:space="preserve">Different operating requirements should be taken in mind on design stage: ensuring the specified accuracy of maintaining the </w:t>
      </w:r>
      <w:proofErr w:type="spellStart"/>
      <w:r w:rsidRPr="005627A0">
        <w:t>cryostating</w:t>
      </w:r>
      <w:proofErr w:type="spellEnd"/>
      <w:r w:rsidRPr="005627A0">
        <w:t xml:space="preserve"> temperature; minimizing vibrations that can be transmitted to the cooled device and affect it; limiting of the unit power consumption.</w:t>
      </w:r>
      <w:r w:rsidRPr="00B11FC0">
        <w:t xml:space="preserve"> </w:t>
      </w:r>
      <w:r w:rsidRPr="008A6972">
        <w:t xml:space="preserve">Design problems are associated with the non-stationary processes of heat and mass transfer at variable mass of the working substance in case of </w:t>
      </w:r>
      <w:proofErr w:type="gramStart"/>
      <w:r w:rsidRPr="008A6972">
        <w:t>high</w:t>
      </w:r>
      <w:r w:rsidR="002F4A38" w:rsidRPr="002F4A38">
        <w:rPr>
          <w:lang w:val="en-US"/>
        </w:rPr>
        <w:t xml:space="preserve"> </w:t>
      </w:r>
      <w:r w:rsidRPr="008A6972">
        <w:t>speed</w:t>
      </w:r>
      <w:proofErr w:type="gramEnd"/>
      <w:r w:rsidRPr="008A6972">
        <w:t xml:space="preserve"> processes and high specific thermal load, and the influence of various additional factors on the operation of the machine due to its small size</w:t>
      </w:r>
      <w:r w:rsidR="002F4A38" w:rsidRPr="002F4A38">
        <w:rPr>
          <w:lang w:val="en-US"/>
        </w:rPr>
        <w:t xml:space="preserve"> </w:t>
      </w:r>
      <w:r w:rsidR="00F23154">
        <w:t>[1,6,7]</w:t>
      </w:r>
      <w:r w:rsidRPr="008A6972">
        <w:t>. Acquiring of high energy efficiency with maximum lifetime is a complicated technical problem.</w:t>
      </w:r>
    </w:p>
    <w:p w14:paraId="107A3BA4" w14:textId="5B9837E3" w:rsidR="003761CD" w:rsidRDefault="003761CD" w:rsidP="003761CD">
      <w:pPr>
        <w:pStyle w:val="IIR14MainText"/>
      </w:pPr>
      <w:r w:rsidRPr="008A6972">
        <w:t>Different failure reasons of the rotary type Stirling cryocoolers are mechanical wear of the piston-cylinder pair of the discharge cavity, decreasing the purity of working gas substance, increasing of motor coil resistance, which follow to rising of unit power consumption [4,5,1</w:t>
      </w:r>
      <w:r w:rsidR="00F23154">
        <w:t>4</w:t>
      </w:r>
      <w:r w:rsidRPr="008A6972">
        <w:t>,1</w:t>
      </w:r>
      <w:r w:rsidR="00F23154">
        <w:t>6</w:t>
      </w:r>
      <w:r w:rsidRPr="008A6972">
        <w:t>], its overheating and potential malfunction. For example, the increasing of power consumption can be caused by the stagnation of heat transfer in the regenerator, due to the appearance of metal impurities in the gas working substance as a result of mechanical wear of the friction surfaces or even leaks of it.</w:t>
      </w:r>
    </w:p>
    <w:p w14:paraId="35934B07" w14:textId="0A04F8EA" w:rsidR="0080122E" w:rsidRPr="00B11FC0" w:rsidRDefault="003761CD" w:rsidP="00B11FC0">
      <w:pPr>
        <w:pStyle w:val="IIR14MainText"/>
      </w:pPr>
      <w:r w:rsidRPr="00EE425F">
        <w:lastRenderedPageBreak/>
        <w:t>Typically, in microscale cryocoolers the gas-static suspension of compression piston is used, that allows increase the durability of the cryocooler by providing the gas lubrication of the piston-cylinder pair and reduce vibration and noise. In the gap of the piston-cylinder pair of the compressor cavity, it is necessary to provide a laminar flow mode of the working substance in order to ensure the maximum coefficient of friction and mechanical carrier capacity of the gas bearing [</w:t>
      </w:r>
      <w:r w:rsidR="00F23154">
        <w:t>11,12</w:t>
      </w:r>
      <w:r w:rsidRPr="00EE425F">
        <w:t xml:space="preserve">]. However, </w:t>
      </w:r>
      <w:proofErr w:type="spellStart"/>
      <w:r w:rsidRPr="00EE425F">
        <w:t>overleaks</w:t>
      </w:r>
      <w:proofErr w:type="spellEnd"/>
      <w:r w:rsidRPr="00EE425F">
        <w:t xml:space="preserve"> of the working substance through the gap reduce the cooling capacity of the unit as a whole. </w:t>
      </w:r>
      <w:r w:rsidRPr="00647491">
        <w:t>Based on this claims, the purpose of the present study was conceived and includes simultaneously solving two problems: determining the optimal size of the gap between the piston and the cylinder of the discharge cavity while maintaining the laminar flow mode in it; minimizing energy losses due to leakage of the working substance from the compressor cavity. The gap size is a key parameter of cryocoolers durability and stability because it reflects not only the designed geometry but the mechanical wearing during the whole lifetime and its expectance too. Various factors affect the mechanical wear of the piston-cylinder pair of the discharge cavity: the filling pressure, the rotor speed, the ambient temperature and pressure, the manufacturing technology of components, the assembly quality of the cryocoolers parts, and others [</w:t>
      </w:r>
      <w:r w:rsidR="00F23154">
        <w:t>10,15</w:t>
      </w:r>
      <w:r w:rsidRPr="00647491">
        <w:t>], but all of them finally change the piston-cylinder gap.</w:t>
      </w:r>
      <w:r>
        <w:t xml:space="preserve"> </w:t>
      </w:r>
      <w:r w:rsidRPr="00D91669">
        <w:t>In our research we try to find the correlations between the leakage of the working substance from the discharge cavity to the suction cavity of the compressor and efficiency of cryocooler for the gap value from 2 to 12 microns at filling pressure from 2.5 to 4.0 MPa and rotor speed from 1600 to 3000 rpm assuming that gas bearing of piston stay stable. The article presents the result of numerical simulation of the mass transfer process in the gap which allowed us to find the Reynolds number in it under the mentioned conditions, the range of mass flow rate changes, and evaluate the effect of working substance losses on the COP of the cryocooler.</w:t>
      </w:r>
    </w:p>
    <w:p w14:paraId="2CD5E8C2" w14:textId="3CFEAD65" w:rsidR="003761CD" w:rsidRPr="003761CD" w:rsidRDefault="003761CD" w:rsidP="003761CD">
      <w:pPr>
        <w:pStyle w:val="a7"/>
        <w:numPr>
          <w:ilvl w:val="0"/>
          <w:numId w:val="24"/>
        </w:numPr>
        <w:jc w:val="center"/>
        <w:rPr>
          <w:rFonts w:ascii="Times New Roman" w:hAnsi="Times New Roman" w:cs="Times New Roman"/>
          <w:b/>
          <w:lang w:val="en-US"/>
        </w:rPr>
      </w:pPr>
      <w:r w:rsidRPr="003761CD">
        <w:rPr>
          <w:rFonts w:ascii="Times New Roman" w:hAnsi="Times New Roman" w:cs="Times New Roman"/>
          <w:b/>
          <w:lang w:val="en-US"/>
        </w:rPr>
        <w:t>MODELING OF THE GAS FLOW THROUGH THE GAP BETWEEN THE PISTON AND THE CYLINDER.</w:t>
      </w:r>
    </w:p>
    <w:p w14:paraId="206108B0" w14:textId="77777777" w:rsidR="003761CD" w:rsidRPr="005D376B" w:rsidRDefault="003761CD" w:rsidP="003761CD">
      <w:pPr>
        <w:pStyle w:val="IIR14MainText"/>
      </w:pPr>
      <w:r w:rsidRPr="005D376B">
        <w:t xml:space="preserve">The main task of optimizing the size of the piston-cylinder gap was </w:t>
      </w:r>
      <w:proofErr w:type="spellStart"/>
      <w:r w:rsidRPr="005D376B">
        <w:t>splitted</w:t>
      </w:r>
      <w:proofErr w:type="spellEnd"/>
      <w:r w:rsidRPr="005D376B">
        <w:t xml:space="preserve"> on two stages. At the first stage the numerical simulation of the mass transfer (helium) through the gap was done with present independent factors and analysed the influence of these factors on the amount of gas </w:t>
      </w:r>
      <w:proofErr w:type="spellStart"/>
      <w:r w:rsidRPr="005D376B">
        <w:t>overleaks</w:t>
      </w:r>
      <w:proofErr w:type="spellEnd"/>
      <w:r w:rsidRPr="005D376B">
        <w:t xml:space="preserve"> and Reynolds number. The second stage is the computation of the </w:t>
      </w:r>
      <w:proofErr w:type="spellStart"/>
      <w:r w:rsidRPr="005D376B">
        <w:t>overleaks</w:t>
      </w:r>
      <w:proofErr w:type="spellEnd"/>
      <w:r w:rsidRPr="005D376B">
        <w:t xml:space="preserve"> influence on the thermodynamic efficiency of the cryocooler and optimizing the gap size.</w:t>
      </w:r>
    </w:p>
    <w:p w14:paraId="0F77FDF3" w14:textId="77777777" w:rsidR="003761CD" w:rsidRPr="003761CD" w:rsidRDefault="003761CD" w:rsidP="003761CD">
      <w:pPr>
        <w:pStyle w:val="a7"/>
        <w:keepNext/>
        <w:numPr>
          <w:ilvl w:val="0"/>
          <w:numId w:val="22"/>
        </w:numPr>
        <w:spacing w:before="240" w:after="60" w:line="240" w:lineRule="auto"/>
        <w:contextualSpacing w:val="0"/>
        <w:jc w:val="both"/>
        <w:rPr>
          <w:rFonts w:ascii="Times New Roman" w:eastAsia="Calibri" w:hAnsi="Times New Roman" w:cs="Times New Roman"/>
          <w:b/>
          <w:vanish/>
          <w:szCs w:val="20"/>
          <w:lang w:val="en-GB"/>
        </w:rPr>
      </w:pPr>
    </w:p>
    <w:p w14:paraId="47C623D3" w14:textId="77777777" w:rsidR="003761CD" w:rsidRPr="003761CD" w:rsidRDefault="003761CD" w:rsidP="003761CD">
      <w:pPr>
        <w:pStyle w:val="a7"/>
        <w:keepNext/>
        <w:numPr>
          <w:ilvl w:val="0"/>
          <w:numId w:val="22"/>
        </w:numPr>
        <w:spacing w:before="240" w:after="60" w:line="240" w:lineRule="auto"/>
        <w:contextualSpacing w:val="0"/>
        <w:jc w:val="both"/>
        <w:rPr>
          <w:rFonts w:ascii="Times New Roman" w:eastAsia="Calibri" w:hAnsi="Times New Roman" w:cs="Times New Roman"/>
          <w:b/>
          <w:vanish/>
          <w:szCs w:val="20"/>
          <w:lang w:val="en-GB"/>
        </w:rPr>
      </w:pPr>
    </w:p>
    <w:p w14:paraId="4596FBF0" w14:textId="09561DE9" w:rsidR="003761CD" w:rsidRPr="005D376B" w:rsidRDefault="003761CD" w:rsidP="003761CD">
      <w:pPr>
        <w:pStyle w:val="IIR10Level2Heading"/>
      </w:pPr>
      <w:r w:rsidRPr="005D376B">
        <w:t>COMPUTATION MODEL OF THE MASS FLOW IN THE GAP OF CRYOCOOLER.</w:t>
      </w:r>
    </w:p>
    <w:p w14:paraId="4C4C0246" w14:textId="77777777" w:rsidR="003761CD" w:rsidRPr="005D376B" w:rsidRDefault="003761CD" w:rsidP="003761CD">
      <w:pPr>
        <w:pStyle w:val="IIR14MainText"/>
      </w:pPr>
      <w:r w:rsidRPr="005D376B">
        <w:t>Initially the CFD model of a rotary Stirling cryocooler was created by using the ANSYS Workbench software (educational version of the Bauman Moscow State Technical University) and in frame of it the section of compressor cavity described. Design model formed in ANSYS Fluent system and includes the following modules: model geometry (Geometry), model mesh (Mesh), initial and boundary conditions for model calculation (Setup), model calculation (Solution) and display of model results (Results).</w:t>
      </w:r>
    </w:p>
    <w:p w14:paraId="1B001A56" w14:textId="77777777" w:rsidR="003761CD" w:rsidRPr="005D376B" w:rsidRDefault="003761CD" w:rsidP="003761CD">
      <w:pPr>
        <w:pStyle w:val="IIR14MainText"/>
      </w:pPr>
      <w:r w:rsidRPr="005D376B">
        <w:t>For numerical simulation the compressor discharge cavity of a rotary Stirling cryocooler with a cooling capacity of 0.6 W at temperature range 70-90 K was selected, and it have the following geometry:</w:t>
      </w:r>
    </w:p>
    <w:p w14:paraId="6DFF2616" w14:textId="77777777" w:rsidR="003761CD" w:rsidRPr="005D376B" w:rsidRDefault="003761CD" w:rsidP="003761CD">
      <w:pPr>
        <w:pStyle w:val="IIR14MainText"/>
      </w:pPr>
      <w:r w:rsidRPr="005D376B">
        <w:t xml:space="preserve">• compressor piston radius </w:t>
      </w:r>
      <w:proofErr w:type="spellStart"/>
      <w:r w:rsidRPr="005D376B">
        <w:t>R</w:t>
      </w:r>
      <w:r w:rsidRPr="00AB0B21">
        <w:rPr>
          <w:vertAlign w:val="subscript"/>
        </w:rPr>
        <w:t>c</w:t>
      </w:r>
      <w:proofErr w:type="spellEnd"/>
      <w:r w:rsidRPr="005D376B">
        <w:t xml:space="preserve"> = 7mm;</w:t>
      </w:r>
    </w:p>
    <w:p w14:paraId="706519D1" w14:textId="77777777" w:rsidR="003761CD" w:rsidRPr="005D376B" w:rsidRDefault="003761CD" w:rsidP="003761CD">
      <w:pPr>
        <w:pStyle w:val="IIR14MainText"/>
      </w:pPr>
      <w:r w:rsidRPr="005D376B">
        <w:t>• piston length L</w:t>
      </w:r>
      <w:r w:rsidRPr="00AB0B21">
        <w:rPr>
          <w:vertAlign w:val="subscript"/>
        </w:rPr>
        <w:t>c</w:t>
      </w:r>
      <w:r w:rsidRPr="005D376B">
        <w:t xml:space="preserve"> = 17 mm;</w:t>
      </w:r>
    </w:p>
    <w:p w14:paraId="719C62A1" w14:textId="77777777" w:rsidR="003761CD" w:rsidRPr="005D376B" w:rsidRDefault="003761CD" w:rsidP="003761CD">
      <w:pPr>
        <w:pStyle w:val="IIR14MainText"/>
      </w:pPr>
      <w:r w:rsidRPr="005D376B">
        <w:t>• compressor piston stroke S</w:t>
      </w:r>
      <w:r w:rsidRPr="00AB0B21">
        <w:rPr>
          <w:vertAlign w:val="subscript"/>
        </w:rPr>
        <w:t>c</w:t>
      </w:r>
      <w:r w:rsidRPr="005D376B">
        <w:t xml:space="preserve"> = 3mm.</w:t>
      </w:r>
    </w:p>
    <w:p w14:paraId="1780B67F" w14:textId="0D80037B" w:rsidR="003761CD" w:rsidRDefault="003761CD" w:rsidP="003761CD">
      <w:pPr>
        <w:pStyle w:val="IIR14MainText"/>
      </w:pPr>
      <w:r w:rsidRPr="005D376B">
        <w:t>The model of the working medium flow through the gap is schematically shown in Figure 1. To simplify CFD modelling, the 3D CAD model is reduced to an axisymmetric simplified 2D model.</w:t>
      </w:r>
    </w:p>
    <w:p w14:paraId="4E2B8F7C" w14:textId="77777777" w:rsidR="003761CD" w:rsidRDefault="003761CD" w:rsidP="00820234">
      <w:pPr>
        <w:pStyle w:val="IIR15FigureCaption"/>
      </w:pPr>
      <w:r>
        <w:rPr>
          <w:noProof/>
          <w:lang w:val="ru-RU" w:eastAsia="ru-RU"/>
        </w:rPr>
        <w:drawing>
          <wp:inline distT="0" distB="0" distL="0" distR="0" wp14:anchorId="26EFC6B2" wp14:editId="708D1179">
            <wp:extent cx="2873375" cy="1557717"/>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655" cy="1567085"/>
                    </a:xfrm>
                    <a:prstGeom prst="rect">
                      <a:avLst/>
                    </a:prstGeom>
                    <a:noFill/>
                    <a:ln>
                      <a:noFill/>
                    </a:ln>
                  </pic:spPr>
                </pic:pic>
              </a:graphicData>
            </a:graphic>
          </wp:inline>
        </w:drawing>
      </w:r>
    </w:p>
    <w:p w14:paraId="598BD4F2" w14:textId="33189311" w:rsidR="003761CD" w:rsidRDefault="003761CD" w:rsidP="00820234">
      <w:pPr>
        <w:pStyle w:val="IIR15FigureCaption"/>
      </w:pPr>
      <w:r w:rsidRPr="00663941">
        <w:lastRenderedPageBreak/>
        <w:t>Fig</w:t>
      </w:r>
      <w:r>
        <w:t>ure</w:t>
      </w:r>
      <w:r w:rsidRPr="00663941">
        <w:t>.1 The geomet</w:t>
      </w:r>
      <w:r w:rsidR="00C86BD3">
        <w:t>ry of the computational section.</w:t>
      </w:r>
    </w:p>
    <w:p w14:paraId="647534A2" w14:textId="77777777" w:rsidR="003761CD" w:rsidRPr="00E772BC" w:rsidRDefault="003761CD" w:rsidP="003761CD">
      <w:pPr>
        <w:pStyle w:val="IIR14MainText"/>
      </w:pPr>
      <w:r w:rsidRPr="00E772BC">
        <w:t>The geometry of the model is constrained by the following surface elements (see Figure 1):</w:t>
      </w:r>
    </w:p>
    <w:p w14:paraId="7F711A31" w14:textId="1B186D0A" w:rsidR="003761CD" w:rsidRPr="00E772BC" w:rsidRDefault="003761CD" w:rsidP="003761CD">
      <w:pPr>
        <w:pStyle w:val="IIR14MainText"/>
      </w:pPr>
      <w:r w:rsidRPr="00E772BC">
        <w:t>•</w:t>
      </w:r>
      <w:r w:rsidR="00E12CE9">
        <w:t xml:space="preserve"> C</w:t>
      </w:r>
      <w:r w:rsidRPr="00E772BC">
        <w:t>onditionally adiabatic cylinder wall (</w:t>
      </w:r>
      <w:proofErr w:type="spellStart"/>
      <w:r w:rsidRPr="00E772BC">
        <w:t>cyllinder_side_wall</w:t>
      </w:r>
      <w:proofErr w:type="spellEnd"/>
      <w:r w:rsidRPr="00E772BC">
        <w:t>);</w:t>
      </w:r>
    </w:p>
    <w:p w14:paraId="3106C6DB" w14:textId="5B831CB1" w:rsidR="003761CD" w:rsidRPr="00E772BC" w:rsidRDefault="00E12CE9" w:rsidP="003761CD">
      <w:pPr>
        <w:pStyle w:val="IIR14MainText"/>
      </w:pPr>
      <w:r>
        <w:t>• C</w:t>
      </w:r>
      <w:r w:rsidR="003761CD" w:rsidRPr="00E772BC">
        <w:t>onditionally adiabatic piston moving with a</w:t>
      </w:r>
      <w:r>
        <w:t xml:space="preserve"> given speed (</w:t>
      </w:r>
      <w:proofErr w:type="spellStart"/>
      <w:r>
        <w:t>piston_side_wall</w:t>
      </w:r>
      <w:proofErr w:type="spellEnd"/>
      <w:r>
        <w:t>)</w:t>
      </w:r>
      <w:r w:rsidR="003761CD" w:rsidRPr="00E772BC">
        <w:t>;</w:t>
      </w:r>
    </w:p>
    <w:p w14:paraId="6C079F8A" w14:textId="7071289C" w:rsidR="003761CD" w:rsidRPr="00E772BC" w:rsidRDefault="00E12CE9" w:rsidP="003761CD">
      <w:pPr>
        <w:pStyle w:val="IIR14MainText"/>
      </w:pPr>
      <w:r>
        <w:t>• S</w:t>
      </w:r>
      <w:r w:rsidR="003761CD" w:rsidRPr="00E772BC">
        <w:t>urface of the piston top (</w:t>
      </w:r>
      <w:proofErr w:type="spellStart"/>
      <w:r w:rsidR="003761CD" w:rsidRPr="00E772BC">
        <w:t>piston_top_wall</w:t>
      </w:r>
      <w:proofErr w:type="spellEnd"/>
      <w:r w:rsidR="003761CD" w:rsidRPr="00E772BC">
        <w:t>);</w:t>
      </w:r>
    </w:p>
    <w:p w14:paraId="7B80651E" w14:textId="729C4C2E" w:rsidR="003761CD" w:rsidRPr="00E772BC" w:rsidRDefault="003761CD" w:rsidP="003761CD">
      <w:pPr>
        <w:pStyle w:val="IIR14MainText"/>
      </w:pPr>
      <w:r w:rsidRPr="00E772BC">
        <w:t xml:space="preserve">• </w:t>
      </w:r>
      <w:r w:rsidR="00E12CE9">
        <w:t>S</w:t>
      </w:r>
      <w:r>
        <w:t xml:space="preserve">urface </w:t>
      </w:r>
      <w:r w:rsidRPr="00E772BC">
        <w:t xml:space="preserve">of the piston </w:t>
      </w:r>
      <w:r>
        <w:t xml:space="preserve">bottom </w:t>
      </w:r>
      <w:r w:rsidRPr="00E772BC">
        <w:t>(</w:t>
      </w:r>
      <w:proofErr w:type="spellStart"/>
      <w:r w:rsidRPr="00E772BC">
        <w:t>piston_</w:t>
      </w:r>
      <w:r>
        <w:t>bottom</w:t>
      </w:r>
      <w:r w:rsidRPr="00E772BC">
        <w:t>_wall</w:t>
      </w:r>
      <w:proofErr w:type="spellEnd"/>
      <w:r w:rsidRPr="00E772BC">
        <w:t>);</w:t>
      </w:r>
    </w:p>
    <w:p w14:paraId="07B436FF" w14:textId="4937CF52" w:rsidR="003761CD" w:rsidRPr="00E772BC" w:rsidRDefault="00E12CE9" w:rsidP="003761CD">
      <w:pPr>
        <w:pStyle w:val="IIR14MainText"/>
      </w:pPr>
      <w:r>
        <w:t>• P</w:t>
      </w:r>
      <w:r w:rsidR="003761CD" w:rsidRPr="00E772BC">
        <w:t>ressure on the discharge side, indicated by a sector for simplicity of geometry (</w:t>
      </w:r>
      <w:proofErr w:type="spellStart"/>
      <w:r w:rsidR="003761CD" w:rsidRPr="00E772BC">
        <w:t>pressure_inlet</w:t>
      </w:r>
      <w:proofErr w:type="spellEnd"/>
      <w:r w:rsidR="003761CD" w:rsidRPr="00E772BC">
        <w:t>);</w:t>
      </w:r>
    </w:p>
    <w:p w14:paraId="27AE9B4C" w14:textId="73400EE0" w:rsidR="003761CD" w:rsidRPr="00E772BC" w:rsidRDefault="00E12CE9" w:rsidP="003761CD">
      <w:pPr>
        <w:pStyle w:val="IIR14MainText"/>
      </w:pPr>
      <w:r>
        <w:t>• P</w:t>
      </w:r>
      <w:r w:rsidR="003761CD" w:rsidRPr="00E772BC">
        <w:t>ressure from the low pressure side, similarly represented in the form of the sector (</w:t>
      </w:r>
      <w:proofErr w:type="spellStart"/>
      <w:r w:rsidR="003761CD" w:rsidRPr="00E772BC">
        <w:t>pressure_outlet</w:t>
      </w:r>
      <w:proofErr w:type="spellEnd"/>
      <w:r w:rsidR="003761CD" w:rsidRPr="00E772BC">
        <w:t>).</w:t>
      </w:r>
    </w:p>
    <w:p w14:paraId="70887119" w14:textId="77777777" w:rsidR="003761CD" w:rsidRPr="00E772BC" w:rsidRDefault="003761CD" w:rsidP="003761CD">
      <w:pPr>
        <w:pStyle w:val="IIR14MainText"/>
      </w:pPr>
      <w:r w:rsidRPr="00E772BC">
        <w:t>We assume that:</w:t>
      </w:r>
    </w:p>
    <w:p w14:paraId="3D67B8A7" w14:textId="2B1C29CE" w:rsidR="003761CD" w:rsidRDefault="00E12CE9" w:rsidP="003761CD">
      <w:pPr>
        <w:pStyle w:val="IIR14MainText"/>
      </w:pPr>
      <w:r>
        <w:t>• A</w:t>
      </w:r>
      <w:r w:rsidR="003761CD" w:rsidRPr="00E772BC">
        <w:t xml:space="preserve"> two-dimensional 2D model with an axisymmetric arrangement is adopted,</w:t>
      </w:r>
      <w:r w:rsidR="003761CD">
        <w:t xml:space="preserve"> and</w:t>
      </w:r>
      <w:r w:rsidR="003761CD" w:rsidRPr="00E772BC">
        <w:t xml:space="preserve"> the model elements are cylindrical surfaces with symmetry about the axis;</w:t>
      </w:r>
    </w:p>
    <w:p w14:paraId="4F23C026" w14:textId="2A5B6330" w:rsidR="003761CD" w:rsidRPr="00E772BC" w:rsidRDefault="00E12CE9" w:rsidP="003761CD">
      <w:pPr>
        <w:pStyle w:val="IIR14MainText"/>
      </w:pPr>
      <w:r>
        <w:t>• T</w:t>
      </w:r>
      <w:r w:rsidR="003761CD" w:rsidRPr="00E772BC">
        <w:t>he gap is uniform and its dimensions are constant over time;</w:t>
      </w:r>
    </w:p>
    <w:p w14:paraId="298F57B5" w14:textId="1A40CE80" w:rsidR="003761CD" w:rsidRPr="00E772BC" w:rsidRDefault="00E12CE9" w:rsidP="003761CD">
      <w:pPr>
        <w:pStyle w:val="IIR14MainText"/>
      </w:pPr>
      <w:r>
        <w:t>• T</w:t>
      </w:r>
      <w:r w:rsidR="003761CD" w:rsidRPr="00E772BC">
        <w:t>he material of the piston and cylinder is selected as aluminium.</w:t>
      </w:r>
    </w:p>
    <w:p w14:paraId="7B2495CA" w14:textId="572E382B" w:rsidR="003761CD" w:rsidRDefault="003761CD" w:rsidP="003761CD">
      <w:pPr>
        <w:pStyle w:val="IIR14MainText"/>
      </w:pPr>
      <w:r w:rsidRPr="00E772BC">
        <w:t xml:space="preserve">In ANSYS Fluent, the geometry of the model was divided into a finite number of elements by computational grid for the numerical solution of differential equations in each element. Computational grid creation was carried out in ANSYS Mesh and is shown </w:t>
      </w:r>
      <w:r>
        <w:t>on</w:t>
      </w:r>
      <w:r w:rsidRPr="00E772BC">
        <w:t xml:space="preserve"> Figure 2.</w:t>
      </w:r>
    </w:p>
    <w:p w14:paraId="4C06639E" w14:textId="77777777" w:rsidR="00E12CE9" w:rsidRDefault="00E12CE9" w:rsidP="00820234">
      <w:pPr>
        <w:pStyle w:val="IIR15FigureCaption"/>
      </w:pPr>
      <w:r>
        <w:rPr>
          <w:noProof/>
          <w:lang w:val="ru-RU" w:eastAsia="ru-RU"/>
        </w:rPr>
        <w:drawing>
          <wp:inline distT="0" distB="0" distL="0" distR="0" wp14:anchorId="34554085" wp14:editId="1DDA976E">
            <wp:extent cx="5836235" cy="26593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4907" cy="2667888"/>
                    </a:xfrm>
                    <a:prstGeom prst="rect">
                      <a:avLst/>
                    </a:prstGeom>
                    <a:noFill/>
                    <a:ln>
                      <a:noFill/>
                    </a:ln>
                  </pic:spPr>
                </pic:pic>
              </a:graphicData>
            </a:graphic>
          </wp:inline>
        </w:drawing>
      </w:r>
    </w:p>
    <w:p w14:paraId="45935AD2" w14:textId="55201D06" w:rsidR="003761CD" w:rsidRDefault="003761CD" w:rsidP="00820234">
      <w:pPr>
        <w:pStyle w:val="IIR15FigureCaption"/>
      </w:pPr>
      <w:r w:rsidRPr="008879C1">
        <w:t xml:space="preserve">Figure 2. Mesh overlay in ANSYS Mesh on top and bottom </w:t>
      </w:r>
      <w:r w:rsidRPr="0043152C">
        <w:t>model sectors.</w:t>
      </w:r>
    </w:p>
    <w:p w14:paraId="41100E9E" w14:textId="46C7FD64" w:rsidR="003761CD" w:rsidRPr="009914D7" w:rsidRDefault="003761CD" w:rsidP="003761CD">
      <w:pPr>
        <w:pStyle w:val="IIR14MainText"/>
      </w:pPr>
      <w:r w:rsidRPr="009914D7">
        <w:t xml:space="preserve">The computational grid along the channel length is created by square cells with size 1 </w:t>
      </w:r>
      <w:proofErr w:type="spellStart"/>
      <w:r w:rsidRPr="009914D7">
        <w:t>μm</w:t>
      </w:r>
      <w:proofErr w:type="spellEnd"/>
      <w:r w:rsidRPr="009914D7">
        <w:t xml:space="preserve"> as square side </w:t>
      </w:r>
      <w:r w:rsidR="00AB0B21" w:rsidRPr="009914D7">
        <w:t>and the</w:t>
      </w:r>
      <w:r w:rsidRPr="009914D7">
        <w:t xml:space="preserve"> size of the cells reduces at the both sectors of the gap </w:t>
      </w:r>
      <w:r w:rsidR="00E56FF5" w:rsidRPr="009914D7">
        <w:t>ends to</w:t>
      </w:r>
      <w:r w:rsidRPr="009914D7">
        <w:t xml:space="preserve"> </w:t>
      </w:r>
      <w:r>
        <w:t xml:space="preserve">0.5 </w:t>
      </w:r>
      <w:proofErr w:type="spellStart"/>
      <w:r>
        <w:t>μm</w:t>
      </w:r>
      <w:proofErr w:type="spellEnd"/>
      <w:r>
        <w:t xml:space="preserve"> x 0.5</w:t>
      </w:r>
      <w:r w:rsidRPr="009914D7">
        <w:t xml:space="preserve"> </w:t>
      </w:r>
      <w:proofErr w:type="spellStart"/>
      <w:r w:rsidRPr="009914D7">
        <w:t>μm</w:t>
      </w:r>
      <w:proofErr w:type="spellEnd"/>
      <w:r w:rsidRPr="009914D7">
        <w:t xml:space="preserve"> for more accurate calculation.</w:t>
      </w:r>
    </w:p>
    <w:p w14:paraId="200DA58F" w14:textId="77777777" w:rsidR="003761CD" w:rsidRPr="009914D7" w:rsidRDefault="003761CD" w:rsidP="003761CD">
      <w:pPr>
        <w:pStyle w:val="IIR14MainText"/>
      </w:pPr>
      <w:r w:rsidRPr="009914D7">
        <w:t xml:space="preserve">The boundary conditions for calculating the fluid </w:t>
      </w:r>
      <w:proofErr w:type="spellStart"/>
      <w:r w:rsidRPr="009914D7">
        <w:t>overleaks</w:t>
      </w:r>
      <w:proofErr w:type="spellEnd"/>
      <w:r w:rsidRPr="009914D7">
        <w:t xml:space="preserve"> are set in the ANSYS Fluent software product as:</w:t>
      </w:r>
    </w:p>
    <w:p w14:paraId="4695107A" w14:textId="15EE8938" w:rsidR="003761CD" w:rsidRPr="009914D7" w:rsidRDefault="00E12CE9" w:rsidP="003761CD">
      <w:pPr>
        <w:pStyle w:val="IIR14MainText"/>
      </w:pPr>
      <w:r>
        <w:t>• T</w:t>
      </w:r>
      <w:r w:rsidR="003761CD" w:rsidRPr="009914D7">
        <w:t>he task is stationary;</w:t>
      </w:r>
    </w:p>
    <w:p w14:paraId="5FA5F4A1" w14:textId="0BD4DF5B" w:rsidR="003761CD" w:rsidRPr="009914D7" w:rsidRDefault="00E12CE9" w:rsidP="003761CD">
      <w:pPr>
        <w:pStyle w:val="IIR14MainText"/>
      </w:pPr>
      <w:r>
        <w:t>• T</w:t>
      </w:r>
      <w:r w:rsidR="003761CD" w:rsidRPr="009914D7">
        <w:t>he temperature of the piston and cylinder walls is assumed constant and equal to 300K;</w:t>
      </w:r>
    </w:p>
    <w:p w14:paraId="7CA6BC4C" w14:textId="5F8716CF" w:rsidR="003761CD" w:rsidRPr="009914D7" w:rsidRDefault="00E12CE9" w:rsidP="003761CD">
      <w:pPr>
        <w:pStyle w:val="IIR14MainText"/>
      </w:pPr>
      <w:r>
        <w:t>• T</w:t>
      </w:r>
      <w:r w:rsidR="003761CD" w:rsidRPr="009914D7">
        <w:t>he cylinder wall is fixed, the piston wall moves according to the harmonious law of the crank rod;</w:t>
      </w:r>
    </w:p>
    <w:p w14:paraId="23929A76" w14:textId="21DD36A3" w:rsidR="003761CD" w:rsidRPr="009914D7" w:rsidRDefault="00E12CE9" w:rsidP="003761CD">
      <w:pPr>
        <w:pStyle w:val="IIR14MainText"/>
      </w:pPr>
      <w:r>
        <w:t>• C</w:t>
      </w:r>
      <w:r w:rsidR="003761CD" w:rsidRPr="009914D7">
        <w:t>omputational model of gas flow in the gap - laminar flow regime;</w:t>
      </w:r>
    </w:p>
    <w:p w14:paraId="4A3C553E" w14:textId="1691789F" w:rsidR="003761CD" w:rsidRPr="009914D7" w:rsidRDefault="00E12CE9" w:rsidP="003761CD">
      <w:pPr>
        <w:pStyle w:val="IIR14MainText"/>
      </w:pPr>
      <w:r>
        <w:lastRenderedPageBreak/>
        <w:t>• T</w:t>
      </w:r>
      <w:r w:rsidR="003761CD" w:rsidRPr="009914D7">
        <w:t>he choice of the calculation mode is made taking into account the energy equation;</w:t>
      </w:r>
    </w:p>
    <w:p w14:paraId="079F0418" w14:textId="566BD48F" w:rsidR="003761CD" w:rsidRPr="009914D7" w:rsidRDefault="00E12CE9" w:rsidP="003761CD">
      <w:pPr>
        <w:pStyle w:val="IIR14MainText"/>
      </w:pPr>
      <w:r>
        <w:t>• M</w:t>
      </w:r>
      <w:r w:rsidR="003761CD" w:rsidRPr="009914D7">
        <w:t>aterial of the piston and cylinder - aluminium with a density of 2719 kg / m3, heat capacity 871 J / (kg * K);</w:t>
      </w:r>
    </w:p>
    <w:p w14:paraId="7A6CB4A7" w14:textId="6EB81A57" w:rsidR="003761CD" w:rsidRDefault="00E12CE9" w:rsidP="003761CD">
      <w:pPr>
        <w:pStyle w:val="IIR14MainText"/>
      </w:pPr>
      <w:r>
        <w:t>• T</w:t>
      </w:r>
      <w:r w:rsidR="003761CD" w:rsidRPr="009914D7">
        <w:t xml:space="preserve">he working substance is </w:t>
      </w:r>
      <w:r w:rsidRPr="009914D7">
        <w:t>Helium;</w:t>
      </w:r>
      <w:r w:rsidR="003761CD" w:rsidRPr="009914D7">
        <w:t xml:space="preserve"> the calculation is carried out according to the real gas model </w:t>
      </w:r>
    </w:p>
    <w:p w14:paraId="375B63C1" w14:textId="77777777" w:rsidR="003761CD" w:rsidRPr="009914D7" w:rsidRDefault="003761CD" w:rsidP="003761CD">
      <w:pPr>
        <w:pStyle w:val="IIR14MainText"/>
      </w:pPr>
      <w:r>
        <w:t xml:space="preserve">  </w:t>
      </w:r>
      <w:r w:rsidRPr="009914D7">
        <w:t>of Peng-Robinson, heat capacity 5193 J / (kg * K);</w:t>
      </w:r>
    </w:p>
    <w:p w14:paraId="480EAAF8" w14:textId="11B235CE" w:rsidR="003761CD" w:rsidRPr="0019547D" w:rsidRDefault="00E12CE9" w:rsidP="003761CD">
      <w:pPr>
        <w:pStyle w:val="IIR14MainText"/>
        <w:rPr>
          <w:lang w:val="en-US"/>
        </w:rPr>
      </w:pPr>
      <w:r>
        <w:t>• T</w:t>
      </w:r>
      <w:r w:rsidR="003761CD" w:rsidRPr="009914D7">
        <w:t xml:space="preserve">he pressure </w:t>
      </w:r>
      <w:r w:rsidR="003761CD" w:rsidRPr="0019547D">
        <w:t>irregularity</w:t>
      </w:r>
      <w:r w:rsidR="003761CD" w:rsidRPr="009914D7">
        <w:t xml:space="preserve"> at the inlet and outlet section of the gap is neglected.</w:t>
      </w:r>
    </w:p>
    <w:p w14:paraId="75C1CD59" w14:textId="77777777" w:rsidR="003761CD" w:rsidRDefault="003761CD" w:rsidP="003761CD">
      <w:pPr>
        <w:pStyle w:val="IIR14MainText"/>
      </w:pPr>
      <w:r w:rsidRPr="0019547D">
        <w:t>Upon the numerical simulation, the stationary and non-stationary problem of the flow regime were solved both. For non-stationary problem the periodic law of pressure change at the top and bottom ends of piston and the speed of the piston moving in time were set. Analysis of the computational error in the calculation results obtained by solving the stationary problem in comparison with non-stationary problem shows that it is not exceed ± 1%. So, taking in mind that calculation of the non-stationary problem takes comparatively more time than the stationary one, due to the large amount of calculations for a combination of various independent factors (filling pressure, gap size, and rotor speed), it was decided to use a stationary mode with acceptable computational error.</w:t>
      </w:r>
    </w:p>
    <w:p w14:paraId="46391D8E" w14:textId="0302A25D" w:rsidR="00E12CE9" w:rsidRPr="00BE402D" w:rsidRDefault="00E12CE9" w:rsidP="00E12CE9">
      <w:pPr>
        <w:pStyle w:val="IIR10Level2Heading"/>
      </w:pPr>
      <w:r w:rsidRPr="00BE402D">
        <w:t>RESULTS OF FLOW DYNAMIC COMPUTATION BY NUMERICAL MODEL.</w:t>
      </w:r>
    </w:p>
    <w:p w14:paraId="182FB571" w14:textId="77777777" w:rsidR="00E12CE9" w:rsidRPr="00BE402D" w:rsidRDefault="00E12CE9" w:rsidP="00E12CE9">
      <w:pPr>
        <w:pStyle w:val="IIR14MainText"/>
      </w:pPr>
      <w:r w:rsidRPr="00BE402D">
        <w:t>In numerical experiment, it was assumed that:</w:t>
      </w:r>
    </w:p>
    <w:p w14:paraId="79507641" w14:textId="77777777" w:rsidR="00E12CE9" w:rsidRPr="00BE402D" w:rsidRDefault="00E12CE9" w:rsidP="00E12CE9">
      <w:pPr>
        <w:pStyle w:val="IIR14MainText"/>
      </w:pPr>
      <w:r w:rsidRPr="00BE402D">
        <w:t xml:space="preserve">• the gap size changed in the range from 2 to 12 </w:t>
      </w:r>
      <w:proofErr w:type="spellStart"/>
      <w:r w:rsidRPr="00BE402D">
        <w:t>μm</w:t>
      </w:r>
      <w:proofErr w:type="spellEnd"/>
      <w:r w:rsidRPr="00BE402D">
        <w:t xml:space="preserve">, with a step of 2 </w:t>
      </w:r>
      <w:proofErr w:type="spellStart"/>
      <w:r w:rsidRPr="00BE402D">
        <w:t>μm</w:t>
      </w:r>
      <w:proofErr w:type="spellEnd"/>
      <w:r w:rsidRPr="00BE402D">
        <w:t>;</w:t>
      </w:r>
    </w:p>
    <w:p w14:paraId="1ED5A363" w14:textId="77777777" w:rsidR="00E12CE9" w:rsidRPr="00BE402D" w:rsidRDefault="00E12CE9" w:rsidP="00E12CE9">
      <w:pPr>
        <w:pStyle w:val="IIR14MainText"/>
      </w:pPr>
      <w:r w:rsidRPr="00BE402D">
        <w:t>• crank rod operating frequency range from 1600 to 3000 rpm;</w:t>
      </w:r>
    </w:p>
    <w:p w14:paraId="04E9C58A" w14:textId="77777777" w:rsidR="00E12CE9" w:rsidRPr="00BE402D" w:rsidRDefault="00E12CE9" w:rsidP="00E12CE9">
      <w:pPr>
        <w:pStyle w:val="IIR14MainText"/>
      </w:pPr>
      <w:r w:rsidRPr="00BE402D">
        <w:t>• initial gas filling pressure varied from 2.5 to 4.0 MPa;</w:t>
      </w:r>
    </w:p>
    <w:p w14:paraId="174BF7EE" w14:textId="77777777" w:rsidR="00E12CE9" w:rsidRPr="00BE402D" w:rsidRDefault="00E12CE9" w:rsidP="00E12CE9">
      <w:pPr>
        <w:pStyle w:val="IIR14MainText"/>
      </w:pPr>
      <w:r w:rsidRPr="00BE402D">
        <w:t>• ambient temperature set as 300 K.</w:t>
      </w:r>
    </w:p>
    <w:p w14:paraId="58733329" w14:textId="767340A4" w:rsidR="00E12CE9" w:rsidRPr="00BE402D" w:rsidRDefault="00E12CE9" w:rsidP="00E12CE9">
      <w:pPr>
        <w:pStyle w:val="IIR14MainText"/>
      </w:pPr>
      <w:r w:rsidRPr="00BE402D">
        <w:t xml:space="preserve">The helium flow through the gap was calculated for all range of parameters and over the whole area of the computational grid. Figure 3 is reflecting a flow velocity distribution in gap channel 6 </w:t>
      </w:r>
      <w:proofErr w:type="spellStart"/>
      <w:r w:rsidRPr="00BE402D">
        <w:t>μm</w:t>
      </w:r>
      <w:proofErr w:type="spellEnd"/>
      <w:r w:rsidRPr="00BE402D">
        <w:t xml:space="preserve"> size at filling pressure of 3.2 MPa and crank rod speed of 1600 rpm. We can see that the flow regime is stationary laminar.</w:t>
      </w:r>
    </w:p>
    <w:p w14:paraId="567E9398" w14:textId="48EEC783" w:rsidR="00E12CE9" w:rsidRPr="00BE402D" w:rsidRDefault="00E12CE9" w:rsidP="00820234">
      <w:pPr>
        <w:pStyle w:val="IIR15FigureCaption"/>
      </w:pPr>
      <w:r w:rsidRPr="00BE402D">
        <w:rPr>
          <w:noProof/>
          <w:lang w:val="ru-RU" w:eastAsia="ru-RU"/>
        </w:rPr>
        <w:drawing>
          <wp:inline distT="0" distB="0" distL="0" distR="0" wp14:anchorId="0B68C71B" wp14:editId="305738ED">
            <wp:extent cx="6409623" cy="19964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138" cy="2000027"/>
                    </a:xfrm>
                    <a:prstGeom prst="rect">
                      <a:avLst/>
                    </a:prstGeom>
                    <a:noFill/>
                    <a:ln>
                      <a:noFill/>
                    </a:ln>
                  </pic:spPr>
                </pic:pic>
              </a:graphicData>
            </a:graphic>
          </wp:inline>
        </w:drawing>
      </w:r>
      <w:r w:rsidRPr="00BE402D">
        <w:t>Figure 3. Velocity flow distribution in gap channel.</w:t>
      </w:r>
    </w:p>
    <w:p w14:paraId="50F1170B" w14:textId="2C3816F7" w:rsidR="00E12CE9" w:rsidRPr="00BE402D" w:rsidRDefault="00E12CE9" w:rsidP="00E12CE9">
      <w:pPr>
        <w:pStyle w:val="IIR14MainText"/>
      </w:pPr>
      <w:r w:rsidRPr="00BE402D">
        <w:t xml:space="preserve">The calculations of gas dynamics in the gap channel were done with setting various combinations of independent factors, and result the dependences of the mass flow rate of </w:t>
      </w:r>
      <w:proofErr w:type="spellStart"/>
      <w:r w:rsidRPr="00BE402D">
        <w:t>overleaks</w:t>
      </w:r>
      <w:proofErr w:type="spellEnd"/>
      <w:r w:rsidRPr="00BE402D">
        <w:t xml:space="preserve"> from filling pressure, which shown in Figure 4.</w:t>
      </w:r>
    </w:p>
    <w:p w14:paraId="6DF1ECB6" w14:textId="0B2E2698" w:rsidR="00E12CE9" w:rsidRDefault="00820234" w:rsidP="00820234">
      <w:pPr>
        <w:pStyle w:val="IIR15FigureCaption"/>
      </w:pPr>
      <w:r>
        <w:rPr>
          <w:noProof/>
          <w:lang w:val="ru-RU" w:eastAsia="ru-RU"/>
        </w:rPr>
        <w:lastRenderedPageBreak/>
        <w:drawing>
          <wp:inline distT="0" distB="0" distL="0" distR="0" wp14:anchorId="048B57FC" wp14:editId="2BFB992F">
            <wp:extent cx="5836920" cy="3606800"/>
            <wp:effectExtent l="0" t="0" r="11430" b="12700"/>
            <wp:docPr id="10" name="Диаграмма 10">
              <a:extLst xmlns:a="http://schemas.openxmlformats.org/drawingml/2006/main">
                <a:ext uri="{FF2B5EF4-FFF2-40B4-BE49-F238E27FC236}">
                  <a16:creationId xmlns:a16="http://schemas.microsoft.com/office/drawing/2014/main" id="{405D165E-D233-400C-B72C-D33B92F1E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0DDF41" w14:textId="53187FF6" w:rsidR="00E12CE9" w:rsidRPr="00BE402D" w:rsidRDefault="00E12CE9" w:rsidP="00820234">
      <w:pPr>
        <w:pStyle w:val="IIR15FigureCaption"/>
      </w:pPr>
      <w:r w:rsidRPr="00BE402D">
        <w:t>Figure 4. Dependence the mass flow in gap channel from filling pressure at crank rod speed 1600 rpm.</w:t>
      </w:r>
    </w:p>
    <w:p w14:paraId="4B3AADC9" w14:textId="53C80C00" w:rsidR="00E12CE9" w:rsidRPr="00BE402D" w:rsidRDefault="00E12CE9" w:rsidP="00E12CE9">
      <w:pPr>
        <w:pStyle w:val="IIR14MainText"/>
      </w:pPr>
      <w:r w:rsidRPr="00BE402D">
        <w:t xml:space="preserve">The slope of the curves of helium mass flow in the range of gap sizes from 2 </w:t>
      </w:r>
      <w:proofErr w:type="spellStart"/>
      <w:r w:rsidRPr="00BE402D">
        <w:t>μm</w:t>
      </w:r>
      <w:proofErr w:type="spellEnd"/>
      <w:r w:rsidRPr="00BE402D">
        <w:t xml:space="preserve"> to 6 </w:t>
      </w:r>
      <w:proofErr w:type="spellStart"/>
      <w:r w:rsidRPr="00BE402D">
        <w:t>μm</w:t>
      </w:r>
      <w:proofErr w:type="spellEnd"/>
      <w:r w:rsidRPr="00BE402D">
        <w:t xml:space="preserve"> shows that it slightly depends from the filling pressure. With increasing of the gap size, the helium mass flow increases tenfold at different values ​​of the filling pressure, the slope of the curves becomes greater, which indicates a noticeable effect on the amount of leaks of the filling pressure and the size of the gap. Thus, with an increase in the gap from 2 </w:t>
      </w:r>
      <w:proofErr w:type="spellStart"/>
      <w:r w:rsidRPr="00BE402D">
        <w:t>μm</w:t>
      </w:r>
      <w:proofErr w:type="spellEnd"/>
      <w:r w:rsidRPr="00BE402D">
        <w:t xml:space="preserve"> to 12 </w:t>
      </w:r>
      <w:proofErr w:type="spellStart"/>
      <w:r w:rsidRPr="00BE402D">
        <w:t>μm</w:t>
      </w:r>
      <w:proofErr w:type="spellEnd"/>
      <w:r w:rsidRPr="00BE402D">
        <w:t>, the absolute value of the helium mass flow rises up from 1500 to 2500 times, depending on the cryocooler filling pressure.</w:t>
      </w:r>
    </w:p>
    <w:p w14:paraId="2529C473" w14:textId="7A0A2955" w:rsidR="00E12CE9" w:rsidRPr="00BE402D" w:rsidRDefault="00E12CE9" w:rsidP="00E12CE9">
      <w:pPr>
        <w:pStyle w:val="IIR14MainText"/>
      </w:pPr>
      <w:r w:rsidRPr="00BE402D">
        <w:t xml:space="preserve">Also, the provided analysis of the Reynolds number on the gap channel with various sizes and different values ​​of the filling pressure showed that (Figure 5) laminar flow regime kept in all range of parameters. Significant effect the filling pressure on Reynolds number have at gap size more than 10 </w:t>
      </w:r>
      <w:proofErr w:type="spellStart"/>
      <w:r w:rsidRPr="00BE402D">
        <w:t>μm</w:t>
      </w:r>
      <w:proofErr w:type="spellEnd"/>
      <w:r w:rsidRPr="00BE402D">
        <w:t xml:space="preserve">. </w:t>
      </w:r>
    </w:p>
    <w:p w14:paraId="4E622DBE" w14:textId="2AF64149" w:rsidR="00E12CE9" w:rsidRPr="00BE402D" w:rsidRDefault="00C55496" w:rsidP="00820234">
      <w:pPr>
        <w:pStyle w:val="IIR15FigureCaption"/>
      </w:pPr>
      <w:r>
        <w:rPr>
          <w:noProof/>
          <w:lang w:val="ru-RU" w:eastAsia="ru-RU"/>
        </w:rPr>
        <w:drawing>
          <wp:inline distT="0" distB="0" distL="0" distR="0" wp14:anchorId="4433541A" wp14:editId="31ED2556">
            <wp:extent cx="6019165" cy="2657475"/>
            <wp:effectExtent l="0" t="0" r="635" b="9525"/>
            <wp:docPr id="3" name="Диаграмма 3">
              <a:extLst xmlns:a="http://schemas.openxmlformats.org/drawingml/2006/main">
                <a:ext uri="{FF2B5EF4-FFF2-40B4-BE49-F238E27FC236}">
                  <a16:creationId xmlns:a16="http://schemas.microsoft.com/office/drawing/2014/main" id="{27033149-CB1E-4646-90D3-D044C1D4C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81B42E" w14:textId="434D4A6F" w:rsidR="00E12CE9" w:rsidRPr="00BE402D" w:rsidRDefault="00E12CE9" w:rsidP="00820234">
      <w:pPr>
        <w:pStyle w:val="IIR15FigureCaption"/>
      </w:pPr>
      <w:r w:rsidRPr="00BE402D">
        <w:t xml:space="preserve">Figure 5. Flow regime in gap channel in dependence from filling </w:t>
      </w:r>
      <w:r w:rsidR="00820234" w:rsidRPr="00BE402D">
        <w:t>pressure and</w:t>
      </w:r>
      <w:r w:rsidRPr="00BE402D">
        <w:t xml:space="preserve"> gap size (at crank rod speed 1600 rpm.)</w:t>
      </w:r>
    </w:p>
    <w:p w14:paraId="35EA209A" w14:textId="7FC9CE38" w:rsidR="00E12CE9" w:rsidRPr="00BE402D" w:rsidRDefault="00E12CE9" w:rsidP="00E12CE9">
      <w:pPr>
        <w:pStyle w:val="IIR14MainText"/>
      </w:pPr>
      <w:r w:rsidRPr="00BE402D">
        <w:t>The influence of the crank rod speed on flow dynamics and mass flow rate (Figure 6) is quite little in frame of our model, by its assumptions and further not consider gas properties changes along the channel, looks not light to find a tangential velocity of the flow.</w:t>
      </w:r>
    </w:p>
    <w:p w14:paraId="71F19041" w14:textId="5F64A893" w:rsidR="00E12CE9" w:rsidRPr="00BE402D" w:rsidRDefault="00820234" w:rsidP="00820234">
      <w:pPr>
        <w:pStyle w:val="IIR15FigureCaption"/>
      </w:pPr>
      <w:r w:rsidRPr="00BE402D">
        <w:rPr>
          <w:noProof/>
          <w:lang w:val="ru-RU" w:eastAsia="ru-RU"/>
        </w:rPr>
        <w:lastRenderedPageBreak/>
        <w:drawing>
          <wp:inline distT="0" distB="0" distL="0" distR="0" wp14:anchorId="33A3FA2D" wp14:editId="4CC616BB">
            <wp:extent cx="6299835" cy="2636520"/>
            <wp:effectExtent l="0" t="0" r="5715" b="11430"/>
            <wp:docPr id="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12CE9" w:rsidRPr="00BE402D">
        <w:t xml:space="preserve">Figure 6. The mass flow rate at a gap 6 </w:t>
      </w:r>
      <w:proofErr w:type="spellStart"/>
      <w:r w:rsidR="00E12CE9" w:rsidRPr="00BE402D">
        <w:t>μm</w:t>
      </w:r>
      <w:proofErr w:type="spellEnd"/>
      <w:r w:rsidR="00E12CE9" w:rsidRPr="00BE402D">
        <w:t xml:space="preserve"> and the Re number at different crank rod speed (filling pressure 4 MPa).</w:t>
      </w:r>
    </w:p>
    <w:p w14:paraId="03123B56" w14:textId="5B38056C" w:rsidR="003761CD" w:rsidRDefault="00E12CE9" w:rsidP="00E12CE9">
      <w:pPr>
        <w:pStyle w:val="IIR14MainText"/>
      </w:pPr>
      <w:r w:rsidRPr="00BE402D">
        <w:t xml:space="preserve">Next we make a try of estimation of influence of helium </w:t>
      </w:r>
      <w:proofErr w:type="spellStart"/>
      <w:r w:rsidRPr="00BE402D">
        <w:t>overleaks</w:t>
      </w:r>
      <w:proofErr w:type="spellEnd"/>
      <w:r w:rsidRPr="00BE402D">
        <w:t xml:space="preserve"> in piston gap on the cryocooler thermodynamic</w:t>
      </w:r>
    </w:p>
    <w:p w14:paraId="31FB44D8" w14:textId="5299CEC2" w:rsidR="008315B5" w:rsidRPr="00896993" w:rsidRDefault="008315B5" w:rsidP="008315B5">
      <w:pPr>
        <w:pStyle w:val="IIR10Level2Heading"/>
      </w:pPr>
      <w:r w:rsidRPr="00896993">
        <w:t>INFLUENCE OF OVERLEAKS THROUGH THE GAP ON THE Thermodynamic efficiency of cryocooler.</w:t>
      </w:r>
    </w:p>
    <w:p w14:paraId="0F8CE292" w14:textId="77777777" w:rsidR="008315B5" w:rsidRDefault="008315B5" w:rsidP="008315B5">
      <w:pPr>
        <w:pStyle w:val="IIR14MainText"/>
      </w:pPr>
      <w:r>
        <w:t xml:space="preserve">Optimization of the gap between the piston and the cylinder of the discharge cavity includes minimizing of it size while maintaining the gas-static layer and reduce the energy losses of the cryocooler. Under the first step of numerical simulation of the transfer process in the gap channel, the range of its sizes was established - from 2 </w:t>
      </w:r>
      <w:proofErr w:type="spellStart"/>
      <w:r>
        <w:t>μm</w:t>
      </w:r>
      <w:proofErr w:type="spellEnd"/>
      <w:r>
        <w:t xml:space="preserve"> to 6 </w:t>
      </w:r>
      <w:proofErr w:type="spellStart"/>
      <w:r>
        <w:t>μm</w:t>
      </w:r>
      <w:proofErr w:type="spellEnd"/>
      <w:r>
        <w:t xml:space="preserve">, when the minimum values ​​of helium </w:t>
      </w:r>
      <w:proofErr w:type="spellStart"/>
      <w:r>
        <w:t>overleaks</w:t>
      </w:r>
      <w:proofErr w:type="spellEnd"/>
      <w:r>
        <w:t xml:space="preserve"> and the minimum values ​​of the Reynolds number are observed.</w:t>
      </w:r>
    </w:p>
    <w:p w14:paraId="2ADCB52F" w14:textId="77777777" w:rsidR="008315B5" w:rsidRDefault="008315B5" w:rsidP="008315B5">
      <w:pPr>
        <w:pStyle w:val="IIR14MainText"/>
      </w:pPr>
      <w:r w:rsidRPr="00DC52FB">
        <w:t xml:space="preserve">The filling pressure has a decisive effect on the value of dynamic loads in the main structural parts of the Stirling cryocooler during operation. On the one hand, increasing of the filling pressure follows to rising of the working substance in the operation cycle of cryocooler and, accordingly, to growth the cooling capacity without changing of design size of the cryocooler. From the other hand, the high filling pressure leads to an increment of </w:t>
      </w:r>
      <w:proofErr w:type="spellStart"/>
      <w:r w:rsidRPr="00DC52FB">
        <w:t>overleaks</w:t>
      </w:r>
      <w:proofErr w:type="spellEnd"/>
      <w:r w:rsidRPr="00DC52FB">
        <w:t xml:space="preserve"> through the gap between piston and cylinder and enlargement of pressure drops in regenerator, transfer line and operation cycle at all. Therefore, to assess the degree of influence the amount of </w:t>
      </w:r>
      <w:proofErr w:type="spellStart"/>
      <w:r w:rsidRPr="00DC52FB">
        <w:t>overleaks</w:t>
      </w:r>
      <w:proofErr w:type="spellEnd"/>
      <w:r>
        <w:t xml:space="preserve"> on the cooling capacity, </w:t>
      </w:r>
      <w:r w:rsidRPr="00DC52FB">
        <w:t>Carno</w:t>
      </w:r>
      <w:r>
        <w:t>t</w:t>
      </w:r>
      <w:r w:rsidRPr="00DC52FB">
        <w:t xml:space="preserve"> efficiency and COP, we carried out the numerical experiment with various gap size for two filling pressures of 3.0 MPa and 4.0 MPa with equal crank rod speed of 3000 rpm. The values ​​of </w:t>
      </w:r>
      <w:r>
        <w:t>cooling</w:t>
      </w:r>
      <w:r w:rsidRPr="00DC52FB">
        <w:t xml:space="preserve"> capacity, Carno</w:t>
      </w:r>
      <w:r>
        <w:t>t</w:t>
      </w:r>
      <w:r w:rsidRPr="00DC52FB">
        <w:t xml:space="preserve"> efficiency and COP in gap range from 0 </w:t>
      </w:r>
      <w:proofErr w:type="spellStart"/>
      <w:r w:rsidRPr="00DC52FB">
        <w:t>μm</w:t>
      </w:r>
      <w:proofErr w:type="spellEnd"/>
      <w:r w:rsidRPr="00DC52FB">
        <w:t xml:space="preserve"> to 10 </w:t>
      </w:r>
      <w:proofErr w:type="spellStart"/>
      <w:r w:rsidRPr="00DC52FB">
        <w:t>μm</w:t>
      </w:r>
      <w:proofErr w:type="spellEnd"/>
      <w:r w:rsidRPr="00DC52FB">
        <w:t>, were obtained. The</w:t>
      </w:r>
      <w:r>
        <w:t>se results are shown at Figs. 7 and</w:t>
      </w:r>
      <w:r w:rsidRPr="00DC52FB">
        <w:t xml:space="preserve"> </w:t>
      </w:r>
      <w:r>
        <w:t>8</w:t>
      </w:r>
      <w:r w:rsidRPr="00DC52FB">
        <w:t>.</w:t>
      </w:r>
    </w:p>
    <w:p w14:paraId="701FA41D" w14:textId="46899A27" w:rsidR="008315B5" w:rsidRDefault="00E56FF5" w:rsidP="008315B5">
      <w:pPr>
        <w:pStyle w:val="IIR15FigureCaption"/>
      </w:pPr>
      <w:r>
        <w:rPr>
          <w:noProof/>
          <w:lang w:val="ru-RU" w:eastAsia="ru-RU"/>
        </w:rPr>
        <w:drawing>
          <wp:inline distT="0" distB="0" distL="0" distR="0" wp14:anchorId="27EBB46B" wp14:editId="41670B0B">
            <wp:extent cx="5883275" cy="2736273"/>
            <wp:effectExtent l="0" t="0" r="3175" b="698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E7D6CA" w14:textId="77777777" w:rsidR="008315B5" w:rsidRPr="00BF360E" w:rsidRDefault="008315B5" w:rsidP="008315B5">
      <w:pPr>
        <w:pStyle w:val="IIR15FigureCaption"/>
      </w:pPr>
      <w:r w:rsidRPr="00BF360E">
        <w:lastRenderedPageBreak/>
        <w:t>Fig</w:t>
      </w:r>
      <w:r>
        <w:t>ure 7</w:t>
      </w:r>
      <w:r w:rsidRPr="00BF360E">
        <w:t xml:space="preserve">. </w:t>
      </w:r>
      <w:r>
        <w:t>C</w:t>
      </w:r>
      <w:r w:rsidRPr="00BF360E">
        <w:t xml:space="preserve">ooling capacity of a rotary-type Stirling </w:t>
      </w:r>
      <w:r>
        <w:t>cryo</w:t>
      </w:r>
      <w:r w:rsidRPr="00BF360E">
        <w:t xml:space="preserve">cooler, depending on the size of the gap between the piston and the cylinder of the discharge cavity at filling pressure of 3.0 MPa and 4.0 MPa </w:t>
      </w:r>
      <w:r>
        <w:t>and crank rod</w:t>
      </w:r>
      <w:r w:rsidRPr="00BF360E">
        <w:t xml:space="preserve"> speed of 3000 rpm.</w:t>
      </w:r>
    </w:p>
    <w:p w14:paraId="4127A660" w14:textId="077F1731" w:rsidR="008315B5" w:rsidRDefault="00892A8D" w:rsidP="008315B5">
      <w:pPr>
        <w:pStyle w:val="IIR15FigureCaption"/>
      </w:pPr>
      <w:r>
        <w:rPr>
          <w:noProof/>
          <w:lang w:val="ru-RU" w:eastAsia="ru-RU"/>
        </w:rPr>
        <w:drawing>
          <wp:inline distT="0" distB="0" distL="0" distR="0" wp14:anchorId="31A9563E" wp14:editId="2AB6B102">
            <wp:extent cx="6299835" cy="4597400"/>
            <wp:effectExtent l="0" t="0" r="5715" b="1270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26840C" w14:textId="79147589" w:rsidR="008315B5" w:rsidRPr="00BF360E" w:rsidRDefault="008315B5" w:rsidP="008315B5">
      <w:pPr>
        <w:pStyle w:val="IIR15FigureCaption"/>
      </w:pPr>
      <w:r>
        <w:t>Figure 8.</w:t>
      </w:r>
      <w:r w:rsidRPr="00BF360E">
        <w:t xml:space="preserve"> T</w:t>
      </w:r>
      <w:r>
        <w:t>he COP</w:t>
      </w:r>
      <w:r w:rsidRPr="00BF360E">
        <w:t xml:space="preserve"> </w:t>
      </w:r>
      <w:r>
        <w:t xml:space="preserve">and Carnot efficiency </w:t>
      </w:r>
      <w:r w:rsidRPr="00BF360E">
        <w:t xml:space="preserve">of a rotary-type Stirling </w:t>
      </w:r>
      <w:r>
        <w:t>cryo</w:t>
      </w:r>
      <w:r w:rsidRPr="00BF360E">
        <w:t xml:space="preserve">cooler, depending on the size of the gap between the piston and the cylinder of the discharge cavity at filling pressure of 3.0 MPa and 4.0 MPa </w:t>
      </w:r>
      <w:r>
        <w:t>and crank rod</w:t>
      </w:r>
      <w:r w:rsidRPr="00BF360E">
        <w:t xml:space="preserve"> speed of 3000 rpm.</w:t>
      </w:r>
    </w:p>
    <w:p w14:paraId="45A48BAA" w14:textId="675C644F" w:rsidR="008315B5" w:rsidRDefault="008315B5" w:rsidP="008315B5">
      <w:pPr>
        <w:pStyle w:val="IIR14MainText"/>
      </w:pPr>
      <w:r w:rsidRPr="00DE46F7">
        <w:t>The cooling capacity, the Carnot efficiency and COP of the cryocooler lightl</w:t>
      </w:r>
      <w:r>
        <w:t xml:space="preserve">y change at a gap size up to 6 </w:t>
      </w:r>
      <w:proofErr w:type="spellStart"/>
      <w:r w:rsidRPr="00AF1089">
        <w:t>μm</w:t>
      </w:r>
      <w:proofErr w:type="spellEnd"/>
      <w:r w:rsidRPr="00DE46F7">
        <w:t xml:space="preserve"> and drops significantly at a gap size above 6 </w:t>
      </w:r>
      <w:proofErr w:type="spellStart"/>
      <w:r w:rsidRPr="00AF1089">
        <w:t>μm</w:t>
      </w:r>
      <w:proofErr w:type="spellEnd"/>
      <w:r w:rsidRPr="00DE46F7">
        <w:t xml:space="preserve">. The </w:t>
      </w:r>
      <w:r>
        <w:t xml:space="preserve">COP drops from 10,82% to 1,65% and </w:t>
      </w:r>
      <w:r w:rsidRPr="00DE46F7">
        <w:t xml:space="preserve">Carnot efficiency change sharply from 30.36% to 4.63% with gap </w:t>
      </w:r>
      <w:r>
        <w:t xml:space="preserve">raising </w:t>
      </w:r>
      <w:r w:rsidRPr="00DE46F7">
        <w:t xml:space="preserve">from 6 to 10 </w:t>
      </w:r>
      <w:proofErr w:type="spellStart"/>
      <w:r w:rsidRPr="00AF1089">
        <w:t>μm</w:t>
      </w:r>
      <w:proofErr w:type="spellEnd"/>
      <w:r w:rsidRPr="00DE46F7">
        <w:t xml:space="preserve"> at a filling pressure of 3.0 MPa, similarly the same correlations are observed for a pressure of 4.0 MPa.</w:t>
      </w:r>
      <w:r>
        <w:t xml:space="preserve"> An analysis of the obtained results shows that the optimal gap is around 6 </w:t>
      </w:r>
      <w:proofErr w:type="spellStart"/>
      <w:r w:rsidRPr="00AF1089">
        <w:t>μm</w:t>
      </w:r>
      <w:proofErr w:type="spellEnd"/>
      <w:r>
        <w:t xml:space="preserve">, or even close ​​to 4 </w:t>
      </w:r>
      <w:proofErr w:type="spellStart"/>
      <w:r w:rsidRPr="00AF1089">
        <w:t>μm</w:t>
      </w:r>
      <w:proofErr w:type="spellEnd"/>
      <w:r>
        <w:t>. In this range, there is no significant loss of cooling capacity and thermodynamic efficiency. The smallest value is quite complicated from fabrication point of view especially for small size cryocooler.</w:t>
      </w:r>
    </w:p>
    <w:p w14:paraId="548EC14A" w14:textId="177B0997" w:rsidR="008315B5" w:rsidRDefault="008315B5" w:rsidP="008315B5">
      <w:pPr>
        <w:pStyle w:val="IIR14MainText"/>
      </w:pPr>
      <w:r>
        <w:t>The present numerical model allows one to estimate the values ​​of cooling capacity, COP and Carnot efficiency, in dependence from piston-cylinder gap, but the obtained results are not final. In this case, these values will be the base data for the subsequent multivariate analysis of variance (like ANOVA) to assess the durability of the cryocooler with different influences of independent factors on the operation of the cryocooler.</w:t>
      </w:r>
    </w:p>
    <w:p w14:paraId="039A0722" w14:textId="77777777" w:rsidR="008315B5" w:rsidRPr="00AB0B21" w:rsidRDefault="008315B5" w:rsidP="000A65CF">
      <w:pPr>
        <w:pStyle w:val="a7"/>
        <w:jc w:val="center"/>
        <w:rPr>
          <w:rFonts w:ascii="Times New Roman" w:hAnsi="Times New Roman" w:cs="Times New Roman"/>
          <w:b/>
          <w:lang w:val="en-US"/>
        </w:rPr>
      </w:pPr>
      <w:r w:rsidRPr="00AB0B21">
        <w:rPr>
          <w:rFonts w:ascii="Times New Roman" w:hAnsi="Times New Roman" w:cs="Times New Roman"/>
          <w:b/>
          <w:lang w:val="en-US"/>
        </w:rPr>
        <w:t>3. CONCLUSION</w:t>
      </w:r>
    </w:p>
    <w:p w14:paraId="0B06C67B" w14:textId="45E4115E" w:rsidR="00035BFC" w:rsidRPr="00035BFC" w:rsidRDefault="008315B5" w:rsidP="003761CD">
      <w:pPr>
        <w:pStyle w:val="IIR14MainText"/>
        <w:rPr>
          <w:b/>
          <w:caps/>
        </w:rPr>
      </w:pPr>
      <w:r w:rsidRPr="00AF1089">
        <w:t xml:space="preserve">The numerical study of the working substance flow through the gap between the piston and the cylinder of the discharge cavity under the accepted assumptions allowed us to determine the dependence of the leakage value and the Reynolds number in gap channel at various combinations of filling pressure and rotation speed, and solve the problem of optimizing the gap by minimizing leaks while keeping the load-bearing capacity of the gas-static layer and the energy efficiency of the cryocooler. The optimal range of the gap size at taken into consideration parameters and conditions is 4...6 </w:t>
      </w:r>
      <w:proofErr w:type="spellStart"/>
      <w:r w:rsidRPr="00AE45E1">
        <w:t>μm</w:t>
      </w:r>
      <w:proofErr w:type="spellEnd"/>
      <w:r w:rsidRPr="00AE45E1">
        <w:t>.</w:t>
      </w:r>
      <w:r w:rsidRPr="00AF1089">
        <w:t xml:space="preserve"> In this range, there are minimal </w:t>
      </w:r>
      <w:proofErr w:type="spellStart"/>
      <w:r w:rsidRPr="00AF1089">
        <w:t>overleaks</w:t>
      </w:r>
      <w:proofErr w:type="spellEnd"/>
      <w:r w:rsidRPr="00AF1089">
        <w:t xml:space="preserve"> and losses of the thermodynamic efficiency.</w:t>
      </w:r>
    </w:p>
    <w:p w14:paraId="7EC4F22E" w14:textId="77777777" w:rsidR="00035BFC" w:rsidRPr="00423876" w:rsidRDefault="00035BFC" w:rsidP="00035BFC">
      <w:pPr>
        <w:pStyle w:val="IIR14RefNom"/>
        <w:rPr>
          <w:rFonts w:eastAsia="Calibri"/>
          <w:lang w:val="en-US"/>
        </w:rPr>
      </w:pPr>
      <w:r>
        <w:rPr>
          <w:rFonts w:eastAsia="Calibri"/>
          <w:lang w:val="en-US"/>
        </w:rPr>
        <w:lastRenderedPageBreak/>
        <w:t>REFERENCES</w:t>
      </w:r>
      <w:r w:rsidRPr="00BF360E">
        <w:rPr>
          <w:rFonts w:eastAsia="Calibri"/>
          <w:lang w:val="en-US"/>
        </w:rPr>
        <w:t>:</w:t>
      </w:r>
    </w:p>
    <w:p w14:paraId="10B42AD0" w14:textId="101D3C21" w:rsidR="001F7490" w:rsidRDefault="001F7490" w:rsidP="001F7490">
      <w:pPr>
        <w:pStyle w:val="IIR18References"/>
        <w:numPr>
          <w:ilvl w:val="0"/>
          <w:numId w:val="36"/>
        </w:numPr>
        <w:spacing w:before="0" w:after="0" w:line="240" w:lineRule="auto"/>
      </w:pPr>
      <w:proofErr w:type="spellStart"/>
      <w:r w:rsidRPr="00484FB4">
        <w:t>Arkharov</w:t>
      </w:r>
      <w:proofErr w:type="spellEnd"/>
      <w:r w:rsidRPr="00484FB4">
        <w:t xml:space="preserve"> I.A.</w:t>
      </w:r>
      <w:r>
        <w:t xml:space="preserve">, et al, 2018. </w:t>
      </w:r>
      <w:proofErr w:type="spellStart"/>
      <w:r>
        <w:t>Modeling</w:t>
      </w:r>
      <w:proofErr w:type="spellEnd"/>
      <w:r>
        <w:t xml:space="preserve"> of </w:t>
      </w:r>
      <w:proofErr w:type="spellStart"/>
      <w:r>
        <w:t>hudrodynamics</w:t>
      </w:r>
      <w:proofErr w:type="spellEnd"/>
      <w:r>
        <w:t xml:space="preserve"> in a porous structure of low temperature regenerator, Journal of Enhanced Heat Transfer, Volume 25, issue 2, pp.169-180 </w:t>
      </w:r>
      <w:r w:rsidRPr="003F7CEF">
        <w:t>DOI:</w:t>
      </w:r>
      <w:hyperlink r:id="rId16" w:tgtFrame="_blank" w:history="1">
        <w:r w:rsidRPr="003F7CEF">
          <w:t>10.1615/JEnhHeatTransf.2018027017</w:t>
        </w:r>
      </w:hyperlink>
    </w:p>
    <w:p w14:paraId="61C481CE" w14:textId="7226F3C9" w:rsidR="00035BFC" w:rsidRPr="00484FB4" w:rsidRDefault="00035BFC" w:rsidP="001F7490">
      <w:pPr>
        <w:pStyle w:val="IIR18References"/>
        <w:numPr>
          <w:ilvl w:val="0"/>
          <w:numId w:val="36"/>
        </w:numPr>
        <w:spacing w:after="0" w:line="240" w:lineRule="auto"/>
        <w:ind w:hanging="294"/>
      </w:pPr>
      <w:proofErr w:type="spellStart"/>
      <w:r w:rsidRPr="00484FB4">
        <w:t>Arkharov</w:t>
      </w:r>
      <w:proofErr w:type="spellEnd"/>
      <w:r w:rsidRPr="00484FB4">
        <w:t xml:space="preserve"> I.A., </w:t>
      </w:r>
      <w:proofErr w:type="spellStart"/>
      <w:r w:rsidRPr="00484FB4">
        <w:t>Navasardyan</w:t>
      </w:r>
      <w:proofErr w:type="spellEnd"/>
      <w:r w:rsidRPr="00484FB4">
        <w:t xml:space="preserve"> E.S., Shishova N.E., 2020. Multivariate analysis of variance in the reliability estimation of </w:t>
      </w:r>
      <w:proofErr w:type="spellStart"/>
      <w:r w:rsidRPr="00484FB4">
        <w:t>microcoolers</w:t>
      </w:r>
      <w:proofErr w:type="spellEnd"/>
      <w:r w:rsidRPr="00484FB4">
        <w:t xml:space="preserve">. Chemical and petroleum engineering, USA, Vol. 56, </w:t>
      </w:r>
      <w:proofErr w:type="gramStart"/>
      <w:r w:rsidRPr="00484FB4">
        <w:t>issue  7</w:t>
      </w:r>
      <w:proofErr w:type="gramEnd"/>
      <w:r w:rsidRPr="00484FB4">
        <w:t>-8, pp. 638–645.</w:t>
      </w:r>
    </w:p>
    <w:p w14:paraId="4AB4B020" w14:textId="0F1566B6" w:rsidR="00035BFC" w:rsidRPr="00484FB4" w:rsidRDefault="00035BFC" w:rsidP="00035BFC">
      <w:pPr>
        <w:pStyle w:val="IIR18References"/>
        <w:numPr>
          <w:ilvl w:val="0"/>
          <w:numId w:val="36"/>
        </w:numPr>
        <w:spacing w:after="0" w:line="240" w:lineRule="auto"/>
        <w:ind w:hanging="294"/>
      </w:pPr>
      <w:proofErr w:type="spellStart"/>
      <w:r w:rsidRPr="00484FB4">
        <w:t>Cauquil</w:t>
      </w:r>
      <w:proofErr w:type="spellEnd"/>
      <w:r w:rsidRPr="00484FB4">
        <w:t xml:space="preserve"> J.M., </w:t>
      </w:r>
      <w:proofErr w:type="spellStart"/>
      <w:r w:rsidRPr="00484FB4">
        <w:t>Seguineau</w:t>
      </w:r>
      <w:proofErr w:type="spellEnd"/>
      <w:r w:rsidRPr="00484FB4">
        <w:t xml:space="preserve"> C., </w:t>
      </w:r>
      <w:proofErr w:type="spellStart"/>
      <w:r w:rsidRPr="00484FB4">
        <w:t>Vasse</w:t>
      </w:r>
      <w:proofErr w:type="spellEnd"/>
      <w:r w:rsidRPr="00484FB4">
        <w:t xml:space="preserve"> C., </w:t>
      </w:r>
      <w:proofErr w:type="spellStart"/>
      <w:r w:rsidR="00E56FF5">
        <w:t>Raynal</w:t>
      </w:r>
      <w:proofErr w:type="spellEnd"/>
      <w:r w:rsidR="00E56FF5">
        <w:t xml:space="preserve"> G., </w:t>
      </w:r>
      <w:proofErr w:type="spellStart"/>
      <w:r w:rsidR="00E56FF5">
        <w:t>Benschop</w:t>
      </w:r>
      <w:proofErr w:type="spellEnd"/>
      <w:r w:rsidR="00E56FF5">
        <w:t xml:space="preserve"> T. Lifetime</w:t>
      </w:r>
      <w:r w:rsidRPr="00484FB4">
        <w:t xml:space="preserve"> validation of high-reliability (&gt;30,000hr) rotary cryocoolers for specific customer profiles. // Proceedings of SPIE Vol. 10626: </w:t>
      </w:r>
      <w:hyperlink r:id="rId17" w:history="1">
        <w:r w:rsidRPr="00484FB4">
          <w:t>Tri-Technology Device Refrigeration (TTDR) III</w:t>
        </w:r>
      </w:hyperlink>
      <w:r w:rsidRPr="00484FB4">
        <w:t xml:space="preserve">. 2018. </w:t>
      </w:r>
    </w:p>
    <w:p w14:paraId="10D591DF" w14:textId="77777777" w:rsidR="00035BFC" w:rsidRPr="00484FB4" w:rsidRDefault="00035BFC" w:rsidP="00035BFC">
      <w:pPr>
        <w:pStyle w:val="IIR18References"/>
        <w:numPr>
          <w:ilvl w:val="0"/>
          <w:numId w:val="36"/>
        </w:numPr>
        <w:spacing w:after="0" w:line="240" w:lineRule="auto"/>
        <w:ind w:hanging="294"/>
      </w:pPr>
      <w:proofErr w:type="spellStart"/>
      <w:r w:rsidRPr="00484FB4">
        <w:t>Filis</w:t>
      </w:r>
      <w:proofErr w:type="spellEnd"/>
      <w:r w:rsidRPr="00484FB4">
        <w:t xml:space="preserve"> A., Haim Z., 2009. Microminiature Stirling cryocooler for compact, lightweight and low power thermal imaging systems. SPIE conference. Web site: https://www.spiedigitallibrary.org/conference-proceedings-of-spie/7298/ 729818/ Microminiature-rotary-Stirling-cryocooler-for-compact-lightweightand-low-power/10.1117/12.818427.short?SSO=1.</w:t>
      </w:r>
    </w:p>
    <w:p w14:paraId="6C49CE1C" w14:textId="14250E97" w:rsidR="00035BFC" w:rsidRPr="00484FB4" w:rsidRDefault="00035BFC" w:rsidP="00035BFC">
      <w:pPr>
        <w:pStyle w:val="IIR18References"/>
        <w:numPr>
          <w:ilvl w:val="0"/>
          <w:numId w:val="36"/>
        </w:numPr>
        <w:spacing w:after="0" w:line="240" w:lineRule="auto"/>
        <w:ind w:hanging="294"/>
      </w:pPr>
      <w:proofErr w:type="spellStart"/>
      <w:r w:rsidRPr="00484FB4">
        <w:t>Kuo</w:t>
      </w:r>
      <w:proofErr w:type="spellEnd"/>
      <w:r w:rsidRPr="00484FB4">
        <w:t xml:space="preserve"> D.T., </w:t>
      </w:r>
      <w:proofErr w:type="spellStart"/>
      <w:r w:rsidRPr="00484FB4">
        <w:t>Loc</w:t>
      </w:r>
      <w:proofErr w:type="spellEnd"/>
      <w:r w:rsidRPr="00484FB4">
        <w:t xml:space="preserve"> A.S., </w:t>
      </w:r>
      <w:proofErr w:type="spellStart"/>
      <w:r w:rsidRPr="00484FB4">
        <w:t>Lody</w:t>
      </w:r>
      <w:proofErr w:type="spellEnd"/>
      <w:r w:rsidRPr="00484FB4">
        <w:t xml:space="preserve"> T.D., and Yuan S.W.K., 1999. Cryocooler Life Estimation and Its Correlation with Experimental Data. Advances of Cryogenic Engineering, vol. 45, pp. 267-273.531-538.</w:t>
      </w:r>
    </w:p>
    <w:p w14:paraId="6674E78E" w14:textId="77777777" w:rsidR="00035BFC" w:rsidRPr="00484FB4" w:rsidRDefault="00035BFC" w:rsidP="00035BFC">
      <w:pPr>
        <w:pStyle w:val="IIR18References"/>
        <w:numPr>
          <w:ilvl w:val="0"/>
          <w:numId w:val="36"/>
        </w:numPr>
        <w:spacing w:after="0" w:line="240" w:lineRule="auto"/>
        <w:ind w:hanging="294"/>
      </w:pPr>
      <w:proofErr w:type="spellStart"/>
      <w:r w:rsidRPr="00484FB4">
        <w:t>Navasardyan</w:t>
      </w:r>
      <w:proofErr w:type="spellEnd"/>
      <w:r w:rsidRPr="00484FB4">
        <w:t xml:space="preserve"> E.S., </w:t>
      </w:r>
      <w:proofErr w:type="spellStart"/>
      <w:r w:rsidRPr="00484FB4">
        <w:t>Arkharov</w:t>
      </w:r>
      <w:proofErr w:type="spellEnd"/>
      <w:r w:rsidRPr="00484FB4">
        <w:t xml:space="preserve"> I.A., Antonov E.A., 2016. </w:t>
      </w:r>
      <w:proofErr w:type="spellStart"/>
      <w:r w:rsidRPr="00484FB4">
        <w:t>Modeling</w:t>
      </w:r>
      <w:proofErr w:type="spellEnd"/>
      <w:r w:rsidRPr="00484FB4">
        <w:t xml:space="preserve"> of processes in </w:t>
      </w:r>
      <w:proofErr w:type="spellStart"/>
      <w:r w:rsidRPr="00484FB4">
        <w:t>microcryogenic</w:t>
      </w:r>
      <w:proofErr w:type="spellEnd"/>
      <w:r w:rsidRPr="00484FB4">
        <w:t xml:space="preserve"> gas cooler. Chemical and Petroleum Engineering, USA, V.51(9), pp. 649-655.</w:t>
      </w:r>
    </w:p>
    <w:p w14:paraId="2DE41545" w14:textId="77777777" w:rsidR="00035BFC" w:rsidRPr="00484FB4" w:rsidRDefault="00035BFC" w:rsidP="00035BFC">
      <w:pPr>
        <w:pStyle w:val="IIR18References"/>
        <w:numPr>
          <w:ilvl w:val="0"/>
          <w:numId w:val="36"/>
        </w:numPr>
        <w:spacing w:after="0" w:line="240" w:lineRule="auto"/>
        <w:ind w:hanging="294"/>
      </w:pPr>
      <w:proofErr w:type="spellStart"/>
      <w:r w:rsidRPr="00484FB4">
        <w:t>Navasardyan</w:t>
      </w:r>
      <w:proofErr w:type="spellEnd"/>
      <w:r w:rsidRPr="00484FB4">
        <w:t xml:space="preserve"> E.S., Parkin A.N., Kulik V.V., 2016. Numerical </w:t>
      </w:r>
      <w:proofErr w:type="spellStart"/>
      <w:r w:rsidRPr="00484FB4">
        <w:t>modeling</w:t>
      </w:r>
      <w:proofErr w:type="spellEnd"/>
      <w:r w:rsidRPr="00484FB4">
        <w:t xml:space="preserve"> procedure for micromachined cryogenic cooler elements using ANSYS fluent software and viscous flow in a small-diameter channel with heat transfer as an Example. Chemical and Petroleum Engineering, USA, V. 52(7), pp. 531-538.</w:t>
      </w:r>
    </w:p>
    <w:p w14:paraId="29ABEE77" w14:textId="43A49EA6" w:rsidR="001F7490" w:rsidRPr="00484FB4" w:rsidRDefault="00035BFC" w:rsidP="001F7490">
      <w:pPr>
        <w:pStyle w:val="IIR18References"/>
        <w:numPr>
          <w:ilvl w:val="0"/>
          <w:numId w:val="36"/>
        </w:numPr>
        <w:spacing w:after="0" w:line="240" w:lineRule="auto"/>
        <w:ind w:hanging="294"/>
      </w:pPr>
      <w:r w:rsidRPr="00484FB4">
        <w:t xml:space="preserve">Olson J.R., Champagne P., Roth E., 2014. </w:t>
      </w:r>
      <w:proofErr w:type="spellStart"/>
      <w:r w:rsidRPr="00484FB4">
        <w:t>Microcryocooler</w:t>
      </w:r>
      <w:proofErr w:type="spellEnd"/>
      <w:r w:rsidRPr="00484FB4">
        <w:t xml:space="preserve"> for tactical and space applications. Adv. </w:t>
      </w:r>
      <w:proofErr w:type="spellStart"/>
      <w:r w:rsidRPr="00484FB4">
        <w:t>Cryog</w:t>
      </w:r>
      <w:proofErr w:type="spellEnd"/>
      <w:r w:rsidRPr="00484FB4">
        <w:t>. Eng., V.59, pp. 357–364.</w:t>
      </w:r>
    </w:p>
    <w:p w14:paraId="1077BD52" w14:textId="5F86A18B" w:rsidR="001F7490" w:rsidRDefault="001F7490" w:rsidP="001F7490">
      <w:pPr>
        <w:pStyle w:val="IIR18References"/>
        <w:numPr>
          <w:ilvl w:val="0"/>
          <w:numId w:val="36"/>
        </w:numPr>
        <w:spacing w:after="0" w:line="240" w:lineRule="auto"/>
        <w:ind w:hanging="294"/>
      </w:pPr>
      <w:r w:rsidRPr="00A82232">
        <w:t xml:space="preserve">Pavlov, I.V., </w:t>
      </w:r>
      <w:proofErr w:type="spellStart"/>
      <w:r w:rsidRPr="00A82232">
        <w:t>Razgulyaev</w:t>
      </w:r>
      <w:proofErr w:type="spellEnd"/>
      <w:r w:rsidRPr="00A82232">
        <w:t>, S.V.</w:t>
      </w:r>
      <w:r w:rsidRPr="001F7490">
        <w:t>, 2020</w:t>
      </w:r>
      <w:r w:rsidRPr="00CB0C2B">
        <w:t>.</w:t>
      </w:r>
      <w:r w:rsidRPr="00A82232">
        <w:t xml:space="preserve"> Calculation of the Basic Reliability Parameters for the Model of a System with Dual Redundancy in Different Subsystems. J. Mach. Manuf. </w:t>
      </w:r>
      <w:proofErr w:type="spellStart"/>
      <w:r w:rsidRPr="00A82232">
        <w:t>Reliab</w:t>
      </w:r>
      <w:proofErr w:type="spellEnd"/>
      <w:r w:rsidRPr="00A82232">
        <w:t>. 49, </w:t>
      </w:r>
      <w:r w:rsidRPr="001F7490">
        <w:t>pp.</w:t>
      </w:r>
      <w:r w:rsidRPr="00A82232">
        <w:t>829–835. https://doi.org/10.3103/S1052618820100076</w:t>
      </w:r>
    </w:p>
    <w:p w14:paraId="75D6968D" w14:textId="676E5C87" w:rsidR="00035BFC" w:rsidRDefault="00035BFC" w:rsidP="00035BFC">
      <w:pPr>
        <w:pStyle w:val="IIR18References"/>
        <w:numPr>
          <w:ilvl w:val="0"/>
          <w:numId w:val="36"/>
        </w:numPr>
        <w:spacing w:after="0" w:line="240" w:lineRule="auto"/>
        <w:ind w:hanging="294"/>
      </w:pPr>
      <w:r w:rsidRPr="00484FB4">
        <w:t>Ross R.G., 2001. Cryocooler Reliability and Redundancy Considerations for Long-Life Space Missions. Cryocoolers 11, Kluwer Academic, Plenum Publishers, pp. 637-648.</w:t>
      </w:r>
    </w:p>
    <w:p w14:paraId="65A5D3A6" w14:textId="77777777" w:rsidR="001F7490" w:rsidRPr="00484FB4" w:rsidRDefault="001F7490" w:rsidP="001F7490">
      <w:pPr>
        <w:pStyle w:val="IIR18References"/>
        <w:numPr>
          <w:ilvl w:val="0"/>
          <w:numId w:val="36"/>
        </w:numPr>
        <w:spacing w:after="0" w:line="240" w:lineRule="auto"/>
        <w:ind w:hanging="294"/>
      </w:pPr>
      <w:r>
        <w:t xml:space="preserve">Tishchenko I.V., </w:t>
      </w:r>
      <w:proofErr w:type="spellStart"/>
      <w:r>
        <w:t>Peshty</w:t>
      </w:r>
      <w:proofErr w:type="spellEnd"/>
      <w:r>
        <w:t xml:space="preserve"> </w:t>
      </w:r>
      <w:proofErr w:type="spellStart"/>
      <w:r>
        <w:t>Yu.V</w:t>
      </w:r>
      <w:proofErr w:type="spellEnd"/>
      <w:r>
        <w:t>, 200</w:t>
      </w:r>
      <w:r w:rsidRPr="00DD0B3D">
        <w:t>4</w:t>
      </w:r>
      <w:r>
        <w:t xml:space="preserve">. Analysis of the characteristics of the gas suspension of the piston in the cylinder of the refrigeration compressor. </w:t>
      </w:r>
      <w:r w:rsidRPr="00C42D3F">
        <w:t>Herald of the Bauman Moscow State Technical University</w:t>
      </w:r>
      <w:r>
        <w:t>, Mechanical Engineering, Moscow, pp.</w:t>
      </w:r>
      <w:r w:rsidRPr="00DD0B3D">
        <w:t>166-179</w:t>
      </w:r>
      <w:r>
        <w:t>.</w:t>
      </w:r>
    </w:p>
    <w:p w14:paraId="094E0982" w14:textId="77777777" w:rsidR="001F7490" w:rsidRPr="00A82232" w:rsidRDefault="001F7490" w:rsidP="001F7490">
      <w:pPr>
        <w:pStyle w:val="IIR18References"/>
        <w:numPr>
          <w:ilvl w:val="0"/>
          <w:numId w:val="36"/>
        </w:numPr>
        <w:spacing w:after="0" w:line="240" w:lineRule="auto"/>
        <w:ind w:hanging="294"/>
      </w:pPr>
      <w:r>
        <w:t xml:space="preserve">Tishchenko I.V., </w:t>
      </w:r>
      <w:proofErr w:type="spellStart"/>
      <w:r>
        <w:t>Peshty</w:t>
      </w:r>
      <w:proofErr w:type="spellEnd"/>
      <w:r>
        <w:t xml:space="preserve"> </w:t>
      </w:r>
      <w:proofErr w:type="spellStart"/>
      <w:r>
        <w:t>Yu.V</w:t>
      </w:r>
      <w:proofErr w:type="spellEnd"/>
      <w:r>
        <w:t xml:space="preserve">, 2002. Gas suspension of the piston in the cylinder of the refrigeration compressor. </w:t>
      </w:r>
      <w:r w:rsidRPr="00C42D3F">
        <w:t>Herald of the Bauman Moscow State Technical University</w:t>
      </w:r>
      <w:r>
        <w:t>, Mechanical Engineering, Moscow, pp.95-106.</w:t>
      </w:r>
    </w:p>
    <w:p w14:paraId="6143A429" w14:textId="77777777" w:rsidR="001F7490" w:rsidRDefault="001F7490" w:rsidP="001F7490">
      <w:pPr>
        <w:pStyle w:val="IIR18References"/>
        <w:numPr>
          <w:ilvl w:val="0"/>
          <w:numId w:val="36"/>
        </w:numPr>
        <w:spacing w:after="0" w:line="240" w:lineRule="auto"/>
        <w:ind w:hanging="294"/>
      </w:pPr>
      <w:proofErr w:type="spellStart"/>
      <w:r w:rsidRPr="00291DDF">
        <w:t>Sidnyaev</w:t>
      </w:r>
      <w:proofErr w:type="spellEnd"/>
      <w:r>
        <w:t xml:space="preserve"> N.I.</w:t>
      </w:r>
      <w:r w:rsidRPr="00291DDF">
        <w:t>, Butenko1</w:t>
      </w:r>
      <w:r>
        <w:t xml:space="preserve"> </w:t>
      </w:r>
      <w:proofErr w:type="spellStart"/>
      <w:r>
        <w:t>Iu.I</w:t>
      </w:r>
      <w:proofErr w:type="spellEnd"/>
      <w:r>
        <w:t xml:space="preserve">., </w:t>
      </w:r>
      <w:proofErr w:type="spellStart"/>
      <w:r w:rsidRPr="00291DDF">
        <w:t>Bolotova</w:t>
      </w:r>
      <w:proofErr w:type="spellEnd"/>
      <w:r>
        <w:t xml:space="preserve"> E.E.</w:t>
      </w:r>
      <w:r w:rsidRPr="00291DDF">
        <w:t>, 202</w:t>
      </w:r>
      <w:r>
        <w:t>1</w:t>
      </w:r>
      <w:r w:rsidRPr="00291DDF">
        <w:t>. The method of aviation systems diagnostics according to the admissible level of non-failure operation probability</w:t>
      </w:r>
      <w:r>
        <w:t>.</w:t>
      </w:r>
      <w:r w:rsidRPr="001F7490">
        <w:t xml:space="preserve"> </w:t>
      </w:r>
      <w:hyperlink r:id="rId18" w:history="1">
        <w:r w:rsidRPr="00A82232">
          <w:t>IOP Conference Series: Materials Science and Engineering</w:t>
        </w:r>
      </w:hyperlink>
      <w:r w:rsidRPr="00A82232">
        <w:t>, </w:t>
      </w:r>
      <w:hyperlink r:id="rId19" w:history="1">
        <w:r w:rsidRPr="00A82232">
          <w:t>Volume 1061</w:t>
        </w:r>
      </w:hyperlink>
      <w:r w:rsidRPr="00A82232">
        <w:t>, </w:t>
      </w:r>
      <w:hyperlink r:id="rId20" w:history="1">
        <w:r w:rsidRPr="00A82232">
          <w:t>Irkutsk, Russia</w:t>
        </w:r>
      </w:hyperlink>
      <w:r>
        <w:t>.</w:t>
      </w:r>
    </w:p>
    <w:p w14:paraId="0FE08575" w14:textId="7A6A7627" w:rsidR="001F7490" w:rsidRPr="001F7490" w:rsidRDefault="007515DB" w:rsidP="001F7490">
      <w:pPr>
        <w:pStyle w:val="IIR18References"/>
        <w:spacing w:before="0" w:after="0" w:line="240" w:lineRule="auto"/>
        <w:ind w:left="720" w:firstLine="0"/>
      </w:pPr>
      <w:hyperlink r:id="rId21" w:history="1">
        <w:r w:rsidR="001F7490" w:rsidRPr="00A82232">
          <w:t>https://doi.org/10.1088/1757-899X/1061/1/012037</w:t>
        </w:r>
      </w:hyperlink>
    </w:p>
    <w:p w14:paraId="445A99A8" w14:textId="77777777" w:rsidR="00035BFC" w:rsidRPr="00484FB4" w:rsidRDefault="007515DB" w:rsidP="00035BFC">
      <w:pPr>
        <w:pStyle w:val="IIR18References"/>
        <w:numPr>
          <w:ilvl w:val="0"/>
          <w:numId w:val="36"/>
        </w:numPr>
        <w:spacing w:after="0" w:line="240" w:lineRule="auto"/>
        <w:ind w:hanging="294"/>
      </w:pPr>
      <w:hyperlink r:id="rId22" w:history="1">
        <w:r w:rsidR="00035BFC" w:rsidRPr="00484FB4">
          <w:t>Vainshtein</w:t>
        </w:r>
      </w:hyperlink>
      <w:r w:rsidR="00035BFC" w:rsidRPr="00484FB4">
        <w:t xml:space="preserve"> I., et al., 2018. Overview of RICOR's reliability theoretical analysis, accelerated life demonstration test results and verification by field data. Proc. SPIE 10626, Tri-Technology Device Refrigeration (TTDR) III, 106260G. </w:t>
      </w:r>
      <w:hyperlink r:id="rId23" w:history="1">
        <w:r w:rsidR="00035BFC" w:rsidRPr="00AF0B91">
          <w:rPr>
            <w:rStyle w:val="ad"/>
            <w:rFonts w:cs="Times New Roman"/>
            <w:color w:val="auto"/>
            <w:u w:val="none"/>
            <w:lang w:val="en-US"/>
          </w:rPr>
          <w:t>https://doi.org/10.1117/12.2309549</w:t>
        </w:r>
      </w:hyperlink>
    </w:p>
    <w:p w14:paraId="62C59460" w14:textId="77777777" w:rsidR="00035BFC" w:rsidRPr="00484FB4" w:rsidRDefault="00035BFC" w:rsidP="00035BFC">
      <w:pPr>
        <w:pStyle w:val="IIR18References"/>
        <w:numPr>
          <w:ilvl w:val="0"/>
          <w:numId w:val="36"/>
        </w:numPr>
        <w:spacing w:after="0" w:line="240" w:lineRule="auto"/>
        <w:ind w:hanging="294"/>
      </w:pPr>
      <w:r w:rsidRPr="00484FB4">
        <w:t xml:space="preserve">Van de </w:t>
      </w:r>
      <w:proofErr w:type="spellStart"/>
      <w:r w:rsidRPr="00484FB4">
        <w:t>Groep</w:t>
      </w:r>
      <w:proofErr w:type="spellEnd"/>
      <w:r w:rsidRPr="00484FB4">
        <w:t xml:space="preserve"> W. et al, 2012. Update on MTTF figures for linear and rotary coolers of Thales Cryogenics. Proceedings of the SPIE, vol. 8353. DOI: </w:t>
      </w:r>
      <w:hyperlink r:id="rId24" w:tgtFrame="_blank" w:history="1">
        <w:r w:rsidRPr="00484FB4">
          <w:t>10.1117/12.918245</w:t>
        </w:r>
      </w:hyperlink>
    </w:p>
    <w:p w14:paraId="6CC81116" w14:textId="6C2DF523" w:rsidR="007906DD" w:rsidRPr="001F7490" w:rsidRDefault="00035BFC" w:rsidP="001F7490">
      <w:pPr>
        <w:pStyle w:val="IIR18References"/>
        <w:numPr>
          <w:ilvl w:val="0"/>
          <w:numId w:val="36"/>
        </w:numPr>
        <w:spacing w:after="0" w:line="240" w:lineRule="auto"/>
        <w:ind w:hanging="294"/>
        <w:rPr>
          <w:rFonts w:cs="Times New Roman"/>
          <w:lang w:val="en-US"/>
        </w:rPr>
      </w:pPr>
      <w:proofErr w:type="spellStart"/>
      <w:r w:rsidRPr="00484FB4">
        <w:lastRenderedPageBreak/>
        <w:t>Xinguang</w:t>
      </w:r>
      <w:proofErr w:type="spellEnd"/>
      <w:r w:rsidRPr="00484FB4">
        <w:t xml:space="preserve"> Liu; </w:t>
      </w:r>
      <w:proofErr w:type="spellStart"/>
      <w:r w:rsidRPr="00484FB4">
        <w:t>Yinong</w:t>
      </w:r>
      <w:proofErr w:type="spellEnd"/>
      <w:r w:rsidRPr="00484FB4">
        <w:t xml:space="preserve"> Wu; </w:t>
      </w:r>
      <w:proofErr w:type="spellStart"/>
      <w:r w:rsidRPr="00484FB4">
        <w:t>Guohua</w:t>
      </w:r>
      <w:proofErr w:type="spellEnd"/>
      <w:r w:rsidRPr="00484FB4">
        <w:t xml:space="preserve"> Lu, et al., 2011. Failure analysis of the space Stirling cryocoolers. The Proceedings of 2011 9th International Conference on Reliability, Maintainability and Safety. DOI: 10.1109 / ICRMS.2011.59794</w:t>
      </w:r>
      <w:r w:rsidR="001F7490">
        <w:t>09</w:t>
      </w:r>
    </w:p>
    <w:sectPr w:rsidR="007906DD" w:rsidRPr="001F7490" w:rsidSect="00081B0E">
      <w:pgSz w:w="11906" w:h="16838" w:code="9"/>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79A6" w14:textId="77777777" w:rsidR="007515DB" w:rsidRDefault="007515DB" w:rsidP="00442193">
      <w:pPr>
        <w:spacing w:after="0" w:line="240" w:lineRule="auto"/>
      </w:pPr>
      <w:r>
        <w:separator/>
      </w:r>
    </w:p>
  </w:endnote>
  <w:endnote w:type="continuationSeparator" w:id="0">
    <w:p w14:paraId="062F280B" w14:textId="77777777" w:rsidR="007515DB" w:rsidRDefault="007515DB" w:rsidP="0044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1B83" w14:textId="77777777" w:rsidR="007515DB" w:rsidRDefault="007515DB" w:rsidP="00442193">
      <w:pPr>
        <w:spacing w:after="0" w:line="240" w:lineRule="auto"/>
      </w:pPr>
      <w:r>
        <w:separator/>
      </w:r>
    </w:p>
  </w:footnote>
  <w:footnote w:type="continuationSeparator" w:id="0">
    <w:p w14:paraId="71E6DDBA" w14:textId="77777777" w:rsidR="007515DB" w:rsidRDefault="007515DB" w:rsidP="00442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07CDD2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A7D4C"/>
    <w:multiLevelType w:val="multilevel"/>
    <w:tmpl w:val="64E87C7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C4F6CB8"/>
    <w:multiLevelType w:val="hybridMultilevel"/>
    <w:tmpl w:val="B8A890FA"/>
    <w:lvl w:ilvl="0" w:tplc="6CDA6D84">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23509"/>
    <w:multiLevelType w:val="hybridMultilevel"/>
    <w:tmpl w:val="3F9EF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F55543"/>
    <w:multiLevelType w:val="hybridMultilevel"/>
    <w:tmpl w:val="A7A87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C12B76"/>
    <w:multiLevelType w:val="multilevel"/>
    <w:tmpl w:val="0DF0245E"/>
    <w:lvl w:ilvl="0">
      <w:start w:val="1"/>
      <w:numFmt w:val="decimal"/>
      <w:lvlText w:val="%1."/>
      <w:lvlJc w:val="left"/>
      <w:pPr>
        <w:ind w:left="360" w:hanging="360"/>
      </w:pPr>
      <w:rPr>
        <w:rFonts w:hint="default"/>
      </w:rPr>
    </w:lvl>
    <w:lvl w:ilvl="1">
      <w:start w:val="1"/>
      <w:numFmt w:val="decimal"/>
      <w:pStyle w:val="IIR10Level2Heading"/>
      <w:lvlText w:val="%1.%2."/>
      <w:lvlJc w:val="left"/>
      <w:pPr>
        <w:ind w:left="792" w:hanging="792"/>
      </w:pPr>
      <w:rPr>
        <w:rFonts w:hint="default"/>
      </w:rPr>
    </w:lvl>
    <w:lvl w:ilvl="2">
      <w:start w:val="1"/>
      <w:numFmt w:val="decimal"/>
      <w:pStyle w:val="IIR11Level3Heading"/>
      <w:lvlText w:val="%1.%2.%3."/>
      <w:lvlJc w:val="left"/>
      <w:pPr>
        <w:ind w:left="851" w:hanging="851"/>
      </w:pPr>
      <w:rPr>
        <w:rFonts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B91DF3"/>
    <w:multiLevelType w:val="hybridMultilevel"/>
    <w:tmpl w:val="543C14EA"/>
    <w:lvl w:ilvl="0" w:tplc="27D81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9C1A7B"/>
    <w:multiLevelType w:val="hybridMultilevel"/>
    <w:tmpl w:val="3F9EF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2113D0"/>
    <w:multiLevelType w:val="hybridMultilevel"/>
    <w:tmpl w:val="4B3A5CEA"/>
    <w:lvl w:ilvl="0" w:tplc="9DC072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CA74795"/>
    <w:multiLevelType w:val="hybridMultilevel"/>
    <w:tmpl w:val="CC903AE6"/>
    <w:lvl w:ilvl="0" w:tplc="0F90829A">
      <w:start w:val="1"/>
      <w:numFmt w:val="decimal"/>
      <w:pStyle w:val="IIR07AbstractMainText"/>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55C3D14"/>
    <w:multiLevelType w:val="hybridMultilevel"/>
    <w:tmpl w:val="DF5C8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B50B77"/>
    <w:multiLevelType w:val="hybridMultilevel"/>
    <w:tmpl w:val="FB2EAC72"/>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12" w15:restartNumberingAfterBreak="0">
    <w:nsid w:val="3B184252"/>
    <w:multiLevelType w:val="hybridMultilevel"/>
    <w:tmpl w:val="1922A2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17F62D9"/>
    <w:multiLevelType w:val="hybridMultilevel"/>
    <w:tmpl w:val="BF8CC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6F6235"/>
    <w:multiLevelType w:val="hybridMultilevel"/>
    <w:tmpl w:val="D01A27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5AD313E"/>
    <w:multiLevelType w:val="hybridMultilevel"/>
    <w:tmpl w:val="84901A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4E36F5"/>
    <w:multiLevelType w:val="hybridMultilevel"/>
    <w:tmpl w:val="2BE6645C"/>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7" w15:restartNumberingAfterBreak="0">
    <w:nsid w:val="4BC458C0"/>
    <w:multiLevelType w:val="hybridMultilevel"/>
    <w:tmpl w:val="FDE61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3C3C37"/>
    <w:multiLevelType w:val="hybridMultilevel"/>
    <w:tmpl w:val="7EDC2FDA"/>
    <w:lvl w:ilvl="0" w:tplc="49E0AD90">
      <w:start w:val="1"/>
      <w:numFmt w:val="bullet"/>
      <w:lvlText w:val=""/>
      <w:lvlJc w:val="left"/>
      <w:pPr>
        <w:tabs>
          <w:tab w:val="num" w:pos="720"/>
        </w:tabs>
        <w:ind w:left="720" w:hanging="360"/>
      </w:pPr>
      <w:rPr>
        <w:rFonts w:ascii="Wingdings 3" w:hAnsi="Wingdings 3" w:hint="default"/>
      </w:rPr>
    </w:lvl>
    <w:lvl w:ilvl="1" w:tplc="DD081B54" w:tentative="1">
      <w:start w:val="1"/>
      <w:numFmt w:val="bullet"/>
      <w:lvlText w:val=""/>
      <w:lvlJc w:val="left"/>
      <w:pPr>
        <w:tabs>
          <w:tab w:val="num" w:pos="1440"/>
        </w:tabs>
        <w:ind w:left="1440" w:hanging="360"/>
      </w:pPr>
      <w:rPr>
        <w:rFonts w:ascii="Wingdings 3" w:hAnsi="Wingdings 3" w:hint="default"/>
      </w:rPr>
    </w:lvl>
    <w:lvl w:ilvl="2" w:tplc="CDB895CE" w:tentative="1">
      <w:start w:val="1"/>
      <w:numFmt w:val="bullet"/>
      <w:lvlText w:val=""/>
      <w:lvlJc w:val="left"/>
      <w:pPr>
        <w:tabs>
          <w:tab w:val="num" w:pos="2160"/>
        </w:tabs>
        <w:ind w:left="2160" w:hanging="360"/>
      </w:pPr>
      <w:rPr>
        <w:rFonts w:ascii="Wingdings 3" w:hAnsi="Wingdings 3" w:hint="default"/>
      </w:rPr>
    </w:lvl>
    <w:lvl w:ilvl="3" w:tplc="8F923B10" w:tentative="1">
      <w:start w:val="1"/>
      <w:numFmt w:val="bullet"/>
      <w:lvlText w:val=""/>
      <w:lvlJc w:val="left"/>
      <w:pPr>
        <w:tabs>
          <w:tab w:val="num" w:pos="2880"/>
        </w:tabs>
        <w:ind w:left="2880" w:hanging="360"/>
      </w:pPr>
      <w:rPr>
        <w:rFonts w:ascii="Wingdings 3" w:hAnsi="Wingdings 3" w:hint="default"/>
      </w:rPr>
    </w:lvl>
    <w:lvl w:ilvl="4" w:tplc="6484A1CC" w:tentative="1">
      <w:start w:val="1"/>
      <w:numFmt w:val="bullet"/>
      <w:lvlText w:val=""/>
      <w:lvlJc w:val="left"/>
      <w:pPr>
        <w:tabs>
          <w:tab w:val="num" w:pos="3600"/>
        </w:tabs>
        <w:ind w:left="3600" w:hanging="360"/>
      </w:pPr>
      <w:rPr>
        <w:rFonts w:ascii="Wingdings 3" w:hAnsi="Wingdings 3" w:hint="default"/>
      </w:rPr>
    </w:lvl>
    <w:lvl w:ilvl="5" w:tplc="9BCC5508" w:tentative="1">
      <w:start w:val="1"/>
      <w:numFmt w:val="bullet"/>
      <w:lvlText w:val=""/>
      <w:lvlJc w:val="left"/>
      <w:pPr>
        <w:tabs>
          <w:tab w:val="num" w:pos="4320"/>
        </w:tabs>
        <w:ind w:left="4320" w:hanging="360"/>
      </w:pPr>
      <w:rPr>
        <w:rFonts w:ascii="Wingdings 3" w:hAnsi="Wingdings 3" w:hint="default"/>
      </w:rPr>
    </w:lvl>
    <w:lvl w:ilvl="6" w:tplc="71985A98" w:tentative="1">
      <w:start w:val="1"/>
      <w:numFmt w:val="bullet"/>
      <w:lvlText w:val=""/>
      <w:lvlJc w:val="left"/>
      <w:pPr>
        <w:tabs>
          <w:tab w:val="num" w:pos="5040"/>
        </w:tabs>
        <w:ind w:left="5040" w:hanging="360"/>
      </w:pPr>
      <w:rPr>
        <w:rFonts w:ascii="Wingdings 3" w:hAnsi="Wingdings 3" w:hint="default"/>
      </w:rPr>
    </w:lvl>
    <w:lvl w:ilvl="7" w:tplc="D0FA9384" w:tentative="1">
      <w:start w:val="1"/>
      <w:numFmt w:val="bullet"/>
      <w:lvlText w:val=""/>
      <w:lvlJc w:val="left"/>
      <w:pPr>
        <w:tabs>
          <w:tab w:val="num" w:pos="5760"/>
        </w:tabs>
        <w:ind w:left="5760" w:hanging="360"/>
      </w:pPr>
      <w:rPr>
        <w:rFonts w:ascii="Wingdings 3" w:hAnsi="Wingdings 3" w:hint="default"/>
      </w:rPr>
    </w:lvl>
    <w:lvl w:ilvl="8" w:tplc="B7ACE69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4F50D77"/>
    <w:multiLevelType w:val="hybridMultilevel"/>
    <w:tmpl w:val="9410B1D6"/>
    <w:lvl w:ilvl="0" w:tplc="6628A36A">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D45D95"/>
    <w:multiLevelType w:val="multilevel"/>
    <w:tmpl w:val="64E87C72"/>
    <w:lvl w:ilvl="0">
      <w:start w:val="1"/>
      <w:numFmt w:val="decimal"/>
      <w:lvlText w:val="%1."/>
      <w:lvlJc w:val="left"/>
      <w:pPr>
        <w:ind w:left="720" w:hanging="360"/>
      </w:pPr>
      <w:rPr>
        <w:rFonts w:hint="default"/>
      </w:rPr>
    </w:lvl>
    <w:lvl w:ilvl="1">
      <w:start w:val="1"/>
      <w:numFmt w:val="decimal"/>
      <w:isLgl/>
      <w:lvlText w:val="%1.%2."/>
      <w:lvlJc w:val="left"/>
      <w:pPr>
        <w:ind w:left="2486"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6130411D"/>
    <w:multiLevelType w:val="multilevel"/>
    <w:tmpl w:val="64E87C7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2" w15:restartNumberingAfterBreak="0">
    <w:nsid w:val="658C7F01"/>
    <w:multiLevelType w:val="hybridMultilevel"/>
    <w:tmpl w:val="2D6CFE98"/>
    <w:lvl w:ilvl="0" w:tplc="3144525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B46B48"/>
    <w:multiLevelType w:val="hybridMultilevel"/>
    <w:tmpl w:val="DF5C8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6E6147"/>
    <w:multiLevelType w:val="hybridMultilevel"/>
    <w:tmpl w:val="0C30E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C85944"/>
    <w:multiLevelType w:val="hybridMultilevel"/>
    <w:tmpl w:val="9D625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966051"/>
    <w:multiLevelType w:val="hybridMultilevel"/>
    <w:tmpl w:val="FAE482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6C52AFC"/>
    <w:multiLevelType w:val="multilevel"/>
    <w:tmpl w:val="64E87C72"/>
    <w:lvl w:ilvl="0">
      <w:start w:val="1"/>
      <w:numFmt w:val="decimal"/>
      <w:lvlText w:val="%1."/>
      <w:lvlJc w:val="left"/>
      <w:pPr>
        <w:ind w:left="720" w:hanging="360"/>
      </w:pPr>
      <w:rPr>
        <w:rFonts w:hint="default"/>
      </w:rPr>
    </w:lvl>
    <w:lvl w:ilvl="1">
      <w:start w:val="1"/>
      <w:numFmt w:val="decimal"/>
      <w:isLgl/>
      <w:lvlText w:val="%1.%2."/>
      <w:lvlJc w:val="left"/>
      <w:pPr>
        <w:ind w:left="2486"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8" w15:restartNumberingAfterBreak="0">
    <w:nsid w:val="78940922"/>
    <w:multiLevelType w:val="hybridMultilevel"/>
    <w:tmpl w:val="32F2DD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B802A6A"/>
    <w:multiLevelType w:val="hybridMultilevel"/>
    <w:tmpl w:val="3F9EF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7C4F8D"/>
    <w:multiLevelType w:val="hybridMultilevel"/>
    <w:tmpl w:val="3F9EF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9"/>
  </w:num>
  <w:num w:numId="3">
    <w:abstractNumId w:val="7"/>
  </w:num>
  <w:num w:numId="4">
    <w:abstractNumId w:val="16"/>
  </w:num>
  <w:num w:numId="5">
    <w:abstractNumId w:val="30"/>
  </w:num>
  <w:num w:numId="6">
    <w:abstractNumId w:val="10"/>
  </w:num>
  <w:num w:numId="7">
    <w:abstractNumId w:val="19"/>
  </w:num>
  <w:num w:numId="8">
    <w:abstractNumId w:val="2"/>
  </w:num>
  <w:num w:numId="9">
    <w:abstractNumId w:val="23"/>
  </w:num>
  <w:num w:numId="10">
    <w:abstractNumId w:val="6"/>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9"/>
  </w:num>
  <w:num w:numId="17">
    <w:abstractNumId w:val="9"/>
  </w:num>
  <w:num w:numId="18">
    <w:abstractNumId w:val="9"/>
    <w:lvlOverride w:ilvl="0">
      <w:startOverride w:val="1"/>
    </w:lvlOverride>
  </w:num>
  <w:num w:numId="19">
    <w:abstractNumId w:val="9"/>
    <w:lvlOverride w:ilvl="0">
      <w:startOverride w:val="1"/>
    </w:lvlOverride>
  </w:num>
  <w:num w:numId="20">
    <w:abstractNumId w:val="9"/>
  </w:num>
  <w:num w:numId="21">
    <w:abstractNumId w:val="22"/>
  </w:num>
  <w:num w:numId="22">
    <w:abstractNumId w:val="5"/>
  </w:num>
  <w:num w:numId="23">
    <w:abstractNumId w:val="25"/>
  </w:num>
  <w:num w:numId="24">
    <w:abstractNumId w:val="20"/>
  </w:num>
  <w:num w:numId="25">
    <w:abstractNumId w:val="11"/>
  </w:num>
  <w:num w:numId="26">
    <w:abstractNumId w:val="12"/>
  </w:num>
  <w:num w:numId="27">
    <w:abstractNumId w:val="1"/>
  </w:num>
  <w:num w:numId="28">
    <w:abstractNumId w:val="8"/>
  </w:num>
  <w:num w:numId="29">
    <w:abstractNumId w:val="17"/>
  </w:num>
  <w:num w:numId="30">
    <w:abstractNumId w:val="21"/>
  </w:num>
  <w:num w:numId="31">
    <w:abstractNumId w:val="14"/>
  </w:num>
  <w:num w:numId="32">
    <w:abstractNumId w:val="28"/>
  </w:num>
  <w:num w:numId="33">
    <w:abstractNumId w:val="18"/>
  </w:num>
  <w:num w:numId="34">
    <w:abstractNumId w:val="0"/>
  </w:num>
  <w:num w:numId="35">
    <w:abstractNumId w:val="13"/>
  </w:num>
  <w:num w:numId="36">
    <w:abstractNumId w:val="1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6C14"/>
    <w:rsid w:val="00000022"/>
    <w:rsid w:val="00000D69"/>
    <w:rsid w:val="000027D1"/>
    <w:rsid w:val="000033FE"/>
    <w:rsid w:val="00003CC0"/>
    <w:rsid w:val="0000755E"/>
    <w:rsid w:val="00007A41"/>
    <w:rsid w:val="000103F5"/>
    <w:rsid w:val="000104FA"/>
    <w:rsid w:val="0001068A"/>
    <w:rsid w:val="0001131B"/>
    <w:rsid w:val="000114A3"/>
    <w:rsid w:val="00012DBE"/>
    <w:rsid w:val="00014F45"/>
    <w:rsid w:val="00016AE1"/>
    <w:rsid w:val="0001727C"/>
    <w:rsid w:val="00021FAA"/>
    <w:rsid w:val="00022B2D"/>
    <w:rsid w:val="00024F63"/>
    <w:rsid w:val="0002678B"/>
    <w:rsid w:val="000268D9"/>
    <w:rsid w:val="0002775D"/>
    <w:rsid w:val="000302B6"/>
    <w:rsid w:val="000320D7"/>
    <w:rsid w:val="00032499"/>
    <w:rsid w:val="000329FD"/>
    <w:rsid w:val="00033958"/>
    <w:rsid w:val="00035BFC"/>
    <w:rsid w:val="00036032"/>
    <w:rsid w:val="00036072"/>
    <w:rsid w:val="000369A9"/>
    <w:rsid w:val="0004165E"/>
    <w:rsid w:val="0004627B"/>
    <w:rsid w:val="00055E72"/>
    <w:rsid w:val="0006154E"/>
    <w:rsid w:val="0006655D"/>
    <w:rsid w:val="00066EB8"/>
    <w:rsid w:val="00076A11"/>
    <w:rsid w:val="000803AC"/>
    <w:rsid w:val="0008129C"/>
    <w:rsid w:val="00081B0E"/>
    <w:rsid w:val="00081CEC"/>
    <w:rsid w:val="000836EB"/>
    <w:rsid w:val="00086E13"/>
    <w:rsid w:val="000A41A7"/>
    <w:rsid w:val="000A590F"/>
    <w:rsid w:val="000A65CF"/>
    <w:rsid w:val="000B0748"/>
    <w:rsid w:val="000B4081"/>
    <w:rsid w:val="000B6072"/>
    <w:rsid w:val="000B7F44"/>
    <w:rsid w:val="000C034E"/>
    <w:rsid w:val="000C0CC3"/>
    <w:rsid w:val="000C1D2E"/>
    <w:rsid w:val="000C3DEA"/>
    <w:rsid w:val="000C3E92"/>
    <w:rsid w:val="000D1FD2"/>
    <w:rsid w:val="000D3A80"/>
    <w:rsid w:val="000D4904"/>
    <w:rsid w:val="000D723E"/>
    <w:rsid w:val="000D7702"/>
    <w:rsid w:val="000E37EF"/>
    <w:rsid w:val="000E4E2E"/>
    <w:rsid w:val="000E6012"/>
    <w:rsid w:val="000F025B"/>
    <w:rsid w:val="000F0833"/>
    <w:rsid w:val="000F21B6"/>
    <w:rsid w:val="000F236B"/>
    <w:rsid w:val="000F6A20"/>
    <w:rsid w:val="0010181B"/>
    <w:rsid w:val="0010501F"/>
    <w:rsid w:val="00107A7A"/>
    <w:rsid w:val="00110693"/>
    <w:rsid w:val="00113EE0"/>
    <w:rsid w:val="00116361"/>
    <w:rsid w:val="001222FF"/>
    <w:rsid w:val="00123D21"/>
    <w:rsid w:val="00124E04"/>
    <w:rsid w:val="00124F09"/>
    <w:rsid w:val="00130F2A"/>
    <w:rsid w:val="00131B42"/>
    <w:rsid w:val="001327DA"/>
    <w:rsid w:val="001329D9"/>
    <w:rsid w:val="00132DAB"/>
    <w:rsid w:val="00133E31"/>
    <w:rsid w:val="00137471"/>
    <w:rsid w:val="0014385F"/>
    <w:rsid w:val="001467EA"/>
    <w:rsid w:val="00147392"/>
    <w:rsid w:val="00147DFD"/>
    <w:rsid w:val="00150B92"/>
    <w:rsid w:val="001547DD"/>
    <w:rsid w:val="001573B3"/>
    <w:rsid w:val="0016397A"/>
    <w:rsid w:val="00167508"/>
    <w:rsid w:val="00170999"/>
    <w:rsid w:val="001725A4"/>
    <w:rsid w:val="00173D65"/>
    <w:rsid w:val="001751C2"/>
    <w:rsid w:val="001802E2"/>
    <w:rsid w:val="00182E36"/>
    <w:rsid w:val="0018398D"/>
    <w:rsid w:val="00187B11"/>
    <w:rsid w:val="00192C15"/>
    <w:rsid w:val="00196ADB"/>
    <w:rsid w:val="001A34DA"/>
    <w:rsid w:val="001A6D55"/>
    <w:rsid w:val="001A7D50"/>
    <w:rsid w:val="001B041C"/>
    <w:rsid w:val="001B682C"/>
    <w:rsid w:val="001C2BF5"/>
    <w:rsid w:val="001C2F4A"/>
    <w:rsid w:val="001C347D"/>
    <w:rsid w:val="001C6193"/>
    <w:rsid w:val="001D10C2"/>
    <w:rsid w:val="001D1241"/>
    <w:rsid w:val="001D2153"/>
    <w:rsid w:val="001D6C21"/>
    <w:rsid w:val="001D6DB5"/>
    <w:rsid w:val="001E3FE6"/>
    <w:rsid w:val="001E63B7"/>
    <w:rsid w:val="001E73B5"/>
    <w:rsid w:val="001F02A7"/>
    <w:rsid w:val="001F2B0B"/>
    <w:rsid w:val="001F418D"/>
    <w:rsid w:val="001F5158"/>
    <w:rsid w:val="001F57CE"/>
    <w:rsid w:val="001F5A27"/>
    <w:rsid w:val="001F7490"/>
    <w:rsid w:val="001F7646"/>
    <w:rsid w:val="0020043B"/>
    <w:rsid w:val="00202F85"/>
    <w:rsid w:val="00203570"/>
    <w:rsid w:val="00203DC8"/>
    <w:rsid w:val="00212E2D"/>
    <w:rsid w:val="002141CD"/>
    <w:rsid w:val="00215E12"/>
    <w:rsid w:val="00216052"/>
    <w:rsid w:val="00217252"/>
    <w:rsid w:val="00217D7F"/>
    <w:rsid w:val="00220353"/>
    <w:rsid w:val="00222737"/>
    <w:rsid w:val="002257B0"/>
    <w:rsid w:val="002278D4"/>
    <w:rsid w:val="00231A90"/>
    <w:rsid w:val="002335C3"/>
    <w:rsid w:val="00233F2B"/>
    <w:rsid w:val="00235D9C"/>
    <w:rsid w:val="00236E44"/>
    <w:rsid w:val="00237A3A"/>
    <w:rsid w:val="00242F5C"/>
    <w:rsid w:val="00244B5C"/>
    <w:rsid w:val="00246F2E"/>
    <w:rsid w:val="00254AE3"/>
    <w:rsid w:val="00256FCB"/>
    <w:rsid w:val="002575F8"/>
    <w:rsid w:val="00260ABB"/>
    <w:rsid w:val="00262C94"/>
    <w:rsid w:val="00263145"/>
    <w:rsid w:val="002636B0"/>
    <w:rsid w:val="00274DED"/>
    <w:rsid w:val="00276EE3"/>
    <w:rsid w:val="002830ED"/>
    <w:rsid w:val="00283BE0"/>
    <w:rsid w:val="00286161"/>
    <w:rsid w:val="00294B05"/>
    <w:rsid w:val="002A1725"/>
    <w:rsid w:val="002A1F80"/>
    <w:rsid w:val="002B21BF"/>
    <w:rsid w:val="002B23B6"/>
    <w:rsid w:val="002B3C93"/>
    <w:rsid w:val="002B46E8"/>
    <w:rsid w:val="002B5CD8"/>
    <w:rsid w:val="002B65E2"/>
    <w:rsid w:val="002B7B2D"/>
    <w:rsid w:val="002C0E77"/>
    <w:rsid w:val="002C284E"/>
    <w:rsid w:val="002D1720"/>
    <w:rsid w:val="002D2658"/>
    <w:rsid w:val="002D2EBB"/>
    <w:rsid w:val="002D476E"/>
    <w:rsid w:val="002E1412"/>
    <w:rsid w:val="002E5A0B"/>
    <w:rsid w:val="002E6B1B"/>
    <w:rsid w:val="002F09ED"/>
    <w:rsid w:val="002F1E78"/>
    <w:rsid w:val="002F254F"/>
    <w:rsid w:val="002F3068"/>
    <w:rsid w:val="002F3EED"/>
    <w:rsid w:val="002F4097"/>
    <w:rsid w:val="002F4A38"/>
    <w:rsid w:val="002F5716"/>
    <w:rsid w:val="002F5AC3"/>
    <w:rsid w:val="002F78CC"/>
    <w:rsid w:val="003020D7"/>
    <w:rsid w:val="00302FB9"/>
    <w:rsid w:val="00305675"/>
    <w:rsid w:val="003058C2"/>
    <w:rsid w:val="003119EC"/>
    <w:rsid w:val="003123B6"/>
    <w:rsid w:val="003128A0"/>
    <w:rsid w:val="00314B89"/>
    <w:rsid w:val="00315DB7"/>
    <w:rsid w:val="0031778C"/>
    <w:rsid w:val="00320F6D"/>
    <w:rsid w:val="00320F8B"/>
    <w:rsid w:val="00321438"/>
    <w:rsid w:val="00321C79"/>
    <w:rsid w:val="00322875"/>
    <w:rsid w:val="003228C3"/>
    <w:rsid w:val="003258FB"/>
    <w:rsid w:val="00325E82"/>
    <w:rsid w:val="0032681B"/>
    <w:rsid w:val="00326B11"/>
    <w:rsid w:val="00326CF4"/>
    <w:rsid w:val="003303F0"/>
    <w:rsid w:val="00334162"/>
    <w:rsid w:val="003345C2"/>
    <w:rsid w:val="00337C11"/>
    <w:rsid w:val="00337CF0"/>
    <w:rsid w:val="00343250"/>
    <w:rsid w:val="00343876"/>
    <w:rsid w:val="003540B0"/>
    <w:rsid w:val="00357FA0"/>
    <w:rsid w:val="00363831"/>
    <w:rsid w:val="00366825"/>
    <w:rsid w:val="003732CB"/>
    <w:rsid w:val="003761CD"/>
    <w:rsid w:val="00380274"/>
    <w:rsid w:val="003839AA"/>
    <w:rsid w:val="003860DC"/>
    <w:rsid w:val="003903A8"/>
    <w:rsid w:val="003917C8"/>
    <w:rsid w:val="00394294"/>
    <w:rsid w:val="00396BA1"/>
    <w:rsid w:val="00397055"/>
    <w:rsid w:val="003A0948"/>
    <w:rsid w:val="003A5A04"/>
    <w:rsid w:val="003B6735"/>
    <w:rsid w:val="003B6B2B"/>
    <w:rsid w:val="003B7014"/>
    <w:rsid w:val="003C2524"/>
    <w:rsid w:val="003C259F"/>
    <w:rsid w:val="003C3292"/>
    <w:rsid w:val="003C3DCF"/>
    <w:rsid w:val="003C42DF"/>
    <w:rsid w:val="003C5259"/>
    <w:rsid w:val="003D11C9"/>
    <w:rsid w:val="003D11D5"/>
    <w:rsid w:val="003D2D58"/>
    <w:rsid w:val="003D372B"/>
    <w:rsid w:val="003D3F07"/>
    <w:rsid w:val="003D5252"/>
    <w:rsid w:val="003E0F62"/>
    <w:rsid w:val="003E11DB"/>
    <w:rsid w:val="003E161F"/>
    <w:rsid w:val="003E30D1"/>
    <w:rsid w:val="003E3270"/>
    <w:rsid w:val="003E434E"/>
    <w:rsid w:val="003E5007"/>
    <w:rsid w:val="003E5C3F"/>
    <w:rsid w:val="003E66E9"/>
    <w:rsid w:val="003F097A"/>
    <w:rsid w:val="003F10F8"/>
    <w:rsid w:val="003F3150"/>
    <w:rsid w:val="004007B3"/>
    <w:rsid w:val="00403BDE"/>
    <w:rsid w:val="00404E38"/>
    <w:rsid w:val="004069D7"/>
    <w:rsid w:val="00407748"/>
    <w:rsid w:val="00423876"/>
    <w:rsid w:val="004239E1"/>
    <w:rsid w:val="00425B97"/>
    <w:rsid w:val="00427165"/>
    <w:rsid w:val="00430AC5"/>
    <w:rsid w:val="00432FEB"/>
    <w:rsid w:val="00435472"/>
    <w:rsid w:val="00436864"/>
    <w:rsid w:val="00442193"/>
    <w:rsid w:val="0044433E"/>
    <w:rsid w:val="00444C4F"/>
    <w:rsid w:val="00444E20"/>
    <w:rsid w:val="0044516B"/>
    <w:rsid w:val="00446BEE"/>
    <w:rsid w:val="00446BFD"/>
    <w:rsid w:val="00447D74"/>
    <w:rsid w:val="00450A5D"/>
    <w:rsid w:val="00450CC2"/>
    <w:rsid w:val="00454C67"/>
    <w:rsid w:val="00454C85"/>
    <w:rsid w:val="0045685C"/>
    <w:rsid w:val="00461EE0"/>
    <w:rsid w:val="00465B0F"/>
    <w:rsid w:val="004661CE"/>
    <w:rsid w:val="00467817"/>
    <w:rsid w:val="0046792F"/>
    <w:rsid w:val="004756F6"/>
    <w:rsid w:val="00475A94"/>
    <w:rsid w:val="00476C35"/>
    <w:rsid w:val="0047756C"/>
    <w:rsid w:val="00482542"/>
    <w:rsid w:val="00482D5A"/>
    <w:rsid w:val="00482F64"/>
    <w:rsid w:val="00484FB4"/>
    <w:rsid w:val="004873F7"/>
    <w:rsid w:val="00487A61"/>
    <w:rsid w:val="0049124F"/>
    <w:rsid w:val="0049165B"/>
    <w:rsid w:val="00491F37"/>
    <w:rsid w:val="00492998"/>
    <w:rsid w:val="00493A3A"/>
    <w:rsid w:val="004A0580"/>
    <w:rsid w:val="004A0970"/>
    <w:rsid w:val="004A2227"/>
    <w:rsid w:val="004A2697"/>
    <w:rsid w:val="004A2ABA"/>
    <w:rsid w:val="004A6185"/>
    <w:rsid w:val="004B2CC5"/>
    <w:rsid w:val="004B30DA"/>
    <w:rsid w:val="004B45B0"/>
    <w:rsid w:val="004B4EEF"/>
    <w:rsid w:val="004B5F32"/>
    <w:rsid w:val="004B657D"/>
    <w:rsid w:val="004B6BC9"/>
    <w:rsid w:val="004B7D0F"/>
    <w:rsid w:val="004C1949"/>
    <w:rsid w:val="004C2FB3"/>
    <w:rsid w:val="004C2FEA"/>
    <w:rsid w:val="004C7534"/>
    <w:rsid w:val="004C76E4"/>
    <w:rsid w:val="004D1B34"/>
    <w:rsid w:val="004D2A6B"/>
    <w:rsid w:val="004D312B"/>
    <w:rsid w:val="004D35F6"/>
    <w:rsid w:val="004D54B3"/>
    <w:rsid w:val="004E30B2"/>
    <w:rsid w:val="004E430D"/>
    <w:rsid w:val="004F36F6"/>
    <w:rsid w:val="004F660D"/>
    <w:rsid w:val="004F6B8B"/>
    <w:rsid w:val="004F77E7"/>
    <w:rsid w:val="0050034C"/>
    <w:rsid w:val="00502AE6"/>
    <w:rsid w:val="00505A6A"/>
    <w:rsid w:val="00506723"/>
    <w:rsid w:val="00506E13"/>
    <w:rsid w:val="00507172"/>
    <w:rsid w:val="0051074C"/>
    <w:rsid w:val="00511A57"/>
    <w:rsid w:val="00520BB7"/>
    <w:rsid w:val="00520C8C"/>
    <w:rsid w:val="00524873"/>
    <w:rsid w:val="00527188"/>
    <w:rsid w:val="00527AC8"/>
    <w:rsid w:val="00530AB8"/>
    <w:rsid w:val="00532EAB"/>
    <w:rsid w:val="005350D0"/>
    <w:rsid w:val="005373AD"/>
    <w:rsid w:val="00541A11"/>
    <w:rsid w:val="005422D6"/>
    <w:rsid w:val="00544E0F"/>
    <w:rsid w:val="005455F9"/>
    <w:rsid w:val="0055018E"/>
    <w:rsid w:val="00551D55"/>
    <w:rsid w:val="00557C26"/>
    <w:rsid w:val="00561EFA"/>
    <w:rsid w:val="00563A00"/>
    <w:rsid w:val="00565CD6"/>
    <w:rsid w:val="00566761"/>
    <w:rsid w:val="005713D2"/>
    <w:rsid w:val="00571653"/>
    <w:rsid w:val="00573B5A"/>
    <w:rsid w:val="00574417"/>
    <w:rsid w:val="00575C97"/>
    <w:rsid w:val="00575D23"/>
    <w:rsid w:val="0058259D"/>
    <w:rsid w:val="00582ECF"/>
    <w:rsid w:val="00590780"/>
    <w:rsid w:val="00590CDD"/>
    <w:rsid w:val="005938A0"/>
    <w:rsid w:val="005A08A7"/>
    <w:rsid w:val="005A4B51"/>
    <w:rsid w:val="005A7480"/>
    <w:rsid w:val="005A7F15"/>
    <w:rsid w:val="005B0109"/>
    <w:rsid w:val="005B4631"/>
    <w:rsid w:val="005B47E1"/>
    <w:rsid w:val="005B60E1"/>
    <w:rsid w:val="005B7D9C"/>
    <w:rsid w:val="005C6E3E"/>
    <w:rsid w:val="005D0C9A"/>
    <w:rsid w:val="005D10BC"/>
    <w:rsid w:val="005D1AFE"/>
    <w:rsid w:val="005D1FFE"/>
    <w:rsid w:val="005D2B05"/>
    <w:rsid w:val="005D3A9C"/>
    <w:rsid w:val="005D46E2"/>
    <w:rsid w:val="005D742D"/>
    <w:rsid w:val="005E14D4"/>
    <w:rsid w:val="005E55BB"/>
    <w:rsid w:val="005E6A12"/>
    <w:rsid w:val="005F0918"/>
    <w:rsid w:val="005F1F3A"/>
    <w:rsid w:val="005F4086"/>
    <w:rsid w:val="00600430"/>
    <w:rsid w:val="00601A44"/>
    <w:rsid w:val="006043A8"/>
    <w:rsid w:val="00604534"/>
    <w:rsid w:val="0060635C"/>
    <w:rsid w:val="00610AB9"/>
    <w:rsid w:val="00613965"/>
    <w:rsid w:val="00614CF2"/>
    <w:rsid w:val="0061642B"/>
    <w:rsid w:val="00616771"/>
    <w:rsid w:val="00617651"/>
    <w:rsid w:val="00622495"/>
    <w:rsid w:val="00631FCD"/>
    <w:rsid w:val="006322D2"/>
    <w:rsid w:val="00633DDE"/>
    <w:rsid w:val="00634D38"/>
    <w:rsid w:val="00644D03"/>
    <w:rsid w:val="006453E6"/>
    <w:rsid w:val="00646017"/>
    <w:rsid w:val="00646C08"/>
    <w:rsid w:val="0065137C"/>
    <w:rsid w:val="00652C0F"/>
    <w:rsid w:val="0065375D"/>
    <w:rsid w:val="00654287"/>
    <w:rsid w:val="00654F03"/>
    <w:rsid w:val="00655048"/>
    <w:rsid w:val="00656FBF"/>
    <w:rsid w:val="00660064"/>
    <w:rsid w:val="00662697"/>
    <w:rsid w:val="00662784"/>
    <w:rsid w:val="0066442A"/>
    <w:rsid w:val="0066590E"/>
    <w:rsid w:val="00666743"/>
    <w:rsid w:val="006676EF"/>
    <w:rsid w:val="00667E68"/>
    <w:rsid w:val="00672A60"/>
    <w:rsid w:val="00672C14"/>
    <w:rsid w:val="006745DB"/>
    <w:rsid w:val="00675806"/>
    <w:rsid w:val="00676E20"/>
    <w:rsid w:val="006833A8"/>
    <w:rsid w:val="006872AD"/>
    <w:rsid w:val="00687C8E"/>
    <w:rsid w:val="0069305E"/>
    <w:rsid w:val="006A0649"/>
    <w:rsid w:val="006A1714"/>
    <w:rsid w:val="006A22FE"/>
    <w:rsid w:val="006A447A"/>
    <w:rsid w:val="006A46A0"/>
    <w:rsid w:val="006A6E85"/>
    <w:rsid w:val="006A7A16"/>
    <w:rsid w:val="006B1D48"/>
    <w:rsid w:val="006B4043"/>
    <w:rsid w:val="006B6079"/>
    <w:rsid w:val="006B6E4E"/>
    <w:rsid w:val="006C126C"/>
    <w:rsid w:val="006C1592"/>
    <w:rsid w:val="006C40A5"/>
    <w:rsid w:val="006C6FEE"/>
    <w:rsid w:val="006C7745"/>
    <w:rsid w:val="006D03E0"/>
    <w:rsid w:val="006E14E6"/>
    <w:rsid w:val="006E20CB"/>
    <w:rsid w:val="006E4E6F"/>
    <w:rsid w:val="006E56B7"/>
    <w:rsid w:val="006F0485"/>
    <w:rsid w:val="006F15E8"/>
    <w:rsid w:val="006F23F8"/>
    <w:rsid w:val="006F3FB9"/>
    <w:rsid w:val="006F78BD"/>
    <w:rsid w:val="006F7CBF"/>
    <w:rsid w:val="00702649"/>
    <w:rsid w:val="0070462E"/>
    <w:rsid w:val="007067BD"/>
    <w:rsid w:val="007069BE"/>
    <w:rsid w:val="00711183"/>
    <w:rsid w:val="00715492"/>
    <w:rsid w:val="00715C4E"/>
    <w:rsid w:val="00722960"/>
    <w:rsid w:val="0072445F"/>
    <w:rsid w:val="007258DF"/>
    <w:rsid w:val="007303B8"/>
    <w:rsid w:val="00731762"/>
    <w:rsid w:val="007323FE"/>
    <w:rsid w:val="00732EC6"/>
    <w:rsid w:val="0073692C"/>
    <w:rsid w:val="00740D80"/>
    <w:rsid w:val="007477E7"/>
    <w:rsid w:val="007515DB"/>
    <w:rsid w:val="0075170C"/>
    <w:rsid w:val="0075742A"/>
    <w:rsid w:val="00757689"/>
    <w:rsid w:val="00757A3E"/>
    <w:rsid w:val="0076039A"/>
    <w:rsid w:val="0076154B"/>
    <w:rsid w:val="0076356C"/>
    <w:rsid w:val="00765D2E"/>
    <w:rsid w:val="00773375"/>
    <w:rsid w:val="00775D37"/>
    <w:rsid w:val="007813BA"/>
    <w:rsid w:val="00785FB6"/>
    <w:rsid w:val="0078698B"/>
    <w:rsid w:val="00787D45"/>
    <w:rsid w:val="007906DD"/>
    <w:rsid w:val="0079094B"/>
    <w:rsid w:val="007915E4"/>
    <w:rsid w:val="0079298D"/>
    <w:rsid w:val="00796724"/>
    <w:rsid w:val="00796E0A"/>
    <w:rsid w:val="007A102F"/>
    <w:rsid w:val="007A2F99"/>
    <w:rsid w:val="007A302E"/>
    <w:rsid w:val="007A37EF"/>
    <w:rsid w:val="007A485E"/>
    <w:rsid w:val="007A5E3D"/>
    <w:rsid w:val="007A5F34"/>
    <w:rsid w:val="007A6A81"/>
    <w:rsid w:val="007B3AB6"/>
    <w:rsid w:val="007B3AF3"/>
    <w:rsid w:val="007C2438"/>
    <w:rsid w:val="007D2F90"/>
    <w:rsid w:val="007D5DFF"/>
    <w:rsid w:val="007D6458"/>
    <w:rsid w:val="007D7167"/>
    <w:rsid w:val="007E1CCB"/>
    <w:rsid w:val="007E578A"/>
    <w:rsid w:val="007E6B42"/>
    <w:rsid w:val="007E7CDB"/>
    <w:rsid w:val="0080122E"/>
    <w:rsid w:val="00804E88"/>
    <w:rsid w:val="00805223"/>
    <w:rsid w:val="00807A7D"/>
    <w:rsid w:val="00810464"/>
    <w:rsid w:val="008175FB"/>
    <w:rsid w:val="00817F53"/>
    <w:rsid w:val="0082006C"/>
    <w:rsid w:val="00820234"/>
    <w:rsid w:val="008233C3"/>
    <w:rsid w:val="00824EE6"/>
    <w:rsid w:val="00827399"/>
    <w:rsid w:val="008315B5"/>
    <w:rsid w:val="00835EE6"/>
    <w:rsid w:val="00836227"/>
    <w:rsid w:val="008363C5"/>
    <w:rsid w:val="0083771F"/>
    <w:rsid w:val="00837E18"/>
    <w:rsid w:val="00840F17"/>
    <w:rsid w:val="00841819"/>
    <w:rsid w:val="00842124"/>
    <w:rsid w:val="00843C93"/>
    <w:rsid w:val="008443C2"/>
    <w:rsid w:val="00846A52"/>
    <w:rsid w:val="00846F0E"/>
    <w:rsid w:val="008506EA"/>
    <w:rsid w:val="00850A8A"/>
    <w:rsid w:val="00852CCA"/>
    <w:rsid w:val="0085390E"/>
    <w:rsid w:val="0085496C"/>
    <w:rsid w:val="00855176"/>
    <w:rsid w:val="008567AD"/>
    <w:rsid w:val="00857C22"/>
    <w:rsid w:val="00860E13"/>
    <w:rsid w:val="008619E1"/>
    <w:rsid w:val="0086319A"/>
    <w:rsid w:val="00865EE2"/>
    <w:rsid w:val="008662CA"/>
    <w:rsid w:val="00871561"/>
    <w:rsid w:val="00873EA4"/>
    <w:rsid w:val="00874C7D"/>
    <w:rsid w:val="00876FF0"/>
    <w:rsid w:val="008828A1"/>
    <w:rsid w:val="00883DBE"/>
    <w:rsid w:val="0088506C"/>
    <w:rsid w:val="008868EE"/>
    <w:rsid w:val="00892007"/>
    <w:rsid w:val="00892051"/>
    <w:rsid w:val="00892A8D"/>
    <w:rsid w:val="00893D1F"/>
    <w:rsid w:val="00895082"/>
    <w:rsid w:val="0089620E"/>
    <w:rsid w:val="008A5366"/>
    <w:rsid w:val="008A6CB7"/>
    <w:rsid w:val="008A6D6B"/>
    <w:rsid w:val="008B10D5"/>
    <w:rsid w:val="008B302F"/>
    <w:rsid w:val="008C0F13"/>
    <w:rsid w:val="008C3A29"/>
    <w:rsid w:val="008C4063"/>
    <w:rsid w:val="008C45AB"/>
    <w:rsid w:val="008C5519"/>
    <w:rsid w:val="008D4C55"/>
    <w:rsid w:val="008E4F9E"/>
    <w:rsid w:val="008F330D"/>
    <w:rsid w:val="008F5965"/>
    <w:rsid w:val="008F5D79"/>
    <w:rsid w:val="008F641D"/>
    <w:rsid w:val="008F747E"/>
    <w:rsid w:val="00900F2E"/>
    <w:rsid w:val="00900FF8"/>
    <w:rsid w:val="0090312C"/>
    <w:rsid w:val="0090565E"/>
    <w:rsid w:val="00906F33"/>
    <w:rsid w:val="0090712A"/>
    <w:rsid w:val="00912B6B"/>
    <w:rsid w:val="00913407"/>
    <w:rsid w:val="00913D1A"/>
    <w:rsid w:val="009147ED"/>
    <w:rsid w:val="00916B6E"/>
    <w:rsid w:val="00920A55"/>
    <w:rsid w:val="00920AA4"/>
    <w:rsid w:val="00920C0C"/>
    <w:rsid w:val="00921A9B"/>
    <w:rsid w:val="00922987"/>
    <w:rsid w:val="00923AF8"/>
    <w:rsid w:val="009261E7"/>
    <w:rsid w:val="00927975"/>
    <w:rsid w:val="00930D45"/>
    <w:rsid w:val="00931448"/>
    <w:rsid w:val="00931E02"/>
    <w:rsid w:val="0093399E"/>
    <w:rsid w:val="00935155"/>
    <w:rsid w:val="00935F3B"/>
    <w:rsid w:val="009405CF"/>
    <w:rsid w:val="0094779E"/>
    <w:rsid w:val="009519E3"/>
    <w:rsid w:val="0095210B"/>
    <w:rsid w:val="00952AA1"/>
    <w:rsid w:val="00965C11"/>
    <w:rsid w:val="009667B5"/>
    <w:rsid w:val="00970EFE"/>
    <w:rsid w:val="00974C69"/>
    <w:rsid w:val="00975D7C"/>
    <w:rsid w:val="00977451"/>
    <w:rsid w:val="00982D88"/>
    <w:rsid w:val="009847C6"/>
    <w:rsid w:val="00985ADA"/>
    <w:rsid w:val="00992888"/>
    <w:rsid w:val="009950E2"/>
    <w:rsid w:val="0099567D"/>
    <w:rsid w:val="00996218"/>
    <w:rsid w:val="009975DB"/>
    <w:rsid w:val="009A1CF4"/>
    <w:rsid w:val="009A2B64"/>
    <w:rsid w:val="009A75A9"/>
    <w:rsid w:val="009B349B"/>
    <w:rsid w:val="009B3BB8"/>
    <w:rsid w:val="009B5102"/>
    <w:rsid w:val="009B5BB9"/>
    <w:rsid w:val="009B7171"/>
    <w:rsid w:val="009C2ABD"/>
    <w:rsid w:val="009D04AE"/>
    <w:rsid w:val="009D084A"/>
    <w:rsid w:val="009D1BD5"/>
    <w:rsid w:val="009D29E3"/>
    <w:rsid w:val="009D304A"/>
    <w:rsid w:val="009D44AE"/>
    <w:rsid w:val="009D7285"/>
    <w:rsid w:val="009E1DDF"/>
    <w:rsid w:val="009F0A34"/>
    <w:rsid w:val="009F2E2B"/>
    <w:rsid w:val="009F39BF"/>
    <w:rsid w:val="009F3EDC"/>
    <w:rsid w:val="009F52A4"/>
    <w:rsid w:val="009F5A94"/>
    <w:rsid w:val="009F648A"/>
    <w:rsid w:val="009F65D8"/>
    <w:rsid w:val="00A00975"/>
    <w:rsid w:val="00A01621"/>
    <w:rsid w:val="00A017D9"/>
    <w:rsid w:val="00A0297B"/>
    <w:rsid w:val="00A035CC"/>
    <w:rsid w:val="00A05FB4"/>
    <w:rsid w:val="00A117CD"/>
    <w:rsid w:val="00A13E60"/>
    <w:rsid w:val="00A201CD"/>
    <w:rsid w:val="00A22A71"/>
    <w:rsid w:val="00A23096"/>
    <w:rsid w:val="00A25B08"/>
    <w:rsid w:val="00A33020"/>
    <w:rsid w:val="00A3384D"/>
    <w:rsid w:val="00A346BF"/>
    <w:rsid w:val="00A376B6"/>
    <w:rsid w:val="00A40328"/>
    <w:rsid w:val="00A40518"/>
    <w:rsid w:val="00A42B69"/>
    <w:rsid w:val="00A43892"/>
    <w:rsid w:val="00A43E90"/>
    <w:rsid w:val="00A44C03"/>
    <w:rsid w:val="00A54D05"/>
    <w:rsid w:val="00A55E12"/>
    <w:rsid w:val="00A60B78"/>
    <w:rsid w:val="00A64D2B"/>
    <w:rsid w:val="00A67C90"/>
    <w:rsid w:val="00A7004F"/>
    <w:rsid w:val="00A865EA"/>
    <w:rsid w:val="00A86D6C"/>
    <w:rsid w:val="00A91C6C"/>
    <w:rsid w:val="00A92729"/>
    <w:rsid w:val="00A9378D"/>
    <w:rsid w:val="00A94049"/>
    <w:rsid w:val="00A94C73"/>
    <w:rsid w:val="00A979F4"/>
    <w:rsid w:val="00AA167E"/>
    <w:rsid w:val="00AA2237"/>
    <w:rsid w:val="00AA2637"/>
    <w:rsid w:val="00AA27C5"/>
    <w:rsid w:val="00AB0B21"/>
    <w:rsid w:val="00AB3CC8"/>
    <w:rsid w:val="00AB4A7B"/>
    <w:rsid w:val="00AC20C3"/>
    <w:rsid w:val="00AC27AF"/>
    <w:rsid w:val="00AC2916"/>
    <w:rsid w:val="00AC5D25"/>
    <w:rsid w:val="00AD0684"/>
    <w:rsid w:val="00AD43FA"/>
    <w:rsid w:val="00AD4C44"/>
    <w:rsid w:val="00AD4D58"/>
    <w:rsid w:val="00AD537B"/>
    <w:rsid w:val="00AD6BDC"/>
    <w:rsid w:val="00AE1033"/>
    <w:rsid w:val="00AE67A1"/>
    <w:rsid w:val="00AE700C"/>
    <w:rsid w:val="00AF0B91"/>
    <w:rsid w:val="00AF0CF8"/>
    <w:rsid w:val="00AF1015"/>
    <w:rsid w:val="00AF19F3"/>
    <w:rsid w:val="00AF3073"/>
    <w:rsid w:val="00AF564F"/>
    <w:rsid w:val="00AF5B3B"/>
    <w:rsid w:val="00AF73E2"/>
    <w:rsid w:val="00AF75CB"/>
    <w:rsid w:val="00B01B97"/>
    <w:rsid w:val="00B11FC0"/>
    <w:rsid w:val="00B13DCA"/>
    <w:rsid w:val="00B155F3"/>
    <w:rsid w:val="00B228EC"/>
    <w:rsid w:val="00B24A45"/>
    <w:rsid w:val="00B30050"/>
    <w:rsid w:val="00B308F6"/>
    <w:rsid w:val="00B33B34"/>
    <w:rsid w:val="00B34710"/>
    <w:rsid w:val="00B36C4E"/>
    <w:rsid w:val="00B37BEC"/>
    <w:rsid w:val="00B419AF"/>
    <w:rsid w:val="00B45583"/>
    <w:rsid w:val="00B45BBD"/>
    <w:rsid w:val="00B47A26"/>
    <w:rsid w:val="00B50E39"/>
    <w:rsid w:val="00B51C67"/>
    <w:rsid w:val="00B545E1"/>
    <w:rsid w:val="00B60B33"/>
    <w:rsid w:val="00B63C6B"/>
    <w:rsid w:val="00B6686F"/>
    <w:rsid w:val="00B712A9"/>
    <w:rsid w:val="00B71B11"/>
    <w:rsid w:val="00B74865"/>
    <w:rsid w:val="00B74F57"/>
    <w:rsid w:val="00B75279"/>
    <w:rsid w:val="00B757F5"/>
    <w:rsid w:val="00B75A99"/>
    <w:rsid w:val="00B80BE6"/>
    <w:rsid w:val="00B80FD0"/>
    <w:rsid w:val="00B81DAB"/>
    <w:rsid w:val="00B82BDA"/>
    <w:rsid w:val="00B87440"/>
    <w:rsid w:val="00B90718"/>
    <w:rsid w:val="00B93A91"/>
    <w:rsid w:val="00B96DCF"/>
    <w:rsid w:val="00BA33A4"/>
    <w:rsid w:val="00BB01C1"/>
    <w:rsid w:val="00BB037F"/>
    <w:rsid w:val="00BB0749"/>
    <w:rsid w:val="00BB1C7F"/>
    <w:rsid w:val="00BB362D"/>
    <w:rsid w:val="00BB5547"/>
    <w:rsid w:val="00BB6CFF"/>
    <w:rsid w:val="00BC0845"/>
    <w:rsid w:val="00BC19A8"/>
    <w:rsid w:val="00BC6E1B"/>
    <w:rsid w:val="00BC7AA5"/>
    <w:rsid w:val="00BD3AE3"/>
    <w:rsid w:val="00BD59B0"/>
    <w:rsid w:val="00BD5BC3"/>
    <w:rsid w:val="00BD5DF4"/>
    <w:rsid w:val="00BD5E54"/>
    <w:rsid w:val="00BD65ED"/>
    <w:rsid w:val="00BD7956"/>
    <w:rsid w:val="00BE05DE"/>
    <w:rsid w:val="00BE168A"/>
    <w:rsid w:val="00BE3028"/>
    <w:rsid w:val="00BE799E"/>
    <w:rsid w:val="00BE7D72"/>
    <w:rsid w:val="00BE7EBA"/>
    <w:rsid w:val="00BF0FEE"/>
    <w:rsid w:val="00BF31A7"/>
    <w:rsid w:val="00BF360E"/>
    <w:rsid w:val="00BF3640"/>
    <w:rsid w:val="00BF48E8"/>
    <w:rsid w:val="00C016D1"/>
    <w:rsid w:val="00C01EB5"/>
    <w:rsid w:val="00C0268C"/>
    <w:rsid w:val="00C02757"/>
    <w:rsid w:val="00C051A8"/>
    <w:rsid w:val="00C07319"/>
    <w:rsid w:val="00C07501"/>
    <w:rsid w:val="00C10157"/>
    <w:rsid w:val="00C1027C"/>
    <w:rsid w:val="00C10613"/>
    <w:rsid w:val="00C1679D"/>
    <w:rsid w:val="00C174D6"/>
    <w:rsid w:val="00C30AAB"/>
    <w:rsid w:val="00C30C68"/>
    <w:rsid w:val="00C31FB8"/>
    <w:rsid w:val="00C338E9"/>
    <w:rsid w:val="00C349C3"/>
    <w:rsid w:val="00C349F6"/>
    <w:rsid w:val="00C35592"/>
    <w:rsid w:val="00C365B1"/>
    <w:rsid w:val="00C36875"/>
    <w:rsid w:val="00C4112E"/>
    <w:rsid w:val="00C429BF"/>
    <w:rsid w:val="00C42CAB"/>
    <w:rsid w:val="00C50616"/>
    <w:rsid w:val="00C52A40"/>
    <w:rsid w:val="00C5317B"/>
    <w:rsid w:val="00C54954"/>
    <w:rsid w:val="00C55496"/>
    <w:rsid w:val="00C57D9A"/>
    <w:rsid w:val="00C62336"/>
    <w:rsid w:val="00C66F0F"/>
    <w:rsid w:val="00C72432"/>
    <w:rsid w:val="00C8011C"/>
    <w:rsid w:val="00C8496A"/>
    <w:rsid w:val="00C85420"/>
    <w:rsid w:val="00C859A7"/>
    <w:rsid w:val="00C863E4"/>
    <w:rsid w:val="00C86BD3"/>
    <w:rsid w:val="00C87CFC"/>
    <w:rsid w:val="00C931CA"/>
    <w:rsid w:val="00C946B9"/>
    <w:rsid w:val="00C94F9D"/>
    <w:rsid w:val="00C958B5"/>
    <w:rsid w:val="00CA14B5"/>
    <w:rsid w:val="00CA1C13"/>
    <w:rsid w:val="00CA205E"/>
    <w:rsid w:val="00CA71B6"/>
    <w:rsid w:val="00CB23BA"/>
    <w:rsid w:val="00CB34AD"/>
    <w:rsid w:val="00CB3E13"/>
    <w:rsid w:val="00CB4CDC"/>
    <w:rsid w:val="00CB518F"/>
    <w:rsid w:val="00CB52F6"/>
    <w:rsid w:val="00CC6512"/>
    <w:rsid w:val="00CD0CC7"/>
    <w:rsid w:val="00CD0CFE"/>
    <w:rsid w:val="00CD0F95"/>
    <w:rsid w:val="00CD38AD"/>
    <w:rsid w:val="00CD61F9"/>
    <w:rsid w:val="00CD771B"/>
    <w:rsid w:val="00CD773D"/>
    <w:rsid w:val="00CD7CA3"/>
    <w:rsid w:val="00CE1902"/>
    <w:rsid w:val="00CE285A"/>
    <w:rsid w:val="00CE7308"/>
    <w:rsid w:val="00CF2760"/>
    <w:rsid w:val="00CF2B67"/>
    <w:rsid w:val="00CF519C"/>
    <w:rsid w:val="00D04AEA"/>
    <w:rsid w:val="00D069EA"/>
    <w:rsid w:val="00D07947"/>
    <w:rsid w:val="00D11AA8"/>
    <w:rsid w:val="00D13149"/>
    <w:rsid w:val="00D132B6"/>
    <w:rsid w:val="00D138AB"/>
    <w:rsid w:val="00D14AA3"/>
    <w:rsid w:val="00D16FB4"/>
    <w:rsid w:val="00D175A3"/>
    <w:rsid w:val="00D17883"/>
    <w:rsid w:val="00D20BF9"/>
    <w:rsid w:val="00D20DF2"/>
    <w:rsid w:val="00D238B3"/>
    <w:rsid w:val="00D23EED"/>
    <w:rsid w:val="00D26051"/>
    <w:rsid w:val="00D26DA3"/>
    <w:rsid w:val="00D3291B"/>
    <w:rsid w:val="00D34108"/>
    <w:rsid w:val="00D34366"/>
    <w:rsid w:val="00D357DD"/>
    <w:rsid w:val="00D35C3F"/>
    <w:rsid w:val="00D367D0"/>
    <w:rsid w:val="00D47245"/>
    <w:rsid w:val="00D479B2"/>
    <w:rsid w:val="00D54EE2"/>
    <w:rsid w:val="00D55C74"/>
    <w:rsid w:val="00D5681C"/>
    <w:rsid w:val="00D61E9A"/>
    <w:rsid w:val="00D634BE"/>
    <w:rsid w:val="00D63550"/>
    <w:rsid w:val="00D67629"/>
    <w:rsid w:val="00D73332"/>
    <w:rsid w:val="00D8049B"/>
    <w:rsid w:val="00D81866"/>
    <w:rsid w:val="00D8214F"/>
    <w:rsid w:val="00D83E2B"/>
    <w:rsid w:val="00D84343"/>
    <w:rsid w:val="00D8544B"/>
    <w:rsid w:val="00D87452"/>
    <w:rsid w:val="00D900E1"/>
    <w:rsid w:val="00DA0766"/>
    <w:rsid w:val="00DA0811"/>
    <w:rsid w:val="00DA1504"/>
    <w:rsid w:val="00DA53AA"/>
    <w:rsid w:val="00DB0E86"/>
    <w:rsid w:val="00DB7056"/>
    <w:rsid w:val="00DC11F5"/>
    <w:rsid w:val="00DC4627"/>
    <w:rsid w:val="00DC7519"/>
    <w:rsid w:val="00DD1AA8"/>
    <w:rsid w:val="00DD31C9"/>
    <w:rsid w:val="00DD6170"/>
    <w:rsid w:val="00DD6867"/>
    <w:rsid w:val="00DD782C"/>
    <w:rsid w:val="00DE2F96"/>
    <w:rsid w:val="00DE4F2D"/>
    <w:rsid w:val="00DE7BEA"/>
    <w:rsid w:val="00DF258E"/>
    <w:rsid w:val="00DF2AA8"/>
    <w:rsid w:val="00DF3E26"/>
    <w:rsid w:val="00DF4F47"/>
    <w:rsid w:val="00E04690"/>
    <w:rsid w:val="00E05996"/>
    <w:rsid w:val="00E100C8"/>
    <w:rsid w:val="00E10C56"/>
    <w:rsid w:val="00E12CE9"/>
    <w:rsid w:val="00E1323E"/>
    <w:rsid w:val="00E15CAE"/>
    <w:rsid w:val="00E2004D"/>
    <w:rsid w:val="00E23719"/>
    <w:rsid w:val="00E241C7"/>
    <w:rsid w:val="00E27260"/>
    <w:rsid w:val="00E325CB"/>
    <w:rsid w:val="00E32642"/>
    <w:rsid w:val="00E34107"/>
    <w:rsid w:val="00E3452A"/>
    <w:rsid w:val="00E346A8"/>
    <w:rsid w:val="00E34D03"/>
    <w:rsid w:val="00E4032D"/>
    <w:rsid w:val="00E40CD9"/>
    <w:rsid w:val="00E47497"/>
    <w:rsid w:val="00E51B8F"/>
    <w:rsid w:val="00E5622F"/>
    <w:rsid w:val="00E56C14"/>
    <w:rsid w:val="00E56FF5"/>
    <w:rsid w:val="00E606E5"/>
    <w:rsid w:val="00E6116F"/>
    <w:rsid w:val="00E626E4"/>
    <w:rsid w:val="00E64DCA"/>
    <w:rsid w:val="00E652EA"/>
    <w:rsid w:val="00E66CEB"/>
    <w:rsid w:val="00E701FD"/>
    <w:rsid w:val="00E70BF4"/>
    <w:rsid w:val="00E740CF"/>
    <w:rsid w:val="00E75530"/>
    <w:rsid w:val="00E76B3C"/>
    <w:rsid w:val="00E825AB"/>
    <w:rsid w:val="00E83772"/>
    <w:rsid w:val="00E84212"/>
    <w:rsid w:val="00E950A9"/>
    <w:rsid w:val="00E964E4"/>
    <w:rsid w:val="00E97A4F"/>
    <w:rsid w:val="00E97EEF"/>
    <w:rsid w:val="00EA3AF9"/>
    <w:rsid w:val="00EA3D01"/>
    <w:rsid w:val="00EA4085"/>
    <w:rsid w:val="00EA4239"/>
    <w:rsid w:val="00EB03B9"/>
    <w:rsid w:val="00EB1D14"/>
    <w:rsid w:val="00EC2A45"/>
    <w:rsid w:val="00EC5E61"/>
    <w:rsid w:val="00ED21A1"/>
    <w:rsid w:val="00ED27F5"/>
    <w:rsid w:val="00ED49F4"/>
    <w:rsid w:val="00ED5DE7"/>
    <w:rsid w:val="00ED6350"/>
    <w:rsid w:val="00ED7042"/>
    <w:rsid w:val="00ED7112"/>
    <w:rsid w:val="00ED7DB1"/>
    <w:rsid w:val="00EE1F4B"/>
    <w:rsid w:val="00EE5217"/>
    <w:rsid w:val="00EF0987"/>
    <w:rsid w:val="00EF0BD8"/>
    <w:rsid w:val="00EF17FC"/>
    <w:rsid w:val="00EF59B6"/>
    <w:rsid w:val="00EF59CF"/>
    <w:rsid w:val="00F03A74"/>
    <w:rsid w:val="00F04337"/>
    <w:rsid w:val="00F07605"/>
    <w:rsid w:val="00F07C37"/>
    <w:rsid w:val="00F102B0"/>
    <w:rsid w:val="00F134A5"/>
    <w:rsid w:val="00F145E4"/>
    <w:rsid w:val="00F15279"/>
    <w:rsid w:val="00F15779"/>
    <w:rsid w:val="00F160DE"/>
    <w:rsid w:val="00F16F3C"/>
    <w:rsid w:val="00F1716A"/>
    <w:rsid w:val="00F200CD"/>
    <w:rsid w:val="00F20340"/>
    <w:rsid w:val="00F22926"/>
    <w:rsid w:val="00F23154"/>
    <w:rsid w:val="00F23E80"/>
    <w:rsid w:val="00F245CF"/>
    <w:rsid w:val="00F31F72"/>
    <w:rsid w:val="00F3397A"/>
    <w:rsid w:val="00F37ED4"/>
    <w:rsid w:val="00F40F2F"/>
    <w:rsid w:val="00F4621B"/>
    <w:rsid w:val="00F5197C"/>
    <w:rsid w:val="00F52EE2"/>
    <w:rsid w:val="00F56FAC"/>
    <w:rsid w:val="00F62981"/>
    <w:rsid w:val="00F645A9"/>
    <w:rsid w:val="00F64AAC"/>
    <w:rsid w:val="00F664DF"/>
    <w:rsid w:val="00F665E4"/>
    <w:rsid w:val="00F665F4"/>
    <w:rsid w:val="00F72C11"/>
    <w:rsid w:val="00F7785B"/>
    <w:rsid w:val="00F83FA0"/>
    <w:rsid w:val="00F86B2B"/>
    <w:rsid w:val="00F8746F"/>
    <w:rsid w:val="00F90BB3"/>
    <w:rsid w:val="00F92271"/>
    <w:rsid w:val="00F929B4"/>
    <w:rsid w:val="00F94C15"/>
    <w:rsid w:val="00F95B8D"/>
    <w:rsid w:val="00F9750E"/>
    <w:rsid w:val="00F97ACA"/>
    <w:rsid w:val="00FA127A"/>
    <w:rsid w:val="00FA2B07"/>
    <w:rsid w:val="00FA2BF7"/>
    <w:rsid w:val="00FA5FB0"/>
    <w:rsid w:val="00FA6285"/>
    <w:rsid w:val="00FB31CF"/>
    <w:rsid w:val="00FB5360"/>
    <w:rsid w:val="00FB55E8"/>
    <w:rsid w:val="00FB72D0"/>
    <w:rsid w:val="00FC2100"/>
    <w:rsid w:val="00FC4A35"/>
    <w:rsid w:val="00FC6D7D"/>
    <w:rsid w:val="00FC7CB0"/>
    <w:rsid w:val="00FD1AF0"/>
    <w:rsid w:val="00FD232D"/>
    <w:rsid w:val="00FD466C"/>
    <w:rsid w:val="00FD4F97"/>
    <w:rsid w:val="00FE1C26"/>
    <w:rsid w:val="00FE2BBC"/>
    <w:rsid w:val="00FE524C"/>
    <w:rsid w:val="00FF1AD5"/>
    <w:rsid w:val="00FF30B6"/>
    <w:rsid w:val="00FF530E"/>
    <w:rsid w:val="00FF6835"/>
    <w:rsid w:val="00FF6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3407"/>
  <w15:docId w15:val="{DB9A0849-F9F8-4D68-A7EF-A008236E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0766"/>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E5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link w:val="a6"/>
    <w:uiPriority w:val="99"/>
    <w:semiHidden/>
    <w:unhideWhenUsed/>
    <w:rsid w:val="00E64DCA"/>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E64DCA"/>
    <w:rPr>
      <w:rFonts w:ascii="Tahoma" w:hAnsi="Tahoma" w:cs="Tahoma"/>
      <w:sz w:val="16"/>
      <w:szCs w:val="16"/>
    </w:rPr>
  </w:style>
  <w:style w:type="paragraph" w:styleId="a7">
    <w:name w:val="List Paragraph"/>
    <w:basedOn w:val="a0"/>
    <w:uiPriority w:val="34"/>
    <w:qFormat/>
    <w:rsid w:val="0049165B"/>
    <w:pPr>
      <w:spacing w:after="200" w:line="276" w:lineRule="auto"/>
      <w:ind w:left="720"/>
      <w:contextualSpacing/>
    </w:pPr>
  </w:style>
  <w:style w:type="character" w:styleId="a8">
    <w:name w:val="annotation reference"/>
    <w:basedOn w:val="a1"/>
    <w:uiPriority w:val="99"/>
    <w:semiHidden/>
    <w:unhideWhenUsed/>
    <w:rsid w:val="00FE1C26"/>
    <w:rPr>
      <w:sz w:val="16"/>
      <w:szCs w:val="16"/>
    </w:rPr>
  </w:style>
  <w:style w:type="paragraph" w:styleId="a9">
    <w:name w:val="annotation text"/>
    <w:basedOn w:val="a0"/>
    <w:link w:val="aa"/>
    <w:uiPriority w:val="99"/>
    <w:semiHidden/>
    <w:unhideWhenUsed/>
    <w:rsid w:val="00FE1C26"/>
    <w:pPr>
      <w:spacing w:line="240" w:lineRule="auto"/>
    </w:pPr>
    <w:rPr>
      <w:sz w:val="20"/>
      <w:szCs w:val="20"/>
    </w:rPr>
  </w:style>
  <w:style w:type="character" w:customStyle="1" w:styleId="aa">
    <w:name w:val="Текст примечания Знак"/>
    <w:basedOn w:val="a1"/>
    <w:link w:val="a9"/>
    <w:uiPriority w:val="99"/>
    <w:semiHidden/>
    <w:rsid w:val="00FE1C26"/>
    <w:rPr>
      <w:sz w:val="20"/>
      <w:szCs w:val="20"/>
    </w:rPr>
  </w:style>
  <w:style w:type="paragraph" w:styleId="ab">
    <w:name w:val="annotation subject"/>
    <w:basedOn w:val="a9"/>
    <w:next w:val="a9"/>
    <w:link w:val="ac"/>
    <w:uiPriority w:val="99"/>
    <w:semiHidden/>
    <w:unhideWhenUsed/>
    <w:rsid w:val="00FE1C26"/>
    <w:rPr>
      <w:b/>
      <w:bCs/>
    </w:rPr>
  </w:style>
  <w:style w:type="character" w:customStyle="1" w:styleId="ac">
    <w:name w:val="Тема примечания Знак"/>
    <w:basedOn w:val="aa"/>
    <w:link w:val="ab"/>
    <w:uiPriority w:val="99"/>
    <w:semiHidden/>
    <w:rsid w:val="00FE1C26"/>
    <w:rPr>
      <w:b/>
      <w:bCs/>
      <w:sz w:val="20"/>
      <w:szCs w:val="20"/>
    </w:rPr>
  </w:style>
  <w:style w:type="character" w:styleId="ad">
    <w:name w:val="Hyperlink"/>
    <w:basedOn w:val="a1"/>
    <w:uiPriority w:val="99"/>
    <w:unhideWhenUsed/>
    <w:rsid w:val="00571653"/>
    <w:rPr>
      <w:color w:val="0000FF"/>
      <w:u w:val="single"/>
    </w:rPr>
  </w:style>
  <w:style w:type="paragraph" w:styleId="ae">
    <w:name w:val="header"/>
    <w:basedOn w:val="a0"/>
    <w:link w:val="af"/>
    <w:uiPriority w:val="99"/>
    <w:unhideWhenUsed/>
    <w:rsid w:val="00442193"/>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442193"/>
  </w:style>
  <w:style w:type="paragraph" w:styleId="af0">
    <w:name w:val="footer"/>
    <w:basedOn w:val="a0"/>
    <w:link w:val="af1"/>
    <w:uiPriority w:val="99"/>
    <w:unhideWhenUsed/>
    <w:rsid w:val="00442193"/>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442193"/>
  </w:style>
  <w:style w:type="paragraph" w:styleId="af2">
    <w:name w:val="endnote text"/>
    <w:basedOn w:val="a0"/>
    <w:link w:val="af3"/>
    <w:uiPriority w:val="99"/>
    <w:semiHidden/>
    <w:unhideWhenUsed/>
    <w:rsid w:val="00442193"/>
    <w:pPr>
      <w:spacing w:after="0" w:line="240" w:lineRule="auto"/>
    </w:pPr>
    <w:rPr>
      <w:sz w:val="20"/>
      <w:szCs w:val="20"/>
    </w:rPr>
  </w:style>
  <w:style w:type="character" w:customStyle="1" w:styleId="af3">
    <w:name w:val="Текст концевой сноски Знак"/>
    <w:basedOn w:val="a1"/>
    <w:link w:val="af2"/>
    <w:uiPriority w:val="99"/>
    <w:semiHidden/>
    <w:rsid w:val="00442193"/>
    <w:rPr>
      <w:sz w:val="20"/>
      <w:szCs w:val="20"/>
    </w:rPr>
  </w:style>
  <w:style w:type="character" w:styleId="af4">
    <w:name w:val="endnote reference"/>
    <w:basedOn w:val="a1"/>
    <w:uiPriority w:val="99"/>
    <w:semiHidden/>
    <w:unhideWhenUsed/>
    <w:rsid w:val="00442193"/>
    <w:rPr>
      <w:vertAlign w:val="superscript"/>
    </w:rPr>
  </w:style>
  <w:style w:type="paragraph" w:styleId="af5">
    <w:name w:val="footnote text"/>
    <w:basedOn w:val="a0"/>
    <w:link w:val="af6"/>
    <w:uiPriority w:val="99"/>
    <w:semiHidden/>
    <w:unhideWhenUsed/>
    <w:rsid w:val="00442193"/>
    <w:pPr>
      <w:spacing w:after="0" w:line="240" w:lineRule="auto"/>
    </w:pPr>
    <w:rPr>
      <w:sz w:val="20"/>
      <w:szCs w:val="20"/>
    </w:rPr>
  </w:style>
  <w:style w:type="character" w:customStyle="1" w:styleId="af6">
    <w:name w:val="Текст сноски Знак"/>
    <w:basedOn w:val="a1"/>
    <w:link w:val="af5"/>
    <w:uiPriority w:val="99"/>
    <w:semiHidden/>
    <w:rsid w:val="00442193"/>
    <w:rPr>
      <w:sz w:val="20"/>
      <w:szCs w:val="20"/>
    </w:rPr>
  </w:style>
  <w:style w:type="character" w:styleId="af7">
    <w:name w:val="footnote reference"/>
    <w:basedOn w:val="a1"/>
    <w:uiPriority w:val="99"/>
    <w:semiHidden/>
    <w:unhideWhenUsed/>
    <w:rsid w:val="00442193"/>
    <w:rPr>
      <w:vertAlign w:val="superscript"/>
    </w:rPr>
  </w:style>
  <w:style w:type="character" w:customStyle="1" w:styleId="IIR04Superscript">
    <w:name w:val="IIR 04. Superscript"/>
    <w:uiPriority w:val="1"/>
    <w:rsid w:val="003F10F8"/>
    <w:rPr>
      <w:vertAlign w:val="superscript"/>
      <w:lang w:val="en-GB"/>
    </w:rPr>
  </w:style>
  <w:style w:type="paragraph" w:customStyle="1" w:styleId="Default">
    <w:name w:val="Default"/>
    <w:rsid w:val="000329F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g-color-brown">
    <w:name w:val="g-color-brown"/>
    <w:basedOn w:val="a1"/>
    <w:rsid w:val="006A447A"/>
  </w:style>
  <w:style w:type="paragraph" w:styleId="af8">
    <w:name w:val="Normal (Web)"/>
    <w:basedOn w:val="a0"/>
    <w:uiPriority w:val="99"/>
    <w:semiHidden/>
    <w:unhideWhenUsed/>
    <w:rsid w:val="007635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Indent 2"/>
    <w:basedOn w:val="a0"/>
    <w:link w:val="20"/>
    <w:rsid w:val="00D35C3F"/>
    <w:pPr>
      <w:spacing w:after="0" w:line="240" w:lineRule="auto"/>
      <w:ind w:firstLine="709"/>
      <w:jc w:val="both"/>
    </w:pPr>
    <w:rPr>
      <w:rFonts w:ascii="Times New Roman" w:eastAsia="Times New Roman" w:hAnsi="Times New Roman" w:cs="Times New Roman"/>
      <w:sz w:val="28"/>
      <w:szCs w:val="24"/>
      <w:lang w:eastAsia="ru-RU"/>
    </w:rPr>
  </w:style>
  <w:style w:type="character" w:customStyle="1" w:styleId="20">
    <w:name w:val="Основной текст с отступом 2 Знак"/>
    <w:basedOn w:val="a1"/>
    <w:link w:val="2"/>
    <w:rsid w:val="00D35C3F"/>
    <w:rPr>
      <w:rFonts w:ascii="Times New Roman" w:eastAsia="Times New Roman" w:hAnsi="Times New Roman" w:cs="Times New Roman"/>
      <w:sz w:val="28"/>
      <w:szCs w:val="24"/>
      <w:lang w:eastAsia="ru-RU"/>
    </w:rPr>
  </w:style>
  <w:style w:type="paragraph" w:customStyle="1" w:styleId="IIR11MainText">
    <w:name w:val="IIR 11. Main Text"/>
    <w:basedOn w:val="a0"/>
    <w:autoRedefine/>
    <w:rsid w:val="004C7534"/>
    <w:pPr>
      <w:spacing w:after="0" w:line="360" w:lineRule="auto"/>
      <w:ind w:left="284"/>
      <w:jc w:val="both"/>
    </w:pPr>
    <w:rPr>
      <w:rFonts w:ascii="Times New Roman" w:hAnsi="Times New Roman" w:cs="Times New Roman"/>
      <w:color w:val="000000"/>
      <w:sz w:val="28"/>
      <w:szCs w:val="28"/>
      <w:lang w:val="en-GB"/>
    </w:rPr>
  </w:style>
  <w:style w:type="paragraph" w:customStyle="1" w:styleId="IIR08AbstractKeywords">
    <w:name w:val="IIR 08. Abstract Keywords"/>
    <w:basedOn w:val="IIR11MainText"/>
    <w:next w:val="a0"/>
    <w:autoRedefine/>
    <w:qFormat/>
    <w:rsid w:val="001802E2"/>
  </w:style>
  <w:style w:type="character" w:styleId="af9">
    <w:name w:val="Placeholder Text"/>
    <w:basedOn w:val="a1"/>
    <w:uiPriority w:val="99"/>
    <w:semiHidden/>
    <w:rsid w:val="005422D6"/>
    <w:rPr>
      <w:color w:val="808080"/>
    </w:rPr>
  </w:style>
  <w:style w:type="paragraph" w:customStyle="1" w:styleId="IIR07AbstractMainText">
    <w:name w:val="IIR 07. Abstract Main Text"/>
    <w:basedOn w:val="IIR11MainText"/>
    <w:next w:val="IIR08AbstractKeywords"/>
    <w:autoRedefine/>
    <w:qFormat/>
    <w:rsid w:val="00263145"/>
    <w:pPr>
      <w:numPr>
        <w:numId w:val="16"/>
      </w:numPr>
    </w:pPr>
  </w:style>
  <w:style w:type="paragraph" w:customStyle="1" w:styleId="IIR14RefNom">
    <w:name w:val="IIR 14. Ref Nom"/>
    <w:aliases w:val="&amp; Ack Heading,IIR 17. Ref Nom"/>
    <w:basedOn w:val="a0"/>
    <w:next w:val="IIR11MainText"/>
    <w:autoRedefine/>
    <w:qFormat/>
    <w:rsid w:val="00263145"/>
    <w:pPr>
      <w:spacing w:before="480" w:after="120" w:line="240" w:lineRule="exact"/>
      <w:jc w:val="center"/>
    </w:pPr>
    <w:rPr>
      <w:rFonts w:ascii="Times New Roman" w:eastAsia="Times New Roman" w:hAnsi="Times New Roman" w:cs="Times New Roman"/>
      <w:b/>
      <w:caps/>
      <w:sz w:val="24"/>
      <w:szCs w:val="20"/>
      <w:lang w:val="en-GB"/>
    </w:rPr>
  </w:style>
  <w:style w:type="paragraph" w:styleId="HTML">
    <w:name w:val="HTML Preformatted"/>
    <w:basedOn w:val="a0"/>
    <w:link w:val="HTML0"/>
    <w:uiPriority w:val="99"/>
    <w:semiHidden/>
    <w:unhideWhenUsed/>
    <w:rsid w:val="00FA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FA2BF7"/>
    <w:rPr>
      <w:rFonts w:ascii="Courier New" w:eastAsia="Times New Roman" w:hAnsi="Courier New" w:cs="Courier New"/>
      <w:sz w:val="20"/>
      <w:szCs w:val="20"/>
      <w:lang w:eastAsia="ru-RU"/>
    </w:rPr>
  </w:style>
  <w:style w:type="paragraph" w:customStyle="1" w:styleId="IIR03PaperTitle">
    <w:name w:val="IIR 03. Paper Title"/>
    <w:basedOn w:val="a0"/>
    <w:next w:val="IIR04AuthorName"/>
    <w:autoRedefine/>
    <w:qFormat/>
    <w:rsid w:val="00FC7CB0"/>
    <w:pPr>
      <w:spacing w:before="120" w:after="120" w:line="240" w:lineRule="auto"/>
      <w:jc w:val="center"/>
    </w:pPr>
    <w:rPr>
      <w:rFonts w:ascii="Times New Roman" w:eastAsia="Times New Roman" w:hAnsi="Times New Roman" w:cs="Times New Roman"/>
      <w:b/>
      <w:sz w:val="32"/>
      <w:szCs w:val="48"/>
      <w:lang w:val="en-GB"/>
    </w:rPr>
  </w:style>
  <w:style w:type="paragraph" w:customStyle="1" w:styleId="IIR04AuthorName">
    <w:name w:val="IIR 04. Author Name"/>
    <w:basedOn w:val="a0"/>
    <w:next w:val="IIR05InstitutionAffiliations"/>
    <w:autoRedefine/>
    <w:qFormat/>
    <w:rsid w:val="003119EC"/>
    <w:pPr>
      <w:spacing w:after="0" w:line="240" w:lineRule="auto"/>
      <w:jc w:val="center"/>
    </w:pPr>
    <w:rPr>
      <w:rFonts w:ascii="Times New Roman" w:eastAsia="Times New Roman" w:hAnsi="Times New Roman" w:cs="Times New Roman"/>
      <w:b/>
      <w:sz w:val="28"/>
      <w:lang w:val="en-GB"/>
    </w:rPr>
  </w:style>
  <w:style w:type="paragraph" w:customStyle="1" w:styleId="IIR05InstitutionAffiliations">
    <w:name w:val="IIR 05. Institution Affiliations"/>
    <w:basedOn w:val="a0"/>
    <w:autoRedefine/>
    <w:qFormat/>
    <w:rsid w:val="00633DDE"/>
    <w:pPr>
      <w:spacing w:before="60" w:after="0" w:line="240" w:lineRule="exact"/>
      <w:jc w:val="center"/>
    </w:pPr>
    <w:rPr>
      <w:rFonts w:ascii="Times New Roman" w:eastAsia="Times New Roman" w:hAnsi="Times New Roman" w:cs="Times New Roman"/>
      <w:sz w:val="24"/>
      <w:szCs w:val="24"/>
      <w:lang w:val="en-GB"/>
    </w:rPr>
  </w:style>
  <w:style w:type="paragraph" w:customStyle="1" w:styleId="IIR06AbstractTitle">
    <w:name w:val="IIR 06. Abstract Title"/>
    <w:basedOn w:val="a0"/>
    <w:next w:val="IIR07AbstractMainText"/>
    <w:autoRedefine/>
    <w:qFormat/>
    <w:rsid w:val="00921A9B"/>
    <w:pPr>
      <w:spacing w:before="480" w:after="120" w:line="240" w:lineRule="exact"/>
      <w:jc w:val="center"/>
    </w:pPr>
    <w:rPr>
      <w:rFonts w:ascii="Times New Roman" w:eastAsia="Times New Roman" w:hAnsi="Times New Roman" w:cs="Times New Roman"/>
      <w:b/>
      <w:caps/>
      <w:sz w:val="24"/>
      <w:szCs w:val="24"/>
      <w:lang w:val="en-GB"/>
    </w:rPr>
  </w:style>
  <w:style w:type="paragraph" w:customStyle="1" w:styleId="IIR01PaperID">
    <w:name w:val="IIR 01. Paper ID"/>
    <w:basedOn w:val="a0"/>
    <w:next w:val="a0"/>
    <w:autoRedefine/>
    <w:qFormat/>
    <w:rsid w:val="009F52A4"/>
    <w:pPr>
      <w:spacing w:after="0" w:line="240" w:lineRule="exact"/>
      <w:jc w:val="center"/>
    </w:pPr>
    <w:rPr>
      <w:rFonts w:ascii="Times New Roman" w:eastAsia="Calibri" w:hAnsi="Times New Roman" w:cs="Times New Roman"/>
      <w:lang w:val="en-GB"/>
    </w:rPr>
  </w:style>
  <w:style w:type="character" w:customStyle="1" w:styleId="1">
    <w:name w:val="Неразрешенное упоминание1"/>
    <w:basedOn w:val="a1"/>
    <w:uiPriority w:val="99"/>
    <w:semiHidden/>
    <w:unhideWhenUsed/>
    <w:rsid w:val="009F52A4"/>
    <w:rPr>
      <w:color w:val="605E5C"/>
      <w:shd w:val="clear" w:color="auto" w:fill="E1DFDD"/>
    </w:rPr>
  </w:style>
  <w:style w:type="paragraph" w:customStyle="1" w:styleId="IIR14MainText">
    <w:name w:val="IIR 14. Main Text"/>
    <w:basedOn w:val="a0"/>
    <w:autoRedefine/>
    <w:qFormat/>
    <w:rsid w:val="00C01EB5"/>
    <w:pPr>
      <w:spacing w:before="240" w:after="240" w:line="240" w:lineRule="auto"/>
      <w:jc w:val="both"/>
    </w:pPr>
    <w:rPr>
      <w:rFonts w:ascii="Times New Roman" w:eastAsia="Calibri" w:hAnsi="Times New Roman" w:cs="Times New Roman"/>
      <w:szCs w:val="20"/>
      <w:lang w:val="en-GB" w:bidi="en-US"/>
    </w:rPr>
  </w:style>
  <w:style w:type="paragraph" w:customStyle="1" w:styleId="IIR09Level1Heading">
    <w:name w:val="IIR 09. Level 1 Heading"/>
    <w:basedOn w:val="a0"/>
    <w:autoRedefine/>
    <w:rsid w:val="00BF360E"/>
    <w:pPr>
      <w:keepNext/>
      <w:spacing w:before="360" w:after="120" w:line="240" w:lineRule="auto"/>
      <w:ind w:left="357"/>
      <w:jc w:val="center"/>
    </w:pPr>
    <w:rPr>
      <w:rFonts w:ascii="Times New Roman" w:eastAsia="Calibri" w:hAnsi="Times New Roman" w:cs="Times New Roman"/>
      <w:b/>
      <w:sz w:val="24"/>
      <w:szCs w:val="20"/>
      <w:lang w:val="en-GB"/>
    </w:rPr>
  </w:style>
  <w:style w:type="paragraph" w:customStyle="1" w:styleId="IIR10Level2Heading">
    <w:name w:val="IIR 10. Level 2 Heading"/>
    <w:basedOn w:val="a0"/>
    <w:next w:val="IIR14MainText"/>
    <w:autoRedefine/>
    <w:qFormat/>
    <w:rsid w:val="00C01EB5"/>
    <w:pPr>
      <w:keepNext/>
      <w:numPr>
        <w:ilvl w:val="1"/>
        <w:numId w:val="22"/>
      </w:numPr>
      <w:spacing w:before="240" w:after="60" w:line="240" w:lineRule="auto"/>
      <w:ind w:left="794" w:hanging="794"/>
      <w:jc w:val="both"/>
    </w:pPr>
    <w:rPr>
      <w:rFonts w:ascii="Times New Roman" w:eastAsia="Calibri" w:hAnsi="Times New Roman" w:cs="Times New Roman"/>
      <w:b/>
      <w:szCs w:val="20"/>
      <w:lang w:val="en-GB"/>
    </w:rPr>
  </w:style>
  <w:style w:type="paragraph" w:customStyle="1" w:styleId="IIR15FigureCaption">
    <w:name w:val="IIR 15. Figure Caption"/>
    <w:basedOn w:val="a0"/>
    <w:autoRedefine/>
    <w:qFormat/>
    <w:rsid w:val="00820234"/>
    <w:pPr>
      <w:spacing w:before="120" w:after="0" w:line="240" w:lineRule="auto"/>
      <w:jc w:val="center"/>
    </w:pPr>
    <w:rPr>
      <w:rFonts w:ascii="Times New Roman" w:eastAsia="Calibri" w:hAnsi="Times New Roman" w:cs="Times New Roman"/>
      <w:b/>
      <w:sz w:val="20"/>
      <w:szCs w:val="20"/>
      <w:lang w:val="en-GB"/>
    </w:rPr>
  </w:style>
  <w:style w:type="paragraph" w:customStyle="1" w:styleId="IIR16TableCaption">
    <w:name w:val="IIR 16. Table Caption"/>
    <w:basedOn w:val="a0"/>
    <w:autoRedefine/>
    <w:qFormat/>
    <w:rsid w:val="00C01EB5"/>
    <w:pPr>
      <w:spacing w:after="120" w:line="240" w:lineRule="auto"/>
      <w:jc w:val="center"/>
    </w:pPr>
    <w:rPr>
      <w:rFonts w:ascii="Times New Roman" w:eastAsia="Calibri" w:hAnsi="Times New Roman" w:cs="Times New Roman"/>
      <w:b/>
      <w:sz w:val="20"/>
      <w:szCs w:val="20"/>
      <w:lang w:val="en-GB"/>
    </w:rPr>
  </w:style>
  <w:style w:type="paragraph" w:customStyle="1" w:styleId="IIR18References">
    <w:name w:val="IIR 18. References"/>
    <w:basedOn w:val="IIR14MainText"/>
    <w:autoRedefine/>
    <w:qFormat/>
    <w:rsid w:val="00C01EB5"/>
    <w:pPr>
      <w:autoSpaceDE w:val="0"/>
      <w:autoSpaceDN w:val="0"/>
      <w:adjustRightInd w:val="0"/>
      <w:spacing w:after="120" w:line="240" w:lineRule="atLeast"/>
      <w:ind w:left="567" w:hanging="567"/>
    </w:pPr>
    <w:rPr>
      <w:rFonts w:cs="Times New Roman PS MT"/>
    </w:rPr>
  </w:style>
  <w:style w:type="paragraph" w:customStyle="1" w:styleId="IIR20Equation">
    <w:name w:val="IIR 20. Equation"/>
    <w:basedOn w:val="a0"/>
    <w:autoRedefine/>
    <w:qFormat/>
    <w:rsid w:val="00C01EB5"/>
    <w:pPr>
      <w:tabs>
        <w:tab w:val="left" w:pos="3969"/>
      </w:tabs>
      <w:spacing w:before="360" w:after="360" w:line="240" w:lineRule="auto"/>
      <w:jc w:val="right"/>
    </w:pPr>
    <w:rPr>
      <w:rFonts w:ascii="Cambria Math" w:eastAsia="Calibri" w:hAnsi="Cambria Math" w:cs="Times New Roman"/>
      <w:i/>
      <w:iCs/>
      <w:lang w:val="en-GB"/>
    </w:rPr>
  </w:style>
  <w:style w:type="paragraph" w:customStyle="1" w:styleId="IIR19Table">
    <w:name w:val="IIR 19. Table"/>
    <w:basedOn w:val="a0"/>
    <w:next w:val="IIR14MainText"/>
    <w:rsid w:val="00C01EB5"/>
    <w:pPr>
      <w:tabs>
        <w:tab w:val="left" w:pos="3969"/>
        <w:tab w:val="left" w:pos="7371"/>
      </w:tabs>
      <w:spacing w:after="0" w:line="240" w:lineRule="auto"/>
      <w:jc w:val="both"/>
    </w:pPr>
    <w:rPr>
      <w:rFonts w:ascii="Times New Roman" w:eastAsia="Times New Roman" w:hAnsi="Times New Roman" w:cs="Times New Roman"/>
      <w:sz w:val="18"/>
      <w:lang w:val="en-GB"/>
    </w:rPr>
  </w:style>
  <w:style w:type="paragraph" w:customStyle="1" w:styleId="IIR21TextNormal">
    <w:name w:val="IIR 21. Text Normal"/>
    <w:basedOn w:val="a0"/>
    <w:rsid w:val="00C01EB5"/>
    <w:pPr>
      <w:spacing w:after="0" w:line="240" w:lineRule="auto"/>
      <w:jc w:val="both"/>
    </w:pPr>
    <w:rPr>
      <w:rFonts w:ascii="Times New Roman" w:eastAsia="Calibri" w:hAnsi="Times New Roman" w:cs="Times New Roman"/>
      <w:lang w:val="en-GB"/>
    </w:rPr>
  </w:style>
  <w:style w:type="paragraph" w:customStyle="1" w:styleId="IIR11Level3Heading">
    <w:name w:val="IIR 11. Level 3 Heading"/>
    <w:basedOn w:val="a0"/>
    <w:next w:val="IIR14MainText"/>
    <w:autoRedefine/>
    <w:qFormat/>
    <w:rsid w:val="00C01EB5"/>
    <w:pPr>
      <w:keepNext/>
      <w:numPr>
        <w:ilvl w:val="2"/>
        <w:numId w:val="22"/>
      </w:numPr>
      <w:spacing w:before="240" w:after="0" w:line="240" w:lineRule="auto"/>
      <w:jc w:val="both"/>
    </w:pPr>
    <w:rPr>
      <w:rFonts w:ascii="Times New Roman" w:eastAsia="Times New Roman" w:hAnsi="Times New Roman" w:cs="Times New Roman"/>
      <w:szCs w:val="24"/>
      <w:lang w:val="en-GB" w:eastAsia="fr-FR"/>
    </w:rPr>
  </w:style>
  <w:style w:type="paragraph" w:customStyle="1" w:styleId="IIR02DOINumber">
    <w:name w:val="IIR 02. DOI Number"/>
    <w:basedOn w:val="a0"/>
    <w:next w:val="IIR03PaperTitle"/>
    <w:autoRedefine/>
    <w:qFormat/>
    <w:rsid w:val="00C01EB5"/>
    <w:pPr>
      <w:spacing w:after="0" w:line="240" w:lineRule="auto"/>
      <w:jc w:val="center"/>
    </w:pPr>
    <w:rPr>
      <w:rFonts w:ascii="Times New Roman" w:eastAsia="Calibri" w:hAnsi="Times New Roman" w:cs="Times New Roman"/>
      <w:lang w:val="en-GB"/>
    </w:rPr>
  </w:style>
  <w:style w:type="character" w:customStyle="1" w:styleId="y2iqfc">
    <w:name w:val="y2iqfc"/>
    <w:basedOn w:val="a1"/>
    <w:rsid w:val="00B80BE6"/>
  </w:style>
  <w:style w:type="paragraph" w:styleId="a">
    <w:name w:val="List Bullet"/>
    <w:basedOn w:val="a0"/>
    <w:uiPriority w:val="99"/>
    <w:unhideWhenUsed/>
    <w:rsid w:val="00614CF2"/>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5707">
      <w:bodyDiv w:val="1"/>
      <w:marLeft w:val="0"/>
      <w:marRight w:val="0"/>
      <w:marTop w:val="0"/>
      <w:marBottom w:val="0"/>
      <w:divBdr>
        <w:top w:val="none" w:sz="0" w:space="0" w:color="auto"/>
        <w:left w:val="none" w:sz="0" w:space="0" w:color="auto"/>
        <w:bottom w:val="none" w:sz="0" w:space="0" w:color="auto"/>
        <w:right w:val="none" w:sz="0" w:space="0" w:color="auto"/>
      </w:divBdr>
    </w:div>
    <w:div w:id="267130441">
      <w:bodyDiv w:val="1"/>
      <w:marLeft w:val="0"/>
      <w:marRight w:val="0"/>
      <w:marTop w:val="0"/>
      <w:marBottom w:val="0"/>
      <w:divBdr>
        <w:top w:val="none" w:sz="0" w:space="0" w:color="auto"/>
        <w:left w:val="none" w:sz="0" w:space="0" w:color="auto"/>
        <w:bottom w:val="none" w:sz="0" w:space="0" w:color="auto"/>
        <w:right w:val="none" w:sz="0" w:space="0" w:color="auto"/>
      </w:divBdr>
    </w:div>
    <w:div w:id="332297183">
      <w:bodyDiv w:val="1"/>
      <w:marLeft w:val="0"/>
      <w:marRight w:val="0"/>
      <w:marTop w:val="0"/>
      <w:marBottom w:val="0"/>
      <w:divBdr>
        <w:top w:val="none" w:sz="0" w:space="0" w:color="auto"/>
        <w:left w:val="none" w:sz="0" w:space="0" w:color="auto"/>
        <w:bottom w:val="none" w:sz="0" w:space="0" w:color="auto"/>
        <w:right w:val="none" w:sz="0" w:space="0" w:color="auto"/>
      </w:divBdr>
    </w:div>
    <w:div w:id="397672755">
      <w:bodyDiv w:val="1"/>
      <w:marLeft w:val="0"/>
      <w:marRight w:val="0"/>
      <w:marTop w:val="0"/>
      <w:marBottom w:val="0"/>
      <w:divBdr>
        <w:top w:val="none" w:sz="0" w:space="0" w:color="auto"/>
        <w:left w:val="none" w:sz="0" w:space="0" w:color="auto"/>
        <w:bottom w:val="none" w:sz="0" w:space="0" w:color="auto"/>
        <w:right w:val="none" w:sz="0" w:space="0" w:color="auto"/>
      </w:divBdr>
    </w:div>
    <w:div w:id="532809202">
      <w:bodyDiv w:val="1"/>
      <w:marLeft w:val="0"/>
      <w:marRight w:val="0"/>
      <w:marTop w:val="0"/>
      <w:marBottom w:val="0"/>
      <w:divBdr>
        <w:top w:val="none" w:sz="0" w:space="0" w:color="auto"/>
        <w:left w:val="none" w:sz="0" w:space="0" w:color="auto"/>
        <w:bottom w:val="none" w:sz="0" w:space="0" w:color="auto"/>
        <w:right w:val="none" w:sz="0" w:space="0" w:color="auto"/>
      </w:divBdr>
    </w:div>
    <w:div w:id="612905855">
      <w:bodyDiv w:val="1"/>
      <w:marLeft w:val="0"/>
      <w:marRight w:val="0"/>
      <w:marTop w:val="0"/>
      <w:marBottom w:val="0"/>
      <w:divBdr>
        <w:top w:val="none" w:sz="0" w:space="0" w:color="auto"/>
        <w:left w:val="none" w:sz="0" w:space="0" w:color="auto"/>
        <w:bottom w:val="none" w:sz="0" w:space="0" w:color="auto"/>
        <w:right w:val="none" w:sz="0" w:space="0" w:color="auto"/>
      </w:divBdr>
    </w:div>
    <w:div w:id="663893534">
      <w:bodyDiv w:val="1"/>
      <w:marLeft w:val="0"/>
      <w:marRight w:val="0"/>
      <w:marTop w:val="0"/>
      <w:marBottom w:val="0"/>
      <w:divBdr>
        <w:top w:val="none" w:sz="0" w:space="0" w:color="auto"/>
        <w:left w:val="none" w:sz="0" w:space="0" w:color="auto"/>
        <w:bottom w:val="none" w:sz="0" w:space="0" w:color="auto"/>
        <w:right w:val="none" w:sz="0" w:space="0" w:color="auto"/>
      </w:divBdr>
      <w:divsChild>
        <w:div w:id="1602689921">
          <w:marLeft w:val="547"/>
          <w:marRight w:val="0"/>
          <w:marTop w:val="200"/>
          <w:marBottom w:val="0"/>
          <w:divBdr>
            <w:top w:val="none" w:sz="0" w:space="0" w:color="auto"/>
            <w:left w:val="none" w:sz="0" w:space="0" w:color="auto"/>
            <w:bottom w:val="none" w:sz="0" w:space="0" w:color="auto"/>
            <w:right w:val="none" w:sz="0" w:space="0" w:color="auto"/>
          </w:divBdr>
        </w:div>
      </w:divsChild>
    </w:div>
    <w:div w:id="886453788">
      <w:bodyDiv w:val="1"/>
      <w:marLeft w:val="0"/>
      <w:marRight w:val="0"/>
      <w:marTop w:val="0"/>
      <w:marBottom w:val="0"/>
      <w:divBdr>
        <w:top w:val="none" w:sz="0" w:space="0" w:color="auto"/>
        <w:left w:val="none" w:sz="0" w:space="0" w:color="auto"/>
        <w:bottom w:val="none" w:sz="0" w:space="0" w:color="auto"/>
        <w:right w:val="none" w:sz="0" w:space="0" w:color="auto"/>
      </w:divBdr>
      <w:divsChild>
        <w:div w:id="1505120660">
          <w:marLeft w:val="0"/>
          <w:marRight w:val="0"/>
          <w:marTop w:val="0"/>
          <w:marBottom w:val="0"/>
          <w:divBdr>
            <w:top w:val="none" w:sz="0" w:space="0" w:color="auto"/>
            <w:left w:val="none" w:sz="0" w:space="0" w:color="auto"/>
            <w:bottom w:val="none" w:sz="0" w:space="0" w:color="auto"/>
            <w:right w:val="none" w:sz="0" w:space="0" w:color="auto"/>
          </w:divBdr>
        </w:div>
      </w:divsChild>
    </w:div>
    <w:div w:id="959187758">
      <w:bodyDiv w:val="1"/>
      <w:marLeft w:val="0"/>
      <w:marRight w:val="0"/>
      <w:marTop w:val="0"/>
      <w:marBottom w:val="0"/>
      <w:divBdr>
        <w:top w:val="none" w:sz="0" w:space="0" w:color="auto"/>
        <w:left w:val="none" w:sz="0" w:space="0" w:color="auto"/>
        <w:bottom w:val="none" w:sz="0" w:space="0" w:color="auto"/>
        <w:right w:val="none" w:sz="0" w:space="0" w:color="auto"/>
      </w:divBdr>
    </w:div>
    <w:div w:id="982195670">
      <w:bodyDiv w:val="1"/>
      <w:marLeft w:val="0"/>
      <w:marRight w:val="0"/>
      <w:marTop w:val="0"/>
      <w:marBottom w:val="0"/>
      <w:divBdr>
        <w:top w:val="none" w:sz="0" w:space="0" w:color="auto"/>
        <w:left w:val="none" w:sz="0" w:space="0" w:color="auto"/>
        <w:bottom w:val="none" w:sz="0" w:space="0" w:color="auto"/>
        <w:right w:val="none" w:sz="0" w:space="0" w:color="auto"/>
      </w:divBdr>
    </w:div>
    <w:div w:id="1274942285">
      <w:bodyDiv w:val="1"/>
      <w:marLeft w:val="0"/>
      <w:marRight w:val="0"/>
      <w:marTop w:val="0"/>
      <w:marBottom w:val="0"/>
      <w:divBdr>
        <w:top w:val="none" w:sz="0" w:space="0" w:color="auto"/>
        <w:left w:val="none" w:sz="0" w:space="0" w:color="auto"/>
        <w:bottom w:val="none" w:sz="0" w:space="0" w:color="auto"/>
        <w:right w:val="none" w:sz="0" w:space="0" w:color="auto"/>
      </w:divBdr>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
    <w:div w:id="1823694844">
      <w:bodyDiv w:val="1"/>
      <w:marLeft w:val="0"/>
      <w:marRight w:val="0"/>
      <w:marTop w:val="0"/>
      <w:marBottom w:val="0"/>
      <w:divBdr>
        <w:top w:val="none" w:sz="0" w:space="0" w:color="auto"/>
        <w:left w:val="none" w:sz="0" w:space="0" w:color="auto"/>
        <w:bottom w:val="none" w:sz="0" w:space="0" w:color="auto"/>
        <w:right w:val="none" w:sz="0" w:space="0" w:color="auto"/>
      </w:divBdr>
      <w:divsChild>
        <w:div w:id="37825456">
          <w:marLeft w:val="0"/>
          <w:marRight w:val="0"/>
          <w:marTop w:val="0"/>
          <w:marBottom w:val="0"/>
          <w:divBdr>
            <w:top w:val="none" w:sz="0" w:space="0" w:color="auto"/>
            <w:left w:val="none" w:sz="0" w:space="0" w:color="auto"/>
            <w:bottom w:val="none" w:sz="0" w:space="0" w:color="auto"/>
            <w:right w:val="none" w:sz="0" w:space="0" w:color="auto"/>
          </w:divBdr>
          <w:divsChild>
            <w:div w:id="567306254">
              <w:marLeft w:val="0"/>
              <w:marRight w:val="0"/>
              <w:marTop w:val="0"/>
              <w:marBottom w:val="0"/>
              <w:divBdr>
                <w:top w:val="none" w:sz="0" w:space="0" w:color="auto"/>
                <w:left w:val="none" w:sz="0" w:space="0" w:color="auto"/>
                <w:bottom w:val="none" w:sz="0" w:space="0" w:color="auto"/>
                <w:right w:val="none" w:sz="0" w:space="0" w:color="auto"/>
              </w:divBdr>
              <w:divsChild>
                <w:div w:id="1106733321">
                  <w:marLeft w:val="0"/>
                  <w:marRight w:val="0"/>
                  <w:marTop w:val="0"/>
                  <w:marBottom w:val="0"/>
                  <w:divBdr>
                    <w:top w:val="none" w:sz="0" w:space="0" w:color="auto"/>
                    <w:left w:val="none" w:sz="0" w:space="0" w:color="auto"/>
                    <w:bottom w:val="none" w:sz="0" w:space="0" w:color="auto"/>
                    <w:right w:val="none" w:sz="0" w:space="0" w:color="auto"/>
                  </w:divBdr>
                  <w:divsChild>
                    <w:div w:id="715350842">
                      <w:marLeft w:val="0"/>
                      <w:marRight w:val="0"/>
                      <w:marTop w:val="0"/>
                      <w:marBottom w:val="0"/>
                      <w:divBdr>
                        <w:top w:val="none" w:sz="0" w:space="0" w:color="auto"/>
                        <w:left w:val="none" w:sz="0" w:space="0" w:color="auto"/>
                        <w:bottom w:val="none" w:sz="0" w:space="0" w:color="auto"/>
                        <w:right w:val="none" w:sz="0" w:space="0" w:color="auto"/>
                      </w:divBdr>
                      <w:divsChild>
                        <w:div w:id="1806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7534">
          <w:marLeft w:val="136"/>
          <w:marRight w:val="0"/>
          <w:marTop w:val="0"/>
          <w:marBottom w:val="0"/>
          <w:divBdr>
            <w:top w:val="single" w:sz="6" w:space="0" w:color="DDDDDD"/>
            <w:left w:val="single" w:sz="6" w:space="0" w:color="DDDDDD"/>
            <w:bottom w:val="single" w:sz="6" w:space="0" w:color="DDDDDD"/>
            <w:right w:val="single" w:sz="6" w:space="0" w:color="DDDDDD"/>
          </w:divBdr>
          <w:divsChild>
            <w:div w:id="289477707">
              <w:marLeft w:val="0"/>
              <w:marRight w:val="0"/>
              <w:marTop w:val="0"/>
              <w:marBottom w:val="0"/>
              <w:divBdr>
                <w:top w:val="none" w:sz="0" w:space="0" w:color="auto"/>
                <w:left w:val="none" w:sz="0" w:space="0" w:color="auto"/>
                <w:bottom w:val="none" w:sz="0" w:space="0" w:color="auto"/>
                <w:right w:val="none" w:sz="0" w:space="0" w:color="auto"/>
              </w:divBdr>
            </w:div>
          </w:divsChild>
        </w:div>
        <w:div w:id="794255324">
          <w:marLeft w:val="0"/>
          <w:marRight w:val="0"/>
          <w:marTop w:val="0"/>
          <w:marBottom w:val="0"/>
          <w:divBdr>
            <w:top w:val="single" w:sz="6" w:space="0" w:color="DDDDDD"/>
            <w:left w:val="single" w:sz="6" w:space="0" w:color="DDDDDD"/>
            <w:bottom w:val="single" w:sz="6" w:space="0" w:color="DDDDDD"/>
            <w:right w:val="single" w:sz="6" w:space="0" w:color="DDDDDD"/>
          </w:divBdr>
          <w:divsChild>
            <w:div w:id="303896288">
              <w:marLeft w:val="0"/>
              <w:marRight w:val="0"/>
              <w:marTop w:val="0"/>
              <w:marBottom w:val="0"/>
              <w:divBdr>
                <w:top w:val="none" w:sz="0" w:space="0" w:color="auto"/>
                <w:left w:val="none" w:sz="0" w:space="0" w:color="auto"/>
                <w:bottom w:val="none" w:sz="0" w:space="0" w:color="auto"/>
                <w:right w:val="none" w:sz="0" w:space="0" w:color="auto"/>
              </w:divBdr>
              <w:divsChild>
                <w:div w:id="1115296623">
                  <w:marLeft w:val="0"/>
                  <w:marRight w:val="0"/>
                  <w:marTop w:val="0"/>
                  <w:marBottom w:val="0"/>
                  <w:divBdr>
                    <w:top w:val="none" w:sz="0" w:space="0" w:color="auto"/>
                    <w:left w:val="none" w:sz="0" w:space="0" w:color="auto"/>
                    <w:bottom w:val="none" w:sz="0" w:space="0" w:color="auto"/>
                    <w:right w:val="none" w:sz="0" w:space="0" w:color="auto"/>
                  </w:divBdr>
                  <w:divsChild>
                    <w:div w:id="1161779114">
                      <w:marLeft w:val="-68"/>
                      <w:marRight w:val="-68"/>
                      <w:marTop w:val="0"/>
                      <w:marBottom w:val="0"/>
                      <w:divBdr>
                        <w:top w:val="none" w:sz="0" w:space="0" w:color="auto"/>
                        <w:left w:val="none" w:sz="0" w:space="0" w:color="auto"/>
                        <w:bottom w:val="none" w:sz="0" w:space="0" w:color="auto"/>
                        <w:right w:val="none" w:sz="0" w:space="0" w:color="auto"/>
                      </w:divBdr>
                      <w:divsChild>
                        <w:div w:id="428696118">
                          <w:marLeft w:val="0"/>
                          <w:marRight w:val="0"/>
                          <w:marTop w:val="0"/>
                          <w:marBottom w:val="0"/>
                          <w:divBdr>
                            <w:top w:val="none" w:sz="0" w:space="0" w:color="auto"/>
                            <w:left w:val="none" w:sz="0" w:space="0" w:color="auto"/>
                            <w:bottom w:val="none" w:sz="0" w:space="0" w:color="auto"/>
                            <w:right w:val="none" w:sz="0" w:space="0" w:color="auto"/>
                          </w:divBdr>
                          <w:divsChild>
                            <w:div w:id="1453287685">
                              <w:marLeft w:val="0"/>
                              <w:marRight w:val="0"/>
                              <w:marTop w:val="0"/>
                              <w:marBottom w:val="0"/>
                              <w:divBdr>
                                <w:top w:val="none" w:sz="0" w:space="0" w:color="auto"/>
                                <w:left w:val="none" w:sz="0" w:space="0" w:color="auto"/>
                                <w:bottom w:val="none" w:sz="0" w:space="0" w:color="auto"/>
                                <w:right w:val="none" w:sz="0" w:space="0" w:color="auto"/>
                              </w:divBdr>
                              <w:divsChild>
                                <w:div w:id="1688948440">
                                  <w:marLeft w:val="0"/>
                                  <w:marRight w:val="0"/>
                                  <w:marTop w:val="0"/>
                                  <w:marBottom w:val="0"/>
                                  <w:divBdr>
                                    <w:top w:val="none" w:sz="0" w:space="0" w:color="auto"/>
                                    <w:left w:val="none" w:sz="0" w:space="0" w:color="auto"/>
                                    <w:bottom w:val="none" w:sz="0" w:space="0" w:color="auto"/>
                                    <w:right w:val="none" w:sz="0" w:space="0" w:color="auto"/>
                                  </w:divBdr>
                                  <w:divsChild>
                                    <w:div w:id="722948605">
                                      <w:marLeft w:val="0"/>
                                      <w:marRight w:val="0"/>
                                      <w:marTop w:val="0"/>
                                      <w:marBottom w:val="0"/>
                                      <w:divBdr>
                                        <w:top w:val="none" w:sz="0" w:space="0" w:color="auto"/>
                                        <w:left w:val="none" w:sz="0" w:space="0" w:color="auto"/>
                                        <w:bottom w:val="none" w:sz="0" w:space="0" w:color="auto"/>
                                        <w:right w:val="none" w:sz="0" w:space="0" w:color="auto"/>
                                      </w:divBdr>
                                      <w:divsChild>
                                        <w:div w:id="1523400189">
                                          <w:marLeft w:val="0"/>
                                          <w:marRight w:val="0"/>
                                          <w:marTop w:val="0"/>
                                          <w:marBottom w:val="0"/>
                                          <w:divBdr>
                                            <w:top w:val="none" w:sz="0" w:space="0" w:color="auto"/>
                                            <w:left w:val="none" w:sz="0" w:space="0" w:color="auto"/>
                                            <w:bottom w:val="none" w:sz="0" w:space="0" w:color="auto"/>
                                            <w:right w:val="none" w:sz="0" w:space="0" w:color="auto"/>
                                          </w:divBdr>
                                          <w:divsChild>
                                            <w:div w:id="3705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9952">
          <w:marLeft w:val="0"/>
          <w:marRight w:val="0"/>
          <w:marTop w:val="0"/>
          <w:marBottom w:val="0"/>
          <w:divBdr>
            <w:top w:val="single" w:sz="6" w:space="0" w:color="DDDDDD"/>
            <w:left w:val="single" w:sz="6" w:space="0" w:color="DDDDDD"/>
            <w:bottom w:val="single" w:sz="6" w:space="0" w:color="DDDDDD"/>
            <w:right w:val="single" w:sz="6" w:space="0" w:color="DDDDDD"/>
          </w:divBdr>
          <w:divsChild>
            <w:div w:id="206571859">
              <w:marLeft w:val="0"/>
              <w:marRight w:val="0"/>
              <w:marTop w:val="0"/>
              <w:marBottom w:val="0"/>
              <w:divBdr>
                <w:top w:val="none" w:sz="0" w:space="0" w:color="auto"/>
                <w:left w:val="none" w:sz="0" w:space="0" w:color="auto"/>
                <w:bottom w:val="none" w:sz="0" w:space="0" w:color="auto"/>
                <w:right w:val="none" w:sz="0" w:space="0" w:color="auto"/>
              </w:divBdr>
              <w:divsChild>
                <w:div w:id="1254584341">
                  <w:marLeft w:val="0"/>
                  <w:marRight w:val="0"/>
                  <w:marTop w:val="0"/>
                  <w:marBottom w:val="0"/>
                  <w:divBdr>
                    <w:top w:val="none" w:sz="0" w:space="0" w:color="auto"/>
                    <w:left w:val="none" w:sz="0" w:space="0" w:color="auto"/>
                    <w:bottom w:val="none" w:sz="0" w:space="0" w:color="auto"/>
                    <w:right w:val="none" w:sz="0" w:space="0" w:color="auto"/>
                  </w:divBdr>
                  <w:divsChild>
                    <w:div w:id="997803992">
                      <w:marLeft w:val="-68"/>
                      <w:marRight w:val="-68"/>
                      <w:marTop w:val="0"/>
                      <w:marBottom w:val="0"/>
                      <w:divBdr>
                        <w:top w:val="none" w:sz="0" w:space="0" w:color="auto"/>
                        <w:left w:val="none" w:sz="0" w:space="0" w:color="auto"/>
                        <w:bottom w:val="none" w:sz="0" w:space="0" w:color="auto"/>
                        <w:right w:val="none" w:sz="0" w:space="0" w:color="auto"/>
                      </w:divBdr>
                      <w:divsChild>
                        <w:div w:id="1669751167">
                          <w:marLeft w:val="0"/>
                          <w:marRight w:val="0"/>
                          <w:marTop w:val="0"/>
                          <w:marBottom w:val="0"/>
                          <w:divBdr>
                            <w:top w:val="none" w:sz="0" w:space="0" w:color="auto"/>
                            <w:left w:val="none" w:sz="0" w:space="0" w:color="auto"/>
                            <w:bottom w:val="none" w:sz="0" w:space="0" w:color="auto"/>
                            <w:right w:val="none" w:sz="0" w:space="0" w:color="auto"/>
                          </w:divBdr>
                        </w:div>
                        <w:div w:id="1920139883">
                          <w:marLeft w:val="0"/>
                          <w:marRight w:val="0"/>
                          <w:marTop w:val="0"/>
                          <w:marBottom w:val="0"/>
                          <w:divBdr>
                            <w:top w:val="none" w:sz="0" w:space="0" w:color="auto"/>
                            <w:left w:val="none" w:sz="0" w:space="0" w:color="auto"/>
                            <w:bottom w:val="none" w:sz="0" w:space="0" w:color="auto"/>
                            <w:right w:val="none" w:sz="0" w:space="0" w:color="auto"/>
                          </w:divBdr>
                          <w:divsChild>
                            <w:div w:id="685641625">
                              <w:marLeft w:val="0"/>
                              <w:marRight w:val="0"/>
                              <w:marTop w:val="0"/>
                              <w:marBottom w:val="0"/>
                              <w:divBdr>
                                <w:top w:val="none" w:sz="0" w:space="0" w:color="auto"/>
                                <w:left w:val="none" w:sz="0" w:space="0" w:color="auto"/>
                                <w:bottom w:val="none" w:sz="0" w:space="0" w:color="auto"/>
                                <w:right w:val="none" w:sz="0" w:space="0" w:color="auto"/>
                              </w:divBdr>
                              <w:divsChild>
                                <w:div w:id="1789886070">
                                  <w:marLeft w:val="0"/>
                                  <w:marRight w:val="0"/>
                                  <w:marTop w:val="0"/>
                                  <w:marBottom w:val="0"/>
                                  <w:divBdr>
                                    <w:top w:val="none" w:sz="0" w:space="0" w:color="auto"/>
                                    <w:left w:val="none" w:sz="0" w:space="0" w:color="auto"/>
                                    <w:bottom w:val="none" w:sz="0" w:space="0" w:color="auto"/>
                                    <w:right w:val="none" w:sz="0" w:space="0" w:color="auto"/>
                                  </w:divBdr>
                                  <w:divsChild>
                                    <w:div w:id="1447698550">
                                      <w:marLeft w:val="0"/>
                                      <w:marRight w:val="0"/>
                                      <w:marTop w:val="0"/>
                                      <w:marBottom w:val="0"/>
                                      <w:divBdr>
                                        <w:top w:val="none" w:sz="0" w:space="0" w:color="auto"/>
                                        <w:left w:val="none" w:sz="0" w:space="0" w:color="auto"/>
                                        <w:bottom w:val="none" w:sz="0" w:space="0" w:color="auto"/>
                                        <w:right w:val="none" w:sz="0" w:space="0" w:color="auto"/>
                                      </w:divBdr>
                                      <w:divsChild>
                                        <w:div w:id="489177311">
                                          <w:marLeft w:val="0"/>
                                          <w:marRight w:val="0"/>
                                          <w:marTop w:val="0"/>
                                          <w:marBottom w:val="0"/>
                                          <w:divBdr>
                                            <w:top w:val="none" w:sz="0" w:space="0" w:color="auto"/>
                                            <w:left w:val="none" w:sz="0" w:space="0" w:color="auto"/>
                                            <w:bottom w:val="none" w:sz="0" w:space="0" w:color="auto"/>
                                            <w:right w:val="none" w:sz="0" w:space="0" w:color="auto"/>
                                          </w:divBdr>
                                          <w:divsChild>
                                            <w:div w:id="14677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850168">
          <w:marLeft w:val="0"/>
          <w:marRight w:val="0"/>
          <w:marTop w:val="0"/>
          <w:marBottom w:val="0"/>
          <w:divBdr>
            <w:top w:val="single" w:sz="6" w:space="0" w:color="DDDDDD"/>
            <w:left w:val="single" w:sz="6" w:space="0" w:color="DDDDDD"/>
            <w:bottom w:val="single" w:sz="6" w:space="0" w:color="DDDDDD"/>
            <w:right w:val="single" w:sz="6" w:space="0" w:color="DDDDDD"/>
          </w:divBdr>
          <w:divsChild>
            <w:div w:id="520314931">
              <w:marLeft w:val="0"/>
              <w:marRight w:val="0"/>
              <w:marTop w:val="0"/>
              <w:marBottom w:val="0"/>
              <w:divBdr>
                <w:top w:val="none" w:sz="0" w:space="0" w:color="auto"/>
                <w:left w:val="none" w:sz="0" w:space="0" w:color="auto"/>
                <w:bottom w:val="single" w:sz="6" w:space="14" w:color="DDDDDD"/>
                <w:right w:val="none" w:sz="0" w:space="0" w:color="auto"/>
              </w:divBdr>
              <w:divsChild>
                <w:div w:id="1952663277">
                  <w:marLeft w:val="0"/>
                  <w:marRight w:val="0"/>
                  <w:marTop w:val="0"/>
                  <w:marBottom w:val="0"/>
                  <w:divBdr>
                    <w:top w:val="none" w:sz="0" w:space="0" w:color="auto"/>
                    <w:left w:val="none" w:sz="0" w:space="0" w:color="auto"/>
                    <w:bottom w:val="none" w:sz="0" w:space="0" w:color="auto"/>
                    <w:right w:val="none" w:sz="0" w:space="0" w:color="auto"/>
                  </w:divBdr>
                </w:div>
              </w:divsChild>
            </w:div>
            <w:div w:id="1474518851">
              <w:marLeft w:val="0"/>
              <w:marRight w:val="0"/>
              <w:marTop w:val="0"/>
              <w:marBottom w:val="0"/>
              <w:divBdr>
                <w:top w:val="none" w:sz="0" w:space="0" w:color="auto"/>
                <w:left w:val="none" w:sz="0" w:space="0" w:color="auto"/>
                <w:bottom w:val="none" w:sz="0" w:space="0" w:color="auto"/>
                <w:right w:val="none" w:sz="0" w:space="0" w:color="auto"/>
              </w:divBdr>
              <w:divsChild>
                <w:div w:id="824979298">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095709709">
          <w:marLeft w:val="0"/>
          <w:marRight w:val="0"/>
          <w:marTop w:val="0"/>
          <w:marBottom w:val="0"/>
          <w:divBdr>
            <w:top w:val="none" w:sz="0" w:space="0" w:color="auto"/>
            <w:left w:val="none" w:sz="0" w:space="0" w:color="auto"/>
            <w:bottom w:val="none" w:sz="0" w:space="0" w:color="auto"/>
            <w:right w:val="none" w:sz="0" w:space="0" w:color="auto"/>
          </w:divBdr>
          <w:divsChild>
            <w:div w:id="230316122">
              <w:marLeft w:val="0"/>
              <w:marRight w:val="0"/>
              <w:marTop w:val="0"/>
              <w:marBottom w:val="0"/>
              <w:divBdr>
                <w:top w:val="none" w:sz="0" w:space="0" w:color="auto"/>
                <w:left w:val="none" w:sz="0" w:space="0" w:color="auto"/>
                <w:bottom w:val="none" w:sz="0" w:space="0" w:color="auto"/>
                <w:right w:val="none" w:sz="0" w:space="0" w:color="auto"/>
              </w:divBdr>
              <w:divsChild>
                <w:div w:id="1862547447">
                  <w:marLeft w:val="0"/>
                  <w:marRight w:val="0"/>
                  <w:marTop w:val="0"/>
                  <w:marBottom w:val="0"/>
                  <w:divBdr>
                    <w:top w:val="none" w:sz="0" w:space="0" w:color="auto"/>
                    <w:left w:val="none" w:sz="0" w:space="0" w:color="auto"/>
                    <w:bottom w:val="none" w:sz="0" w:space="0" w:color="auto"/>
                    <w:right w:val="none" w:sz="0" w:space="0" w:color="auto"/>
                  </w:divBdr>
                  <w:divsChild>
                    <w:div w:id="238292495">
                      <w:marLeft w:val="0"/>
                      <w:marRight w:val="0"/>
                      <w:marTop w:val="0"/>
                      <w:marBottom w:val="0"/>
                      <w:divBdr>
                        <w:top w:val="none" w:sz="0" w:space="0" w:color="auto"/>
                        <w:left w:val="none" w:sz="0" w:space="0" w:color="auto"/>
                        <w:bottom w:val="none" w:sz="0" w:space="0" w:color="auto"/>
                        <w:right w:val="none" w:sz="0" w:space="0" w:color="auto"/>
                      </w:divBdr>
                      <w:divsChild>
                        <w:div w:id="487482376">
                          <w:marLeft w:val="0"/>
                          <w:marRight w:val="0"/>
                          <w:marTop w:val="0"/>
                          <w:marBottom w:val="0"/>
                          <w:divBdr>
                            <w:top w:val="none" w:sz="0" w:space="0" w:color="auto"/>
                            <w:left w:val="none" w:sz="0" w:space="0" w:color="auto"/>
                            <w:bottom w:val="none" w:sz="0" w:space="0" w:color="auto"/>
                            <w:right w:val="none" w:sz="0" w:space="0" w:color="auto"/>
                          </w:divBdr>
                        </w:div>
                        <w:div w:id="7367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6333">
              <w:marLeft w:val="0"/>
              <w:marRight w:val="0"/>
              <w:marTop w:val="0"/>
              <w:marBottom w:val="0"/>
              <w:divBdr>
                <w:top w:val="none" w:sz="0" w:space="0" w:color="auto"/>
                <w:left w:val="none" w:sz="0" w:space="0" w:color="auto"/>
                <w:bottom w:val="none" w:sz="0" w:space="0" w:color="auto"/>
                <w:right w:val="none" w:sz="0" w:space="0" w:color="auto"/>
              </w:divBdr>
              <w:divsChild>
                <w:div w:id="1471361135">
                  <w:marLeft w:val="0"/>
                  <w:marRight w:val="0"/>
                  <w:marTop w:val="0"/>
                  <w:marBottom w:val="0"/>
                  <w:divBdr>
                    <w:top w:val="none" w:sz="0" w:space="0" w:color="auto"/>
                    <w:left w:val="none" w:sz="0" w:space="0" w:color="auto"/>
                    <w:bottom w:val="none" w:sz="0" w:space="0" w:color="auto"/>
                    <w:right w:val="none" w:sz="0" w:space="0" w:color="auto"/>
                  </w:divBdr>
                  <w:divsChild>
                    <w:div w:id="827326970">
                      <w:marLeft w:val="0"/>
                      <w:marRight w:val="0"/>
                      <w:marTop w:val="0"/>
                      <w:marBottom w:val="0"/>
                      <w:divBdr>
                        <w:top w:val="none" w:sz="0" w:space="0" w:color="auto"/>
                        <w:left w:val="none" w:sz="0" w:space="0" w:color="auto"/>
                        <w:bottom w:val="none" w:sz="0" w:space="0" w:color="auto"/>
                        <w:right w:val="none" w:sz="0" w:space="0" w:color="auto"/>
                      </w:divBdr>
                      <w:divsChild>
                        <w:div w:id="1357266990">
                          <w:marLeft w:val="0"/>
                          <w:marRight w:val="0"/>
                          <w:marTop w:val="0"/>
                          <w:marBottom w:val="0"/>
                          <w:divBdr>
                            <w:top w:val="none" w:sz="0" w:space="0" w:color="auto"/>
                            <w:left w:val="none" w:sz="0" w:space="0" w:color="auto"/>
                            <w:bottom w:val="none" w:sz="0" w:space="0" w:color="auto"/>
                            <w:right w:val="none" w:sz="0" w:space="0" w:color="auto"/>
                          </w:divBdr>
                          <w:divsChild>
                            <w:div w:id="675116609">
                              <w:marLeft w:val="0"/>
                              <w:marRight w:val="0"/>
                              <w:marTop w:val="0"/>
                              <w:marBottom w:val="0"/>
                              <w:divBdr>
                                <w:top w:val="none" w:sz="0" w:space="0" w:color="auto"/>
                                <w:left w:val="none" w:sz="0" w:space="0" w:color="auto"/>
                                <w:bottom w:val="none" w:sz="0" w:space="0" w:color="auto"/>
                                <w:right w:val="none" w:sz="0" w:space="0" w:color="auto"/>
                              </w:divBdr>
                              <w:divsChild>
                                <w:div w:id="1551765459">
                                  <w:marLeft w:val="0"/>
                                  <w:marRight w:val="0"/>
                                  <w:marTop w:val="0"/>
                                  <w:marBottom w:val="0"/>
                                  <w:divBdr>
                                    <w:top w:val="none" w:sz="0" w:space="0" w:color="auto"/>
                                    <w:left w:val="none" w:sz="0" w:space="0" w:color="auto"/>
                                    <w:bottom w:val="none" w:sz="0" w:space="0" w:color="auto"/>
                                    <w:right w:val="none" w:sz="0" w:space="0" w:color="auto"/>
                                  </w:divBdr>
                                  <w:divsChild>
                                    <w:div w:id="836649674">
                                      <w:marLeft w:val="0"/>
                                      <w:marRight w:val="0"/>
                                      <w:marTop w:val="0"/>
                                      <w:marBottom w:val="0"/>
                                      <w:divBdr>
                                        <w:top w:val="none" w:sz="0" w:space="0" w:color="auto"/>
                                        <w:left w:val="none" w:sz="0" w:space="0" w:color="auto"/>
                                        <w:bottom w:val="none" w:sz="0" w:space="0" w:color="auto"/>
                                        <w:right w:val="none" w:sz="0" w:space="0" w:color="auto"/>
                                      </w:divBdr>
                                      <w:divsChild>
                                        <w:div w:id="1789619616">
                                          <w:marLeft w:val="0"/>
                                          <w:marRight w:val="0"/>
                                          <w:marTop w:val="0"/>
                                          <w:marBottom w:val="0"/>
                                          <w:divBdr>
                                            <w:top w:val="none" w:sz="0" w:space="0" w:color="auto"/>
                                            <w:left w:val="none" w:sz="0" w:space="0" w:color="auto"/>
                                            <w:bottom w:val="none" w:sz="0" w:space="0" w:color="auto"/>
                                            <w:right w:val="none" w:sz="0" w:space="0" w:color="auto"/>
                                          </w:divBdr>
                                          <w:divsChild>
                                            <w:div w:id="203755804">
                                              <w:marLeft w:val="204"/>
                                              <w:marRight w:val="204"/>
                                              <w:marTop w:val="136"/>
                                              <w:marBottom w:val="0"/>
                                              <w:divBdr>
                                                <w:top w:val="none" w:sz="0" w:space="0" w:color="auto"/>
                                                <w:left w:val="none" w:sz="0" w:space="0" w:color="auto"/>
                                                <w:bottom w:val="none" w:sz="0" w:space="0" w:color="auto"/>
                                                <w:right w:val="none" w:sz="0" w:space="0" w:color="auto"/>
                                              </w:divBdr>
                                              <w:divsChild>
                                                <w:div w:id="1403137791">
                                                  <w:marLeft w:val="-136"/>
                                                  <w:marRight w:val="-136"/>
                                                  <w:marTop w:val="0"/>
                                                  <w:marBottom w:val="0"/>
                                                  <w:divBdr>
                                                    <w:top w:val="none" w:sz="0" w:space="0" w:color="auto"/>
                                                    <w:left w:val="none" w:sz="0" w:space="0" w:color="auto"/>
                                                    <w:bottom w:val="none" w:sz="0" w:space="0" w:color="auto"/>
                                                    <w:right w:val="none" w:sz="0" w:space="0" w:color="auto"/>
                                                  </w:divBdr>
                                                  <w:divsChild>
                                                    <w:div w:id="984507711">
                                                      <w:marLeft w:val="0"/>
                                                      <w:marRight w:val="0"/>
                                                      <w:marTop w:val="0"/>
                                                      <w:marBottom w:val="0"/>
                                                      <w:divBdr>
                                                        <w:top w:val="none" w:sz="0" w:space="0" w:color="auto"/>
                                                        <w:left w:val="none" w:sz="0" w:space="0" w:color="auto"/>
                                                        <w:bottom w:val="none" w:sz="0" w:space="0" w:color="auto"/>
                                                        <w:right w:val="none" w:sz="0" w:space="0" w:color="auto"/>
                                                      </w:divBdr>
                                                      <w:divsChild>
                                                        <w:div w:id="1372609210">
                                                          <w:marLeft w:val="-272"/>
                                                          <w:marRight w:val="0"/>
                                                          <w:marTop w:val="0"/>
                                                          <w:marBottom w:val="0"/>
                                                          <w:divBdr>
                                                            <w:top w:val="none" w:sz="0" w:space="0" w:color="auto"/>
                                                            <w:left w:val="none" w:sz="0" w:space="0" w:color="auto"/>
                                                            <w:bottom w:val="none" w:sz="0" w:space="0" w:color="auto"/>
                                                            <w:right w:val="none" w:sz="0" w:space="0" w:color="auto"/>
                                                          </w:divBdr>
                                                          <w:divsChild>
                                                            <w:div w:id="1235164234">
                                                              <w:marLeft w:val="272"/>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 w:id="1384865113">
                                              <w:marLeft w:val="0"/>
                                              <w:marRight w:val="0"/>
                                              <w:marTop w:val="0"/>
                                              <w:marBottom w:val="0"/>
                                              <w:divBdr>
                                                <w:top w:val="none" w:sz="0" w:space="0" w:color="auto"/>
                                                <w:left w:val="none" w:sz="0" w:space="0" w:color="auto"/>
                                                <w:bottom w:val="none" w:sz="0" w:space="0" w:color="auto"/>
                                                <w:right w:val="none" w:sz="0" w:space="0" w:color="auto"/>
                                              </w:divBdr>
                                              <w:divsChild>
                                                <w:div w:id="832530181">
                                                  <w:marLeft w:val="0"/>
                                                  <w:marRight w:val="0"/>
                                                  <w:marTop w:val="0"/>
                                                  <w:marBottom w:val="0"/>
                                                  <w:divBdr>
                                                    <w:top w:val="none" w:sz="0" w:space="0" w:color="auto"/>
                                                    <w:left w:val="none" w:sz="0" w:space="0" w:color="auto"/>
                                                    <w:bottom w:val="none" w:sz="0" w:space="0" w:color="auto"/>
                                                    <w:right w:val="none" w:sz="0" w:space="0" w:color="auto"/>
                                                  </w:divBdr>
                                                  <w:divsChild>
                                                    <w:div w:id="1092313708">
                                                      <w:marLeft w:val="0"/>
                                                      <w:marRight w:val="0"/>
                                                      <w:marTop w:val="0"/>
                                                      <w:marBottom w:val="0"/>
                                                      <w:divBdr>
                                                        <w:top w:val="none" w:sz="0" w:space="0" w:color="auto"/>
                                                        <w:left w:val="none" w:sz="0" w:space="0" w:color="auto"/>
                                                        <w:bottom w:val="none" w:sz="0" w:space="0" w:color="auto"/>
                                                        <w:right w:val="none" w:sz="0" w:space="0" w:color="auto"/>
                                                      </w:divBdr>
                                                    </w:div>
                                                    <w:div w:id="1132090565">
                                                      <w:marLeft w:val="0"/>
                                                      <w:marRight w:val="0"/>
                                                      <w:marTop w:val="136"/>
                                                      <w:marBottom w:val="0"/>
                                                      <w:divBdr>
                                                        <w:top w:val="none" w:sz="0" w:space="0" w:color="auto"/>
                                                        <w:left w:val="none" w:sz="0" w:space="0" w:color="auto"/>
                                                        <w:bottom w:val="none" w:sz="0" w:space="0" w:color="auto"/>
                                                        <w:right w:val="none" w:sz="0" w:space="0" w:color="auto"/>
                                                      </w:divBdr>
                                                      <w:divsChild>
                                                        <w:div w:id="1759787681">
                                                          <w:marLeft w:val="0"/>
                                                          <w:marRight w:val="0"/>
                                                          <w:marTop w:val="0"/>
                                                          <w:marBottom w:val="0"/>
                                                          <w:divBdr>
                                                            <w:top w:val="none" w:sz="0" w:space="0" w:color="auto"/>
                                                            <w:left w:val="none" w:sz="0" w:space="0" w:color="auto"/>
                                                            <w:bottom w:val="none" w:sz="0" w:space="0" w:color="auto"/>
                                                            <w:right w:val="none" w:sz="0" w:space="0" w:color="auto"/>
                                                          </w:divBdr>
                                                        </w:div>
                                                      </w:divsChild>
                                                    </w:div>
                                                    <w:div w:id="1954746492">
                                                      <w:marLeft w:val="0"/>
                                                      <w:marRight w:val="0"/>
                                                      <w:marTop w:val="136"/>
                                                      <w:marBottom w:val="0"/>
                                                      <w:divBdr>
                                                        <w:top w:val="none" w:sz="0" w:space="0" w:color="auto"/>
                                                        <w:left w:val="none" w:sz="0" w:space="0" w:color="auto"/>
                                                        <w:bottom w:val="none" w:sz="0" w:space="0" w:color="auto"/>
                                                        <w:right w:val="none" w:sz="0" w:space="0" w:color="auto"/>
                                                      </w:divBdr>
                                                      <w:divsChild>
                                                        <w:div w:id="875309135">
                                                          <w:marLeft w:val="0"/>
                                                          <w:marRight w:val="0"/>
                                                          <w:marTop w:val="0"/>
                                                          <w:marBottom w:val="0"/>
                                                          <w:divBdr>
                                                            <w:top w:val="none" w:sz="0" w:space="0" w:color="auto"/>
                                                            <w:left w:val="none" w:sz="0" w:space="0" w:color="auto"/>
                                                            <w:bottom w:val="none" w:sz="0" w:space="0" w:color="auto"/>
                                                            <w:right w:val="none" w:sz="0" w:space="0" w:color="auto"/>
                                                          </w:divBdr>
                                                          <w:divsChild>
                                                            <w:div w:id="843129493">
                                                              <w:marLeft w:val="0"/>
                                                              <w:marRight w:val="0"/>
                                                              <w:marTop w:val="0"/>
                                                              <w:marBottom w:val="68"/>
                                                              <w:divBdr>
                                                                <w:top w:val="none" w:sz="0" w:space="0" w:color="auto"/>
                                                                <w:left w:val="none" w:sz="0" w:space="0" w:color="auto"/>
                                                                <w:bottom w:val="none" w:sz="0" w:space="0" w:color="auto"/>
                                                                <w:right w:val="none" w:sz="0" w:space="0" w:color="auto"/>
                                                              </w:divBdr>
                                                            </w:div>
                                                            <w:div w:id="2115469085">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192031">
          <w:marLeft w:val="0"/>
          <w:marRight w:val="0"/>
          <w:marTop w:val="0"/>
          <w:marBottom w:val="0"/>
          <w:divBdr>
            <w:top w:val="single" w:sz="6" w:space="0" w:color="DDDDDD"/>
            <w:left w:val="single" w:sz="6" w:space="0" w:color="DDDDDD"/>
            <w:bottom w:val="single" w:sz="6" w:space="0" w:color="DDDDDD"/>
            <w:right w:val="single" w:sz="6" w:space="0" w:color="DDDDDD"/>
          </w:divBdr>
          <w:divsChild>
            <w:div w:id="1665933023">
              <w:marLeft w:val="0"/>
              <w:marRight w:val="0"/>
              <w:marTop w:val="0"/>
              <w:marBottom w:val="0"/>
              <w:divBdr>
                <w:top w:val="none" w:sz="0" w:space="0" w:color="auto"/>
                <w:left w:val="none" w:sz="0" w:space="0" w:color="auto"/>
                <w:bottom w:val="none" w:sz="0" w:space="0" w:color="auto"/>
                <w:right w:val="none" w:sz="0" w:space="0" w:color="auto"/>
              </w:divBdr>
              <w:divsChild>
                <w:div w:id="302738145">
                  <w:marLeft w:val="0"/>
                  <w:marRight w:val="0"/>
                  <w:marTop w:val="0"/>
                  <w:marBottom w:val="0"/>
                  <w:divBdr>
                    <w:top w:val="none" w:sz="0" w:space="0" w:color="auto"/>
                    <w:left w:val="none" w:sz="0" w:space="0" w:color="auto"/>
                    <w:bottom w:val="none" w:sz="0" w:space="0" w:color="auto"/>
                    <w:right w:val="none" w:sz="0" w:space="0" w:color="auto"/>
                  </w:divBdr>
                  <w:divsChild>
                    <w:div w:id="1263998548">
                      <w:marLeft w:val="-68"/>
                      <w:marRight w:val="-68"/>
                      <w:marTop w:val="0"/>
                      <w:marBottom w:val="0"/>
                      <w:divBdr>
                        <w:top w:val="none" w:sz="0" w:space="0" w:color="auto"/>
                        <w:left w:val="none" w:sz="0" w:space="0" w:color="auto"/>
                        <w:bottom w:val="none" w:sz="0" w:space="0" w:color="auto"/>
                        <w:right w:val="none" w:sz="0" w:space="0" w:color="auto"/>
                      </w:divBdr>
                      <w:divsChild>
                        <w:div w:id="57826486">
                          <w:marLeft w:val="0"/>
                          <w:marRight w:val="0"/>
                          <w:marTop w:val="0"/>
                          <w:marBottom w:val="0"/>
                          <w:divBdr>
                            <w:top w:val="none" w:sz="0" w:space="0" w:color="auto"/>
                            <w:left w:val="none" w:sz="0" w:space="0" w:color="auto"/>
                            <w:bottom w:val="none" w:sz="0" w:space="0" w:color="auto"/>
                            <w:right w:val="none" w:sz="0" w:space="0" w:color="auto"/>
                          </w:divBdr>
                        </w:div>
                        <w:div w:id="1638798439">
                          <w:marLeft w:val="0"/>
                          <w:marRight w:val="0"/>
                          <w:marTop w:val="0"/>
                          <w:marBottom w:val="0"/>
                          <w:divBdr>
                            <w:top w:val="none" w:sz="0" w:space="0" w:color="auto"/>
                            <w:left w:val="none" w:sz="0" w:space="0" w:color="auto"/>
                            <w:bottom w:val="none" w:sz="0" w:space="0" w:color="auto"/>
                            <w:right w:val="none" w:sz="0" w:space="0" w:color="auto"/>
                          </w:divBdr>
                          <w:divsChild>
                            <w:div w:id="832263300">
                              <w:marLeft w:val="0"/>
                              <w:marRight w:val="0"/>
                              <w:marTop w:val="0"/>
                              <w:marBottom w:val="0"/>
                              <w:divBdr>
                                <w:top w:val="none" w:sz="0" w:space="0" w:color="auto"/>
                                <w:left w:val="none" w:sz="0" w:space="0" w:color="auto"/>
                                <w:bottom w:val="none" w:sz="0" w:space="0" w:color="auto"/>
                                <w:right w:val="none" w:sz="0" w:space="0" w:color="auto"/>
                              </w:divBdr>
                              <w:divsChild>
                                <w:div w:id="558856792">
                                  <w:marLeft w:val="0"/>
                                  <w:marRight w:val="0"/>
                                  <w:marTop w:val="0"/>
                                  <w:marBottom w:val="0"/>
                                  <w:divBdr>
                                    <w:top w:val="none" w:sz="0" w:space="0" w:color="auto"/>
                                    <w:left w:val="none" w:sz="0" w:space="0" w:color="auto"/>
                                    <w:bottom w:val="none" w:sz="0" w:space="0" w:color="auto"/>
                                    <w:right w:val="none" w:sz="0" w:space="0" w:color="auto"/>
                                  </w:divBdr>
                                  <w:divsChild>
                                    <w:div w:id="304167067">
                                      <w:marLeft w:val="0"/>
                                      <w:marRight w:val="0"/>
                                      <w:marTop w:val="0"/>
                                      <w:marBottom w:val="0"/>
                                      <w:divBdr>
                                        <w:top w:val="none" w:sz="0" w:space="0" w:color="auto"/>
                                        <w:left w:val="none" w:sz="0" w:space="0" w:color="auto"/>
                                        <w:bottom w:val="none" w:sz="0" w:space="0" w:color="auto"/>
                                        <w:right w:val="none" w:sz="0" w:space="0" w:color="auto"/>
                                      </w:divBdr>
                                      <w:divsChild>
                                        <w:div w:id="1980718607">
                                          <w:marLeft w:val="0"/>
                                          <w:marRight w:val="0"/>
                                          <w:marTop w:val="0"/>
                                          <w:marBottom w:val="0"/>
                                          <w:divBdr>
                                            <w:top w:val="none" w:sz="0" w:space="0" w:color="auto"/>
                                            <w:left w:val="none" w:sz="0" w:space="0" w:color="auto"/>
                                            <w:bottom w:val="none" w:sz="0" w:space="0" w:color="auto"/>
                                            <w:right w:val="none" w:sz="0" w:space="0" w:color="auto"/>
                                          </w:divBdr>
                                          <w:divsChild>
                                            <w:div w:id="11576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086223">
          <w:marLeft w:val="0"/>
          <w:marRight w:val="0"/>
          <w:marTop w:val="0"/>
          <w:marBottom w:val="272"/>
          <w:divBdr>
            <w:top w:val="none" w:sz="0" w:space="0" w:color="auto"/>
            <w:left w:val="none" w:sz="0" w:space="0" w:color="auto"/>
            <w:bottom w:val="none" w:sz="0" w:space="0" w:color="auto"/>
            <w:right w:val="none" w:sz="0" w:space="0" w:color="auto"/>
          </w:divBdr>
        </w:div>
        <w:div w:id="1746414012">
          <w:marLeft w:val="0"/>
          <w:marRight w:val="0"/>
          <w:marTop w:val="543"/>
          <w:marBottom w:val="0"/>
          <w:divBdr>
            <w:top w:val="none" w:sz="0" w:space="0" w:color="auto"/>
            <w:left w:val="none" w:sz="0" w:space="0" w:color="auto"/>
            <w:bottom w:val="none" w:sz="0" w:space="0" w:color="auto"/>
            <w:right w:val="none" w:sz="0" w:space="0" w:color="auto"/>
          </w:divBdr>
          <w:divsChild>
            <w:div w:id="547912285">
              <w:marLeft w:val="-136"/>
              <w:marRight w:val="-136"/>
              <w:marTop w:val="0"/>
              <w:marBottom w:val="0"/>
              <w:divBdr>
                <w:top w:val="none" w:sz="0" w:space="0" w:color="auto"/>
                <w:left w:val="none" w:sz="0" w:space="0" w:color="auto"/>
                <w:bottom w:val="none" w:sz="0" w:space="0" w:color="auto"/>
                <w:right w:val="none" w:sz="0" w:space="0" w:color="auto"/>
              </w:divBdr>
              <w:divsChild>
                <w:div w:id="325523983">
                  <w:marLeft w:val="0"/>
                  <w:marRight w:val="0"/>
                  <w:marTop w:val="0"/>
                  <w:marBottom w:val="0"/>
                  <w:divBdr>
                    <w:top w:val="none" w:sz="0" w:space="0" w:color="auto"/>
                    <w:left w:val="none" w:sz="0" w:space="0" w:color="auto"/>
                    <w:bottom w:val="none" w:sz="0" w:space="0" w:color="auto"/>
                    <w:right w:val="none" w:sz="0" w:space="0" w:color="auto"/>
                  </w:divBdr>
                </w:div>
                <w:div w:id="12220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739">
          <w:marLeft w:val="0"/>
          <w:marRight w:val="0"/>
          <w:marTop w:val="0"/>
          <w:marBottom w:val="272"/>
          <w:divBdr>
            <w:top w:val="none" w:sz="0" w:space="0" w:color="auto"/>
            <w:left w:val="none" w:sz="0" w:space="0" w:color="auto"/>
            <w:bottom w:val="none" w:sz="0" w:space="0" w:color="auto"/>
            <w:right w:val="none" w:sz="0" w:space="0" w:color="auto"/>
          </w:divBdr>
        </w:div>
        <w:div w:id="2109764866">
          <w:marLeft w:val="0"/>
          <w:marRight w:val="0"/>
          <w:marTop w:val="0"/>
          <w:marBottom w:val="0"/>
          <w:divBdr>
            <w:top w:val="single" w:sz="6" w:space="0" w:color="DDDDDD"/>
            <w:left w:val="single" w:sz="6" w:space="0" w:color="DDDDDD"/>
            <w:bottom w:val="single" w:sz="6" w:space="0" w:color="DDDDDD"/>
            <w:right w:val="single" w:sz="6" w:space="0" w:color="DDDDDD"/>
          </w:divBdr>
          <w:divsChild>
            <w:div w:id="1604146045">
              <w:marLeft w:val="0"/>
              <w:marRight w:val="0"/>
              <w:marTop w:val="0"/>
              <w:marBottom w:val="0"/>
              <w:divBdr>
                <w:top w:val="none" w:sz="0" w:space="0" w:color="auto"/>
                <w:left w:val="none" w:sz="0" w:space="0" w:color="auto"/>
                <w:bottom w:val="none" w:sz="0" w:space="0" w:color="auto"/>
                <w:right w:val="none" w:sz="0" w:space="0" w:color="auto"/>
              </w:divBdr>
              <w:divsChild>
                <w:div w:id="95248914">
                  <w:marLeft w:val="0"/>
                  <w:marRight w:val="0"/>
                  <w:marTop w:val="0"/>
                  <w:marBottom w:val="0"/>
                  <w:divBdr>
                    <w:top w:val="none" w:sz="0" w:space="0" w:color="auto"/>
                    <w:left w:val="none" w:sz="0" w:space="0" w:color="auto"/>
                    <w:bottom w:val="none" w:sz="0" w:space="0" w:color="auto"/>
                    <w:right w:val="none" w:sz="0" w:space="0" w:color="auto"/>
                  </w:divBdr>
                  <w:divsChild>
                    <w:div w:id="563878524">
                      <w:marLeft w:val="-68"/>
                      <w:marRight w:val="-68"/>
                      <w:marTop w:val="0"/>
                      <w:marBottom w:val="0"/>
                      <w:divBdr>
                        <w:top w:val="none" w:sz="0" w:space="0" w:color="auto"/>
                        <w:left w:val="none" w:sz="0" w:space="0" w:color="auto"/>
                        <w:bottom w:val="none" w:sz="0" w:space="0" w:color="auto"/>
                        <w:right w:val="none" w:sz="0" w:space="0" w:color="auto"/>
                      </w:divBdr>
                      <w:divsChild>
                        <w:div w:id="580062654">
                          <w:marLeft w:val="0"/>
                          <w:marRight w:val="0"/>
                          <w:marTop w:val="0"/>
                          <w:marBottom w:val="0"/>
                          <w:divBdr>
                            <w:top w:val="none" w:sz="0" w:space="0" w:color="auto"/>
                            <w:left w:val="none" w:sz="0" w:space="0" w:color="auto"/>
                            <w:bottom w:val="none" w:sz="0" w:space="0" w:color="auto"/>
                            <w:right w:val="none" w:sz="0" w:space="0" w:color="auto"/>
                          </w:divBdr>
                        </w:div>
                        <w:div w:id="927471215">
                          <w:marLeft w:val="0"/>
                          <w:marRight w:val="0"/>
                          <w:marTop w:val="0"/>
                          <w:marBottom w:val="0"/>
                          <w:divBdr>
                            <w:top w:val="none" w:sz="0" w:space="0" w:color="auto"/>
                            <w:left w:val="none" w:sz="0" w:space="0" w:color="auto"/>
                            <w:bottom w:val="none" w:sz="0" w:space="0" w:color="auto"/>
                            <w:right w:val="none" w:sz="0" w:space="0" w:color="auto"/>
                          </w:divBdr>
                          <w:divsChild>
                            <w:div w:id="1852261852">
                              <w:marLeft w:val="0"/>
                              <w:marRight w:val="0"/>
                              <w:marTop w:val="0"/>
                              <w:marBottom w:val="0"/>
                              <w:divBdr>
                                <w:top w:val="none" w:sz="0" w:space="0" w:color="auto"/>
                                <w:left w:val="none" w:sz="0" w:space="0" w:color="auto"/>
                                <w:bottom w:val="none" w:sz="0" w:space="0" w:color="auto"/>
                                <w:right w:val="none" w:sz="0" w:space="0" w:color="auto"/>
                              </w:divBdr>
                              <w:divsChild>
                                <w:div w:id="840973769">
                                  <w:marLeft w:val="0"/>
                                  <w:marRight w:val="0"/>
                                  <w:marTop w:val="0"/>
                                  <w:marBottom w:val="0"/>
                                  <w:divBdr>
                                    <w:top w:val="none" w:sz="0" w:space="0" w:color="auto"/>
                                    <w:left w:val="none" w:sz="0" w:space="0" w:color="auto"/>
                                    <w:bottom w:val="none" w:sz="0" w:space="0" w:color="auto"/>
                                    <w:right w:val="none" w:sz="0" w:space="0" w:color="auto"/>
                                  </w:divBdr>
                                  <w:divsChild>
                                    <w:div w:id="1021202222">
                                      <w:marLeft w:val="0"/>
                                      <w:marRight w:val="0"/>
                                      <w:marTop w:val="0"/>
                                      <w:marBottom w:val="0"/>
                                      <w:divBdr>
                                        <w:top w:val="none" w:sz="0" w:space="0" w:color="auto"/>
                                        <w:left w:val="none" w:sz="0" w:space="0" w:color="auto"/>
                                        <w:bottom w:val="none" w:sz="0" w:space="0" w:color="auto"/>
                                        <w:right w:val="none" w:sz="0" w:space="0" w:color="auto"/>
                                      </w:divBdr>
                                      <w:divsChild>
                                        <w:div w:id="347801418">
                                          <w:marLeft w:val="0"/>
                                          <w:marRight w:val="0"/>
                                          <w:marTop w:val="0"/>
                                          <w:marBottom w:val="0"/>
                                          <w:divBdr>
                                            <w:top w:val="none" w:sz="0" w:space="0" w:color="auto"/>
                                            <w:left w:val="none" w:sz="0" w:space="0" w:color="auto"/>
                                            <w:bottom w:val="none" w:sz="0" w:space="0" w:color="auto"/>
                                            <w:right w:val="none" w:sz="0" w:space="0" w:color="auto"/>
                                          </w:divBdr>
                                          <w:divsChild>
                                            <w:div w:id="12714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347335">
      <w:bodyDiv w:val="1"/>
      <w:marLeft w:val="0"/>
      <w:marRight w:val="0"/>
      <w:marTop w:val="0"/>
      <w:marBottom w:val="0"/>
      <w:divBdr>
        <w:top w:val="none" w:sz="0" w:space="0" w:color="auto"/>
        <w:left w:val="none" w:sz="0" w:space="0" w:color="auto"/>
        <w:bottom w:val="none" w:sz="0" w:space="0" w:color="auto"/>
        <w:right w:val="none" w:sz="0" w:space="0" w:color="auto"/>
      </w:divBdr>
    </w:div>
    <w:div w:id="2042196996">
      <w:bodyDiv w:val="1"/>
      <w:marLeft w:val="0"/>
      <w:marRight w:val="0"/>
      <w:marTop w:val="0"/>
      <w:marBottom w:val="0"/>
      <w:divBdr>
        <w:top w:val="none" w:sz="0" w:space="0" w:color="auto"/>
        <w:left w:val="none" w:sz="0" w:space="0" w:color="auto"/>
        <w:bottom w:val="none" w:sz="0" w:space="0" w:color="auto"/>
        <w:right w:val="none" w:sz="0" w:space="0" w:color="auto"/>
      </w:divBdr>
    </w:div>
    <w:div w:id="2049991736">
      <w:bodyDiv w:val="1"/>
      <w:marLeft w:val="0"/>
      <w:marRight w:val="0"/>
      <w:marTop w:val="0"/>
      <w:marBottom w:val="0"/>
      <w:divBdr>
        <w:top w:val="none" w:sz="0" w:space="0" w:color="auto"/>
        <w:left w:val="none" w:sz="0" w:space="0" w:color="auto"/>
        <w:bottom w:val="none" w:sz="0" w:space="0" w:color="auto"/>
        <w:right w:val="none" w:sz="0" w:space="0" w:color="auto"/>
      </w:divBdr>
    </w:div>
    <w:div w:id="2064256432">
      <w:bodyDiv w:val="1"/>
      <w:marLeft w:val="0"/>
      <w:marRight w:val="0"/>
      <w:marTop w:val="0"/>
      <w:marBottom w:val="0"/>
      <w:divBdr>
        <w:top w:val="none" w:sz="0" w:space="0" w:color="auto"/>
        <w:left w:val="none" w:sz="0" w:space="0" w:color="auto"/>
        <w:bottom w:val="none" w:sz="0" w:space="0" w:color="auto"/>
        <w:right w:val="none" w:sz="0" w:space="0" w:color="auto"/>
      </w:divBdr>
    </w:div>
    <w:div w:id="2121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iopscience.iop.org/journal/1757-899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88/1757-899X/1061/1/012037"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ie.org/Publications/Proceedings/Volume/1062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615/JEnhHeatTransf.2018027017" TargetMode="External"/><Relationship Id="rId20" Type="http://schemas.openxmlformats.org/officeDocument/2006/relationships/hyperlink" Target="https://iopscience.iop.org/issue/1757-899X/106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ui.adsabs.harvard.edu/link_gateway/2012SPIE.8353E..1SV/doi:10.1117/12.918245"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1117/12.2309549" TargetMode="External"/><Relationship Id="rId10" Type="http://schemas.openxmlformats.org/officeDocument/2006/relationships/image" Target="media/image3.png"/><Relationship Id="rId19" Type="http://schemas.openxmlformats.org/officeDocument/2006/relationships/hyperlink" Target="https://iopscience.iop.org/volume/1757-899X/10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www.spiedigitallibrary.org/profile/Igor.Vainshtein-405492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Desktop\&#1075;&#1086;&#1074;&#1085;&#1080;&#1097;&#1077;\6mkm_10mkm%20&#1076;&#1080;&#1089;&#1089;&#1077;&#1088;100320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Desktop\&#1075;&#1086;&#1074;&#1085;&#1080;&#1097;&#1077;\6mkm_10mkm%20&#1076;&#1080;&#1089;&#1089;&#1077;&#1088;100320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Desktop\&#1075;&#1086;&#1074;&#1085;&#1080;&#1097;&#1077;\&#1086;&#1073;&#1100;&#1077;&#1076;&#1080;&#1085;&#1077;&#1085;&#1085;&#1086;&#107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afae\Desktop\&#1075;&#1086;&#1074;&#1085;&#1080;&#1097;&#1077;\&#1086;&#1073;&#1100;&#1077;&#1076;&#1080;&#1085;&#1077;&#1085;&#1085;&#1086;&#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28513953294311"/>
          <c:y val="4.5875915799455151E-2"/>
          <c:w val="0.85125436599234683"/>
          <c:h val="0.77288051114822764"/>
        </c:manualLayout>
      </c:layout>
      <c:scatterChart>
        <c:scatterStyle val="lineMarker"/>
        <c:varyColors val="0"/>
        <c:ser>
          <c:idx val="2"/>
          <c:order val="0"/>
          <c:tx>
            <c:v>2 μm</c:v>
          </c:tx>
          <c:xVal>
            <c:numRef>
              <c:f>Лист4!$D$218:$D$221</c:f>
              <c:numCache>
                <c:formatCode>General</c:formatCode>
                <c:ptCount val="4"/>
                <c:pt idx="0">
                  <c:v>2.5</c:v>
                </c:pt>
                <c:pt idx="1">
                  <c:v>3</c:v>
                </c:pt>
                <c:pt idx="2">
                  <c:v>3.5</c:v>
                </c:pt>
                <c:pt idx="3">
                  <c:v>4</c:v>
                </c:pt>
              </c:numCache>
            </c:numRef>
          </c:xVal>
          <c:yVal>
            <c:numRef>
              <c:f>Лист4!$AA$218:$AA$221</c:f>
              <c:numCache>
                <c:formatCode>General</c:formatCode>
                <c:ptCount val="4"/>
                <c:pt idx="0">
                  <c:v>4.3668412999999999</c:v>
                </c:pt>
                <c:pt idx="1">
                  <c:v>6.5026391999999991</c:v>
                </c:pt>
                <c:pt idx="2">
                  <c:v>8.9486126000000006</c:v>
                </c:pt>
                <c:pt idx="3">
                  <c:v>11.704558</c:v>
                </c:pt>
              </c:numCache>
            </c:numRef>
          </c:yVal>
          <c:smooth val="0"/>
          <c:extLst>
            <c:ext xmlns:c16="http://schemas.microsoft.com/office/drawing/2014/chart" uri="{C3380CC4-5D6E-409C-BE32-E72D297353CC}">
              <c16:uniqueId val="{00000000-A2DE-407F-8649-D84D233120F3}"/>
            </c:ext>
          </c:extLst>
        </c:ser>
        <c:ser>
          <c:idx val="0"/>
          <c:order val="1"/>
          <c:tx>
            <c:v>4 μm</c:v>
          </c:tx>
          <c:xVal>
            <c:numRef>
              <c:f>Лист4!$D$240:$D$243</c:f>
              <c:numCache>
                <c:formatCode>General</c:formatCode>
                <c:ptCount val="4"/>
                <c:pt idx="0">
                  <c:v>2.5</c:v>
                </c:pt>
                <c:pt idx="1">
                  <c:v>3</c:v>
                </c:pt>
                <c:pt idx="2">
                  <c:v>3.5</c:v>
                </c:pt>
                <c:pt idx="3">
                  <c:v>4</c:v>
                </c:pt>
              </c:numCache>
            </c:numRef>
          </c:xVal>
          <c:yVal>
            <c:numRef>
              <c:f>Лист4!$AA$240:$AA$243</c:f>
              <c:numCache>
                <c:formatCode>General</c:formatCode>
                <c:ptCount val="4"/>
                <c:pt idx="0">
                  <c:v>38.483460000000001</c:v>
                </c:pt>
                <c:pt idx="1">
                  <c:v>55.810560999999993</c:v>
                </c:pt>
                <c:pt idx="2">
                  <c:v>76.399113</c:v>
                </c:pt>
                <c:pt idx="3">
                  <c:v>100.22210000000001</c:v>
                </c:pt>
              </c:numCache>
            </c:numRef>
          </c:yVal>
          <c:smooth val="0"/>
          <c:extLst>
            <c:ext xmlns:c16="http://schemas.microsoft.com/office/drawing/2014/chart" uri="{C3380CC4-5D6E-409C-BE32-E72D297353CC}">
              <c16:uniqueId val="{00000001-A2DE-407F-8649-D84D233120F3}"/>
            </c:ext>
          </c:extLst>
        </c:ser>
        <c:ser>
          <c:idx val="1"/>
          <c:order val="2"/>
          <c:tx>
            <c:v>6 μm</c:v>
          </c:tx>
          <c:xVal>
            <c:numRef>
              <c:f>Лист4!$D$267:$D$278</c:f>
              <c:numCache>
                <c:formatCode>General</c:formatCode>
                <c:ptCount val="12"/>
                <c:pt idx="0">
                  <c:v>2.5</c:v>
                </c:pt>
                <c:pt idx="1">
                  <c:v>3</c:v>
                </c:pt>
                <c:pt idx="2">
                  <c:v>3.1</c:v>
                </c:pt>
                <c:pt idx="3">
                  <c:v>3.2</c:v>
                </c:pt>
                <c:pt idx="4">
                  <c:v>3.3</c:v>
                </c:pt>
                <c:pt idx="5">
                  <c:v>3.4</c:v>
                </c:pt>
                <c:pt idx="6">
                  <c:v>3.5</c:v>
                </c:pt>
                <c:pt idx="7">
                  <c:v>3.6</c:v>
                </c:pt>
                <c:pt idx="8">
                  <c:v>3.7</c:v>
                </c:pt>
                <c:pt idx="9">
                  <c:v>3.8</c:v>
                </c:pt>
                <c:pt idx="10">
                  <c:v>3.9</c:v>
                </c:pt>
                <c:pt idx="11">
                  <c:v>4</c:v>
                </c:pt>
              </c:numCache>
            </c:numRef>
          </c:xVal>
          <c:yVal>
            <c:numRef>
              <c:f>Лист4!$AA$267:$AA$278</c:f>
              <c:numCache>
                <c:formatCode>General</c:formatCode>
                <c:ptCount val="12"/>
                <c:pt idx="0">
                  <c:v>132.69163</c:v>
                </c:pt>
                <c:pt idx="1">
                  <c:v>191.64871000000005</c:v>
                </c:pt>
                <c:pt idx="2">
                  <c:v>204.88899000000001</c:v>
                </c:pt>
                <c:pt idx="3">
                  <c:v>218.31497999999999</c:v>
                </c:pt>
                <c:pt idx="4">
                  <c:v>232.15867000000003</c:v>
                </c:pt>
                <c:pt idx="5">
                  <c:v>246.40927000000005</c:v>
                </c:pt>
                <c:pt idx="6">
                  <c:v>261.40453000000002</c:v>
                </c:pt>
                <c:pt idx="7">
                  <c:v>276.79702000000003</c:v>
                </c:pt>
                <c:pt idx="8">
                  <c:v>292.28275000000002</c:v>
                </c:pt>
                <c:pt idx="9">
                  <c:v>308.49392</c:v>
                </c:pt>
                <c:pt idx="10">
                  <c:v>324.47524000000004</c:v>
                </c:pt>
                <c:pt idx="11">
                  <c:v>341.51683000000003</c:v>
                </c:pt>
              </c:numCache>
            </c:numRef>
          </c:yVal>
          <c:smooth val="0"/>
          <c:extLst>
            <c:ext xmlns:c16="http://schemas.microsoft.com/office/drawing/2014/chart" uri="{C3380CC4-5D6E-409C-BE32-E72D297353CC}">
              <c16:uniqueId val="{00000002-A2DE-407F-8649-D84D233120F3}"/>
            </c:ext>
          </c:extLst>
        </c:ser>
        <c:ser>
          <c:idx val="3"/>
          <c:order val="3"/>
          <c:tx>
            <c:v>8 μm</c:v>
          </c:tx>
          <c:xVal>
            <c:numRef>
              <c:f>Лист4!$D$366:$D$369</c:f>
              <c:numCache>
                <c:formatCode>General</c:formatCode>
                <c:ptCount val="4"/>
                <c:pt idx="0">
                  <c:v>2.5</c:v>
                </c:pt>
                <c:pt idx="1">
                  <c:v>3</c:v>
                </c:pt>
                <c:pt idx="2">
                  <c:v>3.5</c:v>
                </c:pt>
                <c:pt idx="3">
                  <c:v>4</c:v>
                </c:pt>
              </c:numCache>
            </c:numRef>
          </c:xVal>
          <c:yVal>
            <c:numRef>
              <c:f>Лист4!$AA$366:$AA$369</c:f>
              <c:numCache>
                <c:formatCode>General</c:formatCode>
                <c:ptCount val="4"/>
                <c:pt idx="0">
                  <c:v>316.7253</c:v>
                </c:pt>
                <c:pt idx="1">
                  <c:v>455.75948999999997</c:v>
                </c:pt>
                <c:pt idx="2">
                  <c:v>617.13453000000004</c:v>
                </c:pt>
                <c:pt idx="3">
                  <c:v>797.31047000000012</c:v>
                </c:pt>
              </c:numCache>
            </c:numRef>
          </c:yVal>
          <c:smooth val="0"/>
          <c:extLst>
            <c:ext xmlns:c16="http://schemas.microsoft.com/office/drawing/2014/chart" uri="{C3380CC4-5D6E-409C-BE32-E72D297353CC}">
              <c16:uniqueId val="{00000003-A2DE-407F-8649-D84D233120F3}"/>
            </c:ext>
          </c:extLst>
        </c:ser>
        <c:ser>
          <c:idx val="4"/>
          <c:order val="4"/>
          <c:tx>
            <c:v>10 μm</c:v>
          </c:tx>
          <c:xVal>
            <c:numRef>
              <c:f>Лист4!$D$386:$D$397</c:f>
              <c:numCache>
                <c:formatCode>General</c:formatCode>
                <c:ptCount val="8"/>
                <c:pt idx="0">
                  <c:v>2.5</c:v>
                </c:pt>
                <c:pt idx="1">
                  <c:v>3</c:v>
                </c:pt>
                <c:pt idx="2">
                  <c:v>3.1</c:v>
                </c:pt>
                <c:pt idx="3">
                  <c:v>3.2</c:v>
                </c:pt>
                <c:pt idx="4">
                  <c:v>3.3</c:v>
                </c:pt>
                <c:pt idx="5">
                  <c:v>3.4</c:v>
                </c:pt>
                <c:pt idx="6">
                  <c:v>3.5</c:v>
                </c:pt>
                <c:pt idx="7">
                  <c:v>4</c:v>
                </c:pt>
              </c:numCache>
            </c:numRef>
          </c:xVal>
          <c:yVal>
            <c:numRef>
              <c:f>Лист4!$AA$386:$AA$397</c:f>
              <c:numCache>
                <c:formatCode>General</c:formatCode>
                <c:ptCount val="8"/>
                <c:pt idx="0">
                  <c:v>615.20319000000006</c:v>
                </c:pt>
                <c:pt idx="1">
                  <c:v>881.69326000000001</c:v>
                </c:pt>
                <c:pt idx="2">
                  <c:v>941.12554</c:v>
                </c:pt>
                <c:pt idx="3">
                  <c:v>1001.0817999999999</c:v>
                </c:pt>
                <c:pt idx="4">
                  <c:v>1064.2316000000001</c:v>
                </c:pt>
                <c:pt idx="5">
                  <c:v>1127.8769</c:v>
                </c:pt>
                <c:pt idx="6">
                  <c:v>1193.9411</c:v>
                </c:pt>
                <c:pt idx="7">
                  <c:v>1553.8832</c:v>
                </c:pt>
              </c:numCache>
            </c:numRef>
          </c:yVal>
          <c:smooth val="0"/>
          <c:extLst>
            <c:ext xmlns:c16="http://schemas.microsoft.com/office/drawing/2014/chart" uri="{C3380CC4-5D6E-409C-BE32-E72D297353CC}">
              <c16:uniqueId val="{00000004-A2DE-407F-8649-D84D233120F3}"/>
            </c:ext>
          </c:extLst>
        </c:ser>
        <c:ser>
          <c:idx val="5"/>
          <c:order val="5"/>
          <c:tx>
            <c:v>12 μm</c:v>
          </c:tx>
          <c:xVal>
            <c:numRef>
              <c:f>Лист4!$D$432:$D$435</c:f>
              <c:numCache>
                <c:formatCode>General</c:formatCode>
                <c:ptCount val="4"/>
                <c:pt idx="0">
                  <c:v>2.5</c:v>
                </c:pt>
                <c:pt idx="1">
                  <c:v>3</c:v>
                </c:pt>
                <c:pt idx="2">
                  <c:v>3.5</c:v>
                </c:pt>
                <c:pt idx="3">
                  <c:v>4</c:v>
                </c:pt>
              </c:numCache>
            </c:numRef>
          </c:xVal>
          <c:yVal>
            <c:numRef>
              <c:f>Лист4!$AA$432:$AA$435</c:f>
              <c:numCache>
                <c:formatCode>General</c:formatCode>
                <c:ptCount val="4"/>
                <c:pt idx="0">
                  <c:v>1054.5001</c:v>
                </c:pt>
                <c:pt idx="1">
                  <c:v>1504.3924</c:v>
                </c:pt>
                <c:pt idx="2">
                  <c:v>2024.2415000000001</c:v>
                </c:pt>
                <c:pt idx="3">
                  <c:v>2609.2799</c:v>
                </c:pt>
              </c:numCache>
            </c:numRef>
          </c:yVal>
          <c:smooth val="0"/>
          <c:extLst>
            <c:ext xmlns:c16="http://schemas.microsoft.com/office/drawing/2014/chart" uri="{C3380CC4-5D6E-409C-BE32-E72D297353CC}">
              <c16:uniqueId val="{00000005-A2DE-407F-8649-D84D233120F3}"/>
            </c:ext>
          </c:extLst>
        </c:ser>
        <c:dLbls>
          <c:showLegendKey val="0"/>
          <c:showVal val="0"/>
          <c:showCatName val="0"/>
          <c:showSerName val="0"/>
          <c:showPercent val="0"/>
          <c:showBubbleSize val="0"/>
        </c:dLbls>
        <c:axId val="84740352"/>
        <c:axId val="84746624"/>
      </c:scatterChart>
      <c:valAx>
        <c:axId val="84740352"/>
        <c:scaling>
          <c:orientation val="minMax"/>
          <c:max val="4"/>
          <c:min val="2.5"/>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US"/>
                  <a:t>Filling pressure, MPa</a:t>
                </a:r>
                <a:endParaRPr lang="ru-RU"/>
              </a:p>
            </c:rich>
          </c:tx>
          <c:layout>
            <c:manualLayout>
              <c:xMode val="edge"/>
              <c:yMode val="edge"/>
              <c:x val="0.42622650301871534"/>
              <c:y val="0.922262940402889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746624"/>
        <c:crosses val="autoZero"/>
        <c:crossBetween val="midCat"/>
      </c:valAx>
      <c:valAx>
        <c:axId val="8474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Mass flow gap</a:t>
                </a:r>
                <a:r>
                  <a:rPr lang="en-US" baseline="0"/>
                  <a:t> channel </a:t>
                </a:r>
                <a:r>
                  <a:rPr lang="en-US"/>
                  <a:t>x</a:t>
                </a:r>
                <a:r>
                  <a:rPr lang="ru-RU"/>
                  <a:t> 10-7</a:t>
                </a:r>
                <a:r>
                  <a:rPr lang="en-US"/>
                  <a:t>, kg / s</a:t>
                </a:r>
                <a:endParaRPr lang="ru-RU"/>
              </a:p>
            </c:rich>
          </c:tx>
          <c:layout>
            <c:manualLayout>
              <c:xMode val="edge"/>
              <c:yMode val="edge"/>
              <c:x val="1.7214675694684517E-2"/>
              <c:y val="0.2427178580688853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740352"/>
        <c:crosses val="autoZero"/>
        <c:crossBetween val="midCat"/>
      </c:valAx>
    </c:plotArea>
    <c:legend>
      <c:legendPos val="r"/>
      <c:layout>
        <c:manualLayout>
          <c:xMode val="edge"/>
          <c:yMode val="edge"/>
          <c:x val="0.13238851073467878"/>
          <c:y val="8.2057643735495289E-2"/>
          <c:w val="0.11631808265881484"/>
          <c:h val="0.30091976020662836"/>
        </c:manualLayout>
      </c:layout>
      <c:overlay val="0"/>
      <c:spPr>
        <a:noFill/>
        <a:ln>
          <a:noFill/>
        </a:ln>
        <a:effectLst/>
      </c:spPr>
      <c:txPr>
        <a:bodyPr rot="0" vert="horz"/>
        <a:lstStyle/>
        <a:p>
          <a:pPr>
            <a:defRPr/>
          </a:pPr>
          <a:endParaRPr lang="ru-RU"/>
        </a:p>
      </c:txPr>
    </c:legend>
    <c:plotVisOnly val="1"/>
    <c:dispBlanksAs val="gap"/>
    <c:showDLblsOverMax val="0"/>
    <c:extLst/>
  </c:chart>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9419409186254"/>
          <c:y val="4.3154918217286918E-2"/>
          <c:w val="0.83768976114166638"/>
          <c:h val="0.81228308826988027"/>
        </c:manualLayout>
      </c:layout>
      <c:scatterChart>
        <c:scatterStyle val="lineMarker"/>
        <c:varyColors val="0"/>
        <c:ser>
          <c:idx val="3"/>
          <c:order val="0"/>
          <c:tx>
            <c:v>2,5 MPa</c:v>
          </c:tx>
          <c:xVal>
            <c:numRef>
              <c:f>Лист4!$C$148:$C$153</c:f>
              <c:numCache>
                <c:formatCode>General</c:formatCode>
                <c:ptCount val="6"/>
                <c:pt idx="0">
                  <c:v>2</c:v>
                </c:pt>
                <c:pt idx="1">
                  <c:v>4</c:v>
                </c:pt>
                <c:pt idx="2">
                  <c:v>6</c:v>
                </c:pt>
                <c:pt idx="3">
                  <c:v>8</c:v>
                </c:pt>
                <c:pt idx="4">
                  <c:v>10</c:v>
                </c:pt>
                <c:pt idx="5">
                  <c:v>12</c:v>
                </c:pt>
              </c:numCache>
            </c:numRef>
          </c:xVal>
          <c:yVal>
            <c:numRef>
              <c:f>Лист4!$T$148:$T$153</c:f>
              <c:numCache>
                <c:formatCode>0.00</c:formatCode>
                <c:ptCount val="6"/>
                <c:pt idx="0">
                  <c:v>1.6732387231709156</c:v>
                </c:pt>
                <c:pt idx="1">
                  <c:v>14.976035882369484</c:v>
                </c:pt>
                <c:pt idx="2">
                  <c:v>64.255973612186466</c:v>
                </c:pt>
                <c:pt idx="3">
                  <c:v>129.55763916229893</c:v>
                </c:pt>
                <c:pt idx="4">
                  <c:v>257.14011792302006</c:v>
                </c:pt>
                <c:pt idx="5">
                  <c:v>450.91193061709407</c:v>
                </c:pt>
              </c:numCache>
            </c:numRef>
          </c:yVal>
          <c:smooth val="0"/>
          <c:extLst>
            <c:ext xmlns:c16="http://schemas.microsoft.com/office/drawing/2014/chart" uri="{C3380CC4-5D6E-409C-BE32-E72D297353CC}">
              <c16:uniqueId val="{00000000-FF37-4F39-9C38-39F48E07EC54}"/>
            </c:ext>
          </c:extLst>
        </c:ser>
        <c:ser>
          <c:idx val="1"/>
          <c:order val="1"/>
          <c:tx>
            <c:v>3,0 MPa</c:v>
          </c:tx>
          <c:xVal>
            <c:numRef>
              <c:f>Лист4!$C$156:$C$162</c:f>
              <c:numCache>
                <c:formatCode>General</c:formatCode>
                <c:ptCount val="7"/>
                <c:pt idx="0">
                  <c:v>2</c:v>
                </c:pt>
                <c:pt idx="1">
                  <c:v>4</c:v>
                </c:pt>
                <c:pt idx="2">
                  <c:v>6</c:v>
                </c:pt>
                <c:pt idx="3">
                  <c:v>8</c:v>
                </c:pt>
                <c:pt idx="4">
                  <c:v>10</c:v>
                </c:pt>
                <c:pt idx="5">
                  <c:v>12</c:v>
                </c:pt>
              </c:numCache>
            </c:numRef>
          </c:xVal>
          <c:yVal>
            <c:numRef>
              <c:f>Лист4!$T$156:$T$161</c:f>
              <c:numCache>
                <c:formatCode>0.00</c:formatCode>
                <c:ptCount val="6"/>
                <c:pt idx="0">
                  <c:v>2.4894576549100695</c:v>
                </c:pt>
                <c:pt idx="1">
                  <c:v>21.788615396816244</c:v>
                </c:pt>
                <c:pt idx="2">
                  <c:v>77.410838826830272</c:v>
                </c:pt>
                <c:pt idx="3">
                  <c:v>188.01127418632672</c:v>
                </c:pt>
                <c:pt idx="4">
                  <c:v>371.61479451457927</c:v>
                </c:pt>
                <c:pt idx="5">
                  <c:v>648.07198918872325</c:v>
                </c:pt>
              </c:numCache>
            </c:numRef>
          </c:yVal>
          <c:smooth val="0"/>
          <c:extLst>
            <c:ext xmlns:c16="http://schemas.microsoft.com/office/drawing/2014/chart" uri="{C3380CC4-5D6E-409C-BE32-E72D297353CC}">
              <c16:uniqueId val="{00000001-FF37-4F39-9C38-39F48E07EC54}"/>
            </c:ext>
          </c:extLst>
        </c:ser>
        <c:ser>
          <c:idx val="0"/>
          <c:order val="2"/>
          <c:tx>
            <c:v>3,5 MPa</c:v>
          </c:tx>
          <c:xVal>
            <c:numRef>
              <c:f>Лист4!$C$164:$C$169</c:f>
              <c:numCache>
                <c:formatCode>General</c:formatCode>
                <c:ptCount val="6"/>
                <c:pt idx="0">
                  <c:v>2</c:v>
                </c:pt>
                <c:pt idx="1">
                  <c:v>4</c:v>
                </c:pt>
                <c:pt idx="2">
                  <c:v>6</c:v>
                </c:pt>
                <c:pt idx="3">
                  <c:v>8</c:v>
                </c:pt>
                <c:pt idx="4">
                  <c:v>10</c:v>
                </c:pt>
                <c:pt idx="5">
                  <c:v>12</c:v>
                </c:pt>
              </c:numCache>
            </c:numRef>
          </c:xVal>
          <c:yVal>
            <c:numRef>
              <c:f>Лист4!$T$164:$T$169</c:f>
              <c:numCache>
                <c:formatCode>0.00</c:formatCode>
                <c:ptCount val="6"/>
                <c:pt idx="0">
                  <c:v>3.4267051768592491</c:v>
                </c:pt>
                <c:pt idx="1">
                  <c:v>29.913402561538501</c:v>
                </c:pt>
                <c:pt idx="2">
                  <c:v>105.6765573498356</c:v>
                </c:pt>
                <c:pt idx="3">
                  <c:v>256.5748295844877</c:v>
                </c:pt>
                <c:pt idx="4">
                  <c:v>505.88069594416118</c:v>
                </c:pt>
                <c:pt idx="5">
                  <c:v>876.25667457052134</c:v>
                </c:pt>
              </c:numCache>
            </c:numRef>
          </c:yVal>
          <c:smooth val="0"/>
          <c:extLst>
            <c:ext xmlns:c16="http://schemas.microsoft.com/office/drawing/2014/chart" uri="{C3380CC4-5D6E-409C-BE32-E72D297353CC}">
              <c16:uniqueId val="{00000002-FF37-4F39-9C38-39F48E07EC54}"/>
            </c:ext>
          </c:extLst>
        </c:ser>
        <c:ser>
          <c:idx val="2"/>
          <c:order val="3"/>
          <c:tx>
            <c:v>4,0 MPa</c:v>
          </c:tx>
          <c:xVal>
            <c:numRef>
              <c:f>Лист4!$C$172:$C$177</c:f>
              <c:numCache>
                <c:formatCode>General</c:formatCode>
                <c:ptCount val="6"/>
                <c:pt idx="0">
                  <c:v>2</c:v>
                </c:pt>
                <c:pt idx="1">
                  <c:v>4</c:v>
                </c:pt>
                <c:pt idx="2">
                  <c:v>6</c:v>
                </c:pt>
                <c:pt idx="3">
                  <c:v>8</c:v>
                </c:pt>
                <c:pt idx="4">
                  <c:v>10</c:v>
                </c:pt>
                <c:pt idx="5">
                  <c:v>12</c:v>
                </c:pt>
              </c:numCache>
            </c:numRef>
          </c:xVal>
          <c:yVal>
            <c:numRef>
              <c:f>Лист4!$T$172:$T$177</c:f>
              <c:numCache>
                <c:formatCode>0.00</c:formatCode>
                <c:ptCount val="6"/>
                <c:pt idx="0">
                  <c:v>4.4814747060697746</c:v>
                </c:pt>
                <c:pt idx="1">
                  <c:v>39.352255058722228</c:v>
                </c:pt>
                <c:pt idx="2">
                  <c:v>138.80925231906335</c:v>
                </c:pt>
                <c:pt idx="3">
                  <c:v>336.04267058733149</c:v>
                </c:pt>
                <c:pt idx="4">
                  <c:v>667.38430564658302</c:v>
                </c:pt>
                <c:pt idx="5">
                  <c:v>1133.3598182021146</c:v>
                </c:pt>
              </c:numCache>
            </c:numRef>
          </c:yVal>
          <c:smooth val="0"/>
          <c:extLst>
            <c:ext xmlns:c16="http://schemas.microsoft.com/office/drawing/2014/chart" uri="{C3380CC4-5D6E-409C-BE32-E72D297353CC}">
              <c16:uniqueId val="{00000003-FF37-4F39-9C38-39F48E07EC54}"/>
            </c:ext>
          </c:extLst>
        </c:ser>
        <c:dLbls>
          <c:showLegendKey val="0"/>
          <c:showVal val="0"/>
          <c:showCatName val="0"/>
          <c:showSerName val="0"/>
          <c:showPercent val="0"/>
          <c:showBubbleSize val="0"/>
        </c:dLbls>
        <c:axId val="84774912"/>
        <c:axId val="84776832"/>
      </c:scatterChart>
      <c:valAx>
        <c:axId val="84774912"/>
        <c:scaling>
          <c:orientation val="minMax"/>
          <c:max val="12"/>
          <c:min val="2"/>
        </c:scaling>
        <c:delete val="0"/>
        <c:axPos val="b"/>
        <c:majorGridlines>
          <c:spPr>
            <a:ln w="9525" cap="flat" cmpd="sng" algn="ctr">
              <a:solidFill>
                <a:schemeClr val="tx1">
                  <a:lumMod val="15000"/>
                  <a:lumOff val="85000"/>
                </a:schemeClr>
              </a:solidFill>
              <a:round/>
            </a:ln>
            <a:effectLst/>
          </c:spPr>
        </c:majorGridlines>
        <c:title>
          <c:tx>
            <c:rich>
              <a:bodyPr rot="0" vert="horz"/>
              <a:lstStyle/>
              <a:p>
                <a:pPr>
                  <a:defRPr/>
                </a:pPr>
                <a:r>
                  <a:rPr lang="en-US" sz="1000" b="1" i="0" baseline="0">
                    <a:effectLst/>
                  </a:rPr>
                  <a:t>Gap size, </a:t>
                </a:r>
                <a:r>
                  <a:rPr lang="el-GR" sz="1000" b="1" i="0" baseline="0">
                    <a:effectLst/>
                  </a:rPr>
                  <a:t>μ</a:t>
                </a:r>
                <a:r>
                  <a:rPr lang="en-US" sz="1000" b="1" i="0" baseline="0">
                    <a:effectLst/>
                  </a:rPr>
                  <a:t>m</a:t>
                </a:r>
                <a:endParaRPr lang="ru-RU" sz="4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776832"/>
        <c:crosses val="autoZero"/>
        <c:crossBetween val="midCat"/>
      </c:valAx>
      <c:valAx>
        <c:axId val="847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Re</a:t>
                </a:r>
                <a:endParaRPr lang="ru-RU"/>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774912"/>
        <c:crosses val="autoZero"/>
        <c:crossBetween val="midCat"/>
      </c:valAx>
    </c:plotArea>
    <c:legend>
      <c:legendPos val="r"/>
      <c:layout>
        <c:manualLayout>
          <c:xMode val="edge"/>
          <c:yMode val="edge"/>
          <c:x val="0.13736272589832316"/>
          <c:y val="8.3567573204441539E-2"/>
          <c:w val="0.13478905192681684"/>
          <c:h val="0.31422478057901398"/>
        </c:manualLayout>
      </c:layout>
      <c:overlay val="0"/>
    </c:legend>
    <c:plotVisOnly val="1"/>
    <c:dispBlanksAs val="gap"/>
    <c:showDLblsOverMax val="0"/>
    <c:extLst/>
  </c:chart>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85221120870627"/>
          <c:y val="5.6868187084722514E-2"/>
          <c:w val="0.75076638389253569"/>
          <c:h val="0.77045568160705757"/>
        </c:manualLayout>
      </c:layout>
      <c:lineChart>
        <c:grouping val="standard"/>
        <c:varyColors val="0"/>
        <c:ser>
          <c:idx val="1"/>
          <c:order val="1"/>
          <c:tx>
            <c:v>Re</c:v>
          </c:tx>
          <c:spPr>
            <a:ln>
              <a:solidFill>
                <a:schemeClr val="accent2"/>
              </a:solidFill>
            </a:ln>
          </c:spPr>
          <c:marker>
            <c:symbol val="square"/>
            <c:size val="5"/>
            <c:spPr>
              <a:solidFill>
                <a:schemeClr val="tx1"/>
              </a:solidFill>
              <a:ln>
                <a:solidFill>
                  <a:schemeClr val="accent2"/>
                </a:solidFill>
              </a:ln>
            </c:spPr>
          </c:marker>
          <c:cat>
            <c:numRef>
              <c:f>'[6mkm_10mkm диссер10032021.xlsx]Лист4'!$E$117:$E$124</c:f>
              <c:numCache>
                <c:formatCode>General</c:formatCode>
                <c:ptCount val="8"/>
                <c:pt idx="0">
                  <c:v>1600</c:v>
                </c:pt>
                <c:pt idx="1">
                  <c:v>1800</c:v>
                </c:pt>
                <c:pt idx="2">
                  <c:v>2000</c:v>
                </c:pt>
                <c:pt idx="3">
                  <c:v>2200</c:v>
                </c:pt>
                <c:pt idx="4">
                  <c:v>2400</c:v>
                </c:pt>
                <c:pt idx="5">
                  <c:v>2600</c:v>
                </c:pt>
                <c:pt idx="6">
                  <c:v>2800</c:v>
                </c:pt>
                <c:pt idx="7">
                  <c:v>3000</c:v>
                </c:pt>
              </c:numCache>
            </c:numRef>
          </c:cat>
          <c:val>
            <c:numRef>
              <c:f>'[6mkm_10mkm диссер10032021.xlsx]Лист4'!$AA$117:$AA$124</c:f>
              <c:numCache>
                <c:formatCode>0.00E+00</c:formatCode>
                <c:ptCount val="8"/>
                <c:pt idx="0">
                  <c:v>341.51683000000003</c:v>
                </c:pt>
                <c:pt idx="1">
                  <c:v>341.39526000000006</c:v>
                </c:pt>
                <c:pt idx="2">
                  <c:v>341.07104000000004</c:v>
                </c:pt>
                <c:pt idx="3">
                  <c:v>340.75693000000001</c:v>
                </c:pt>
                <c:pt idx="4">
                  <c:v>340.44733000000002</c:v>
                </c:pt>
                <c:pt idx="5">
                  <c:v>340.11851999999999</c:v>
                </c:pt>
                <c:pt idx="6">
                  <c:v>339.82245000000006</c:v>
                </c:pt>
                <c:pt idx="7">
                  <c:v>339.48475000000002</c:v>
                </c:pt>
              </c:numCache>
            </c:numRef>
          </c:val>
          <c:smooth val="0"/>
          <c:extLst>
            <c:ext xmlns:c16="http://schemas.microsoft.com/office/drawing/2014/chart" uri="{C3380CC4-5D6E-409C-BE32-E72D297353CC}">
              <c16:uniqueId val="{00000000-8989-4522-AF9E-B49B9585B123}"/>
            </c:ext>
          </c:extLst>
        </c:ser>
        <c:dLbls>
          <c:showLegendKey val="0"/>
          <c:showVal val="0"/>
          <c:showCatName val="0"/>
          <c:showSerName val="0"/>
          <c:showPercent val="0"/>
          <c:showBubbleSize val="0"/>
        </c:dLbls>
        <c:marker val="1"/>
        <c:smooth val="0"/>
        <c:axId val="96569984"/>
        <c:axId val="96567680"/>
      </c:lineChart>
      <c:lineChart>
        <c:grouping val="standard"/>
        <c:varyColors val="0"/>
        <c:ser>
          <c:idx val="0"/>
          <c:order val="0"/>
          <c:tx>
            <c:v>Mass Flow</c:v>
          </c:tx>
          <c:spPr>
            <a:ln>
              <a:solidFill>
                <a:schemeClr val="accent5"/>
              </a:solidFill>
            </a:ln>
          </c:spPr>
          <c:marker>
            <c:symbol val="diamond"/>
            <c:size val="5"/>
            <c:spPr>
              <a:solidFill>
                <a:schemeClr val="tx1"/>
              </a:solidFill>
              <a:ln>
                <a:solidFill>
                  <a:schemeClr val="accent5"/>
                </a:solidFill>
              </a:ln>
            </c:spPr>
          </c:marker>
          <c:cat>
            <c:numRef>
              <c:f>'[6mkm_10mkm диссер10032021.xlsx]Лист4'!$E$117:$E$124</c:f>
              <c:numCache>
                <c:formatCode>General</c:formatCode>
                <c:ptCount val="8"/>
                <c:pt idx="0">
                  <c:v>1600</c:v>
                </c:pt>
                <c:pt idx="1">
                  <c:v>1800</c:v>
                </c:pt>
                <c:pt idx="2">
                  <c:v>2000</c:v>
                </c:pt>
                <c:pt idx="3">
                  <c:v>2200</c:v>
                </c:pt>
                <c:pt idx="4">
                  <c:v>2400</c:v>
                </c:pt>
                <c:pt idx="5">
                  <c:v>2600</c:v>
                </c:pt>
                <c:pt idx="6">
                  <c:v>2800</c:v>
                </c:pt>
                <c:pt idx="7">
                  <c:v>3000</c:v>
                </c:pt>
              </c:numCache>
            </c:numRef>
          </c:cat>
          <c:val>
            <c:numRef>
              <c:f>'[6mkm_10mkm диссер10032021.xlsx]Лист4'!$T$117:$T$124</c:f>
              <c:numCache>
                <c:formatCode>0.00</c:formatCode>
                <c:ptCount val="8"/>
                <c:pt idx="0">
                  <c:v>138.80925231906335</c:v>
                </c:pt>
                <c:pt idx="1">
                  <c:v>138.76239192235835</c:v>
                </c:pt>
                <c:pt idx="2">
                  <c:v>138.63743798973704</c:v>
                </c:pt>
                <c:pt idx="3">
                  <c:v>138.51639410486561</c:v>
                </c:pt>
                <c:pt idx="4">
                  <c:v>138.3992513386755</c:v>
                </c:pt>
                <c:pt idx="5">
                  <c:v>138.27044537732243</c:v>
                </c:pt>
                <c:pt idx="6">
                  <c:v>138.15584974878496</c:v>
                </c:pt>
                <c:pt idx="7">
                  <c:v>138.02497080367144</c:v>
                </c:pt>
              </c:numCache>
            </c:numRef>
          </c:val>
          <c:smooth val="0"/>
          <c:extLst>
            <c:ext xmlns:c16="http://schemas.microsoft.com/office/drawing/2014/chart" uri="{C3380CC4-5D6E-409C-BE32-E72D297353CC}">
              <c16:uniqueId val="{00000001-8989-4522-AF9E-B49B9585B123}"/>
            </c:ext>
          </c:extLst>
        </c:ser>
        <c:dLbls>
          <c:showLegendKey val="0"/>
          <c:showVal val="0"/>
          <c:showCatName val="0"/>
          <c:showSerName val="0"/>
          <c:showPercent val="0"/>
          <c:showBubbleSize val="0"/>
        </c:dLbls>
        <c:marker val="1"/>
        <c:smooth val="0"/>
        <c:axId val="96590464"/>
        <c:axId val="96588544"/>
      </c:lineChart>
      <c:valAx>
        <c:axId val="96567680"/>
        <c:scaling>
          <c:orientation val="minMax"/>
          <c:max val="345"/>
          <c:min val="339"/>
        </c:scaling>
        <c:delete val="0"/>
        <c:axPos val="r"/>
        <c:title>
          <c:tx>
            <c:rich>
              <a:bodyPr/>
              <a:lstStyle/>
              <a:p>
                <a:pPr>
                  <a:defRPr/>
                </a:pPr>
                <a:r>
                  <a:rPr lang="en-US" sz="1000" b="1" i="0" baseline="0">
                    <a:effectLst/>
                  </a:rPr>
                  <a:t>Mass flow rate in the gap </a:t>
                </a:r>
                <a:r>
                  <a:rPr lang="ru-RU" sz="1000" b="1" i="0" u="none" strike="noStrike" baseline="0">
                    <a:effectLst/>
                  </a:rPr>
                  <a:t>*10</a:t>
                </a:r>
                <a:r>
                  <a:rPr lang="ru-RU" sz="1000" b="1" i="0" u="none" strike="noStrike" baseline="30000">
                    <a:effectLst/>
                  </a:rPr>
                  <a:t>-7</a:t>
                </a:r>
                <a:r>
                  <a:rPr lang="en-US" sz="1000" b="1" i="0" baseline="0">
                    <a:effectLst/>
                  </a:rPr>
                  <a:t>, kg / s</a:t>
                </a:r>
                <a:endParaRPr lang="ru-RU" sz="400">
                  <a:effectLst/>
                </a:endParaRPr>
              </a:p>
            </c:rich>
          </c:tx>
          <c:layout>
            <c:manualLayout>
              <c:xMode val="edge"/>
              <c:yMode val="edge"/>
              <c:x val="0.94204625994172864"/>
              <c:y val="9.653765866985925E-2"/>
            </c:manualLayout>
          </c:layout>
          <c:overlay val="0"/>
        </c:title>
        <c:numFmt formatCode="General" sourceLinked="0"/>
        <c:majorTickMark val="out"/>
        <c:minorTickMark val="none"/>
        <c:tickLblPos val="nextTo"/>
        <c:crossAx val="96569984"/>
        <c:crosses val="max"/>
        <c:crossBetween val="between"/>
      </c:valAx>
      <c:catAx>
        <c:axId val="96569984"/>
        <c:scaling>
          <c:orientation val="minMax"/>
        </c:scaling>
        <c:delete val="0"/>
        <c:axPos val="b"/>
        <c:title>
          <c:tx>
            <c:rich>
              <a:bodyPr/>
              <a:lstStyle/>
              <a:p>
                <a:pPr>
                  <a:defRPr/>
                </a:pPr>
                <a:r>
                  <a:rPr lang="en-US"/>
                  <a:t>Crank rod speed</a:t>
                </a:r>
                <a:r>
                  <a:rPr lang="en-US" baseline="0"/>
                  <a:t>, rpm</a:t>
                </a:r>
                <a:endParaRPr lang="ru-RU"/>
              </a:p>
            </c:rich>
          </c:tx>
          <c:layout>
            <c:manualLayout>
              <c:xMode val="edge"/>
              <c:yMode val="edge"/>
              <c:x val="0.41762300123733398"/>
              <c:y val="0.91768195360715044"/>
            </c:manualLayout>
          </c:layout>
          <c:overlay val="0"/>
        </c:title>
        <c:numFmt formatCode="General" sourceLinked="1"/>
        <c:majorTickMark val="out"/>
        <c:minorTickMark val="none"/>
        <c:tickLblPos val="nextTo"/>
        <c:crossAx val="96567680"/>
        <c:crosses val="autoZero"/>
        <c:auto val="1"/>
        <c:lblAlgn val="ctr"/>
        <c:lblOffset val="100"/>
        <c:noMultiLvlLbl val="0"/>
      </c:catAx>
      <c:valAx>
        <c:axId val="96588544"/>
        <c:scaling>
          <c:orientation val="minMax"/>
          <c:max val="139"/>
          <c:min val="137"/>
        </c:scaling>
        <c:delete val="0"/>
        <c:axPos val="l"/>
        <c:title>
          <c:tx>
            <c:rich>
              <a:bodyPr/>
              <a:lstStyle/>
              <a:p>
                <a:pPr>
                  <a:defRPr/>
                </a:pPr>
                <a:r>
                  <a:rPr lang="en-US"/>
                  <a:t>Re</a:t>
                </a:r>
                <a:endParaRPr lang="ru-RU"/>
              </a:p>
            </c:rich>
          </c:tx>
          <c:layout>
            <c:manualLayout>
              <c:xMode val="edge"/>
              <c:yMode val="edge"/>
              <c:x val="1.1553635928560036E-2"/>
              <c:y val="0.41060890966771579"/>
            </c:manualLayout>
          </c:layout>
          <c:overlay val="0"/>
        </c:title>
        <c:numFmt formatCode="0.00" sourceLinked="1"/>
        <c:majorTickMark val="out"/>
        <c:minorTickMark val="none"/>
        <c:tickLblPos val="nextTo"/>
        <c:crossAx val="96590464"/>
        <c:crosses val="autoZero"/>
        <c:crossBetween val="between"/>
      </c:valAx>
      <c:catAx>
        <c:axId val="96590464"/>
        <c:scaling>
          <c:orientation val="minMax"/>
        </c:scaling>
        <c:delete val="1"/>
        <c:axPos val="t"/>
        <c:numFmt formatCode="General" sourceLinked="1"/>
        <c:majorTickMark val="out"/>
        <c:minorTickMark val="none"/>
        <c:tickLblPos val="nextTo"/>
        <c:crossAx val="96588544"/>
        <c:crosses val="max"/>
        <c:auto val="1"/>
        <c:lblAlgn val="ctr"/>
        <c:lblOffset val="100"/>
        <c:noMultiLvlLbl val="0"/>
      </c:catAx>
    </c:plotArea>
    <c:legend>
      <c:legendPos val="r"/>
      <c:layout>
        <c:manualLayout>
          <c:xMode val="edge"/>
          <c:yMode val="edge"/>
          <c:x val="0.12537037179853008"/>
          <c:y val="0.56559719745564518"/>
          <c:w val="0.1822187406495567"/>
          <c:h val="0.20631851907934584"/>
        </c:manualLayout>
      </c:layout>
      <c:overlay val="0"/>
      <c:spPr>
        <a:noFill/>
        <a:ln>
          <a:noFill/>
        </a:ln>
        <a:effectLst/>
      </c:spPr>
      <c:txPr>
        <a:bodyPr rot="0" vert="horz"/>
        <a:lstStyle/>
        <a:p>
          <a:pPr>
            <a:defRPr/>
          </a:pPr>
          <a:endParaRPr lang="ru-RU"/>
        </a:p>
      </c:txPr>
    </c:legend>
    <c:plotVisOnly val="1"/>
    <c:dispBlanksAs val="gap"/>
    <c:showDLblsOverMax val="0"/>
    <c:extLst/>
  </c:chart>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853545720604085E-2"/>
          <c:y val="7.8462211698170609E-2"/>
          <c:w val="0.88294827719202174"/>
          <c:h val="0.74473554442058376"/>
        </c:manualLayout>
      </c:layout>
      <c:scatterChart>
        <c:scatterStyle val="smoothMarker"/>
        <c:varyColors val="0"/>
        <c:ser>
          <c:idx val="0"/>
          <c:order val="0"/>
          <c:tx>
            <c:v>р= 3 MPa</c:v>
          </c:tx>
          <c:dLbls>
            <c:dLbl>
              <c:idx val="0"/>
              <c:layout>
                <c:manualLayout>
                  <c:x val="-9.17391429974862E-3"/>
                  <c:y val="-3.51182574039009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231-4827-93EC-086B0DFD38F5}"/>
                </c:ext>
              </c:extLst>
            </c:dLbl>
            <c:dLbl>
              <c:idx val="3"/>
              <c:layout>
                <c:manualLayout>
                  <c:x val="-3.2378521057936309E-2"/>
                  <c:y val="-5.47191452572411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31-4827-93EC-086B0DFD38F5}"/>
                </c:ext>
              </c:extLst>
            </c:dLbl>
            <c:numFmt formatCode="#,##0.00" sourceLinked="0"/>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Лист4!$T$6:$T$9</c:f>
              <c:numCache>
                <c:formatCode>General</c:formatCode>
                <c:ptCount val="4"/>
                <c:pt idx="0">
                  <c:v>0.36684771415386497</c:v>
                </c:pt>
                <c:pt idx="1">
                  <c:v>0.35811307007986121</c:v>
                </c:pt>
                <c:pt idx="2">
                  <c:v>0.33199718130924721</c:v>
                </c:pt>
                <c:pt idx="3">
                  <c:v>0.21277167420924134</c:v>
                </c:pt>
              </c:numCache>
            </c:numRef>
          </c:yVal>
          <c:smooth val="1"/>
          <c:extLst>
            <c:ext xmlns:c16="http://schemas.microsoft.com/office/drawing/2014/chart" uri="{C3380CC4-5D6E-409C-BE32-E72D297353CC}">
              <c16:uniqueId val="{00000002-E231-4827-93EC-086B0DFD38F5}"/>
            </c:ext>
          </c:extLst>
        </c:ser>
        <c:ser>
          <c:idx val="1"/>
          <c:order val="1"/>
          <c:tx>
            <c:v>р= 4 MPa</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1.1332482370277727E-2"/>
                  <c:y val="-4.05632914469391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231-4827-93EC-086B0DFD38F5}"/>
                </c:ext>
              </c:extLst>
            </c:dLbl>
            <c:dLbl>
              <c:idx val="3"/>
              <c:layout>
                <c:manualLayout>
                  <c:x val="-3.4537089128465391E-2"/>
                  <c:y val="-0.1037213648905912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231-4827-93EC-086B0DFD38F5}"/>
                </c:ext>
              </c:extLst>
            </c:dLbl>
            <c:numFmt formatCode="#,##0.00" sourceLinked="0"/>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Лист4!$T$11:$T$14</c:f>
              <c:numCache>
                <c:formatCode>General</c:formatCode>
                <c:ptCount val="4"/>
                <c:pt idx="0">
                  <c:v>0.48245385046547601</c:v>
                </c:pt>
                <c:pt idx="1">
                  <c:v>0.46581401716292148</c:v>
                </c:pt>
                <c:pt idx="2">
                  <c:v>0.4260549953460625</c:v>
                </c:pt>
                <c:pt idx="3">
                  <c:v>6.5131269812839218E-2</c:v>
                </c:pt>
              </c:numCache>
            </c:numRef>
          </c:yVal>
          <c:smooth val="1"/>
          <c:extLst>
            <c:ext xmlns:c16="http://schemas.microsoft.com/office/drawing/2014/chart" uri="{C3380CC4-5D6E-409C-BE32-E72D297353CC}">
              <c16:uniqueId val="{00000005-E231-4827-93EC-086B0DFD38F5}"/>
            </c:ext>
          </c:extLst>
        </c:ser>
        <c:dLbls>
          <c:showLegendKey val="0"/>
          <c:showVal val="0"/>
          <c:showCatName val="0"/>
          <c:showSerName val="0"/>
          <c:showPercent val="0"/>
          <c:showBubbleSize val="0"/>
        </c:dLbls>
        <c:axId val="84941056"/>
        <c:axId val="84951424"/>
      </c:scatterChart>
      <c:valAx>
        <c:axId val="84941056"/>
        <c:scaling>
          <c:orientation val="minMax"/>
          <c:max val="10"/>
        </c:scaling>
        <c:delete val="0"/>
        <c:axPos val="b"/>
        <c:majorGridlines>
          <c:spPr>
            <a:ln w="9525" cap="flat" cmpd="sng" algn="ctr">
              <a:solidFill>
                <a:schemeClr val="bg2">
                  <a:lumMod val="75000"/>
                </a:schemeClr>
              </a:solidFill>
              <a:round/>
            </a:ln>
            <a:effectLst/>
          </c:spPr>
        </c:majorGridlines>
        <c:title>
          <c:tx>
            <c:rich>
              <a:bodyPr rot="0" vert="horz"/>
              <a:lstStyle/>
              <a:p>
                <a:pPr>
                  <a:defRPr b="0"/>
                </a:pPr>
                <a:r>
                  <a:rPr lang="en-US" sz="1000" b="0" i="0" baseline="0">
                    <a:effectLst/>
                  </a:rPr>
                  <a:t>Gap size, mkm</a:t>
                </a:r>
                <a:endParaRPr lang="ru-RU" sz="400">
                  <a:effectLst/>
                </a:endParaRPr>
              </a:p>
            </c:rich>
          </c:tx>
          <c:layout>
            <c:manualLayout>
              <c:xMode val="edge"/>
              <c:yMode val="edge"/>
              <c:x val="0.46676893396960017"/>
              <c:y val="0.9116161616161616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951424"/>
        <c:crosses val="autoZero"/>
        <c:crossBetween val="midCat"/>
      </c:valAx>
      <c:valAx>
        <c:axId val="84951424"/>
        <c:scaling>
          <c:orientation val="minMax"/>
        </c:scaling>
        <c:delete val="0"/>
        <c:axPos val="l"/>
        <c:majorGridlines>
          <c:spPr>
            <a:ln w="9525" cap="flat" cmpd="sng" algn="ctr">
              <a:solidFill>
                <a:schemeClr val="bg2">
                  <a:lumMod val="90000"/>
                </a:schemeClr>
              </a:solidFill>
              <a:round/>
            </a:ln>
            <a:effectLst/>
          </c:spPr>
        </c:majorGridlines>
        <c:title>
          <c:tx>
            <c:rich>
              <a:bodyPr rot="-5400000" vert="horz"/>
              <a:lstStyle/>
              <a:p>
                <a:pPr>
                  <a:defRPr b="0"/>
                </a:pPr>
                <a:r>
                  <a:rPr lang="ru-RU" sz="1000" b="0" i="0" u="none" strike="noStrike" baseline="0">
                    <a:effectLst/>
                  </a:rPr>
                  <a:t>С</a:t>
                </a:r>
                <a:r>
                  <a:rPr lang="en-US" sz="1000" b="0" i="0" u="none" strike="noStrike" baseline="0">
                    <a:effectLst/>
                  </a:rPr>
                  <a:t>ooling capacity</a:t>
                </a:r>
                <a:r>
                  <a:rPr lang="en-US" b="0"/>
                  <a:t>, W</a:t>
                </a:r>
                <a:endParaRPr lang="ru-RU" b="0"/>
              </a:p>
            </c:rich>
          </c:tx>
          <c:layout>
            <c:manualLayout>
              <c:xMode val="edge"/>
              <c:yMode val="edge"/>
              <c:x val="1.0006747649795276E-2"/>
              <c:y val="0.3234263569886996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ru-RU"/>
          </a:p>
        </c:txPr>
        <c:crossAx val="84941056"/>
        <c:crosses val="autoZero"/>
        <c:crossBetween val="midCat"/>
      </c:valAx>
    </c:plotArea>
    <c:legend>
      <c:legendPos val="r"/>
      <c:layout>
        <c:manualLayout>
          <c:xMode val="edge"/>
          <c:yMode val="edge"/>
          <c:x val="0.1039257896324751"/>
          <c:y val="0.66615854382787909"/>
          <c:w val="0.15755554010699138"/>
          <c:h val="0.14104008639671956"/>
        </c:manualLayout>
      </c:layout>
      <c:overlay val="0"/>
      <c:spPr>
        <a:noFill/>
        <a:ln>
          <a:noFill/>
        </a:ln>
        <a:effectLst/>
      </c:spPr>
      <c:txPr>
        <a:bodyPr rot="0" vert="horz"/>
        <a:lstStyle/>
        <a:p>
          <a:pPr>
            <a:defRPr/>
          </a:pPr>
          <a:endParaRPr lang="ru-RU"/>
        </a:p>
      </c:txPr>
    </c:legend>
    <c:plotVisOnly val="1"/>
    <c:dispBlanksAs val="gap"/>
    <c:showDLblsOverMax val="0"/>
  </c:chart>
  <c:txPr>
    <a:bodyPr/>
    <a:lstStyle/>
    <a:p>
      <a:pPr>
        <a:defRPr sz="10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43103509853829"/>
          <c:y val="9.3689895426981501E-2"/>
          <c:w val="0.74230880650048769"/>
          <c:h val="0.872445216138512"/>
        </c:manualLayout>
      </c:layout>
      <c:scatterChart>
        <c:scatterStyle val="smoothMarker"/>
        <c:varyColors val="0"/>
        <c:ser>
          <c:idx val="1"/>
          <c:order val="0"/>
          <c:tx>
            <c:v>COP, р= 3 MPa</c:v>
          </c:tx>
          <c:spPr>
            <a:ln>
              <a:solidFill>
                <a:schemeClr val="accent4"/>
              </a:solidFill>
            </a:ln>
          </c:spPr>
          <c:marker>
            <c:spPr>
              <a:solidFill>
                <a:schemeClr val="tx1"/>
              </a:solidFill>
              <a:ln>
                <a:solidFill>
                  <a:schemeClr val="accent4"/>
                </a:solidFill>
              </a:ln>
            </c:spPr>
          </c:marker>
          <c:dLbls>
            <c:dLbl>
              <c:idx val="0"/>
              <c:layout>
                <c:manualLayout>
                  <c:x val="-5.6232799700841251E-3"/>
                  <c:y val="-2.29480576539480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F3-44EE-9CCE-D5A15C99F596}"/>
                </c:ext>
              </c:extLst>
            </c:dLbl>
            <c:dLbl>
              <c:idx val="3"/>
              <c:layout>
                <c:manualLayout>
                  <c:x val="-6.7674788307947889E-2"/>
                  <c:y val="-6.53756253742224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F3-44EE-9CCE-D5A15C99F596}"/>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Лист4!$X$11:$X$14</c:f>
              <c:numCache>
                <c:formatCode>0.00%</c:formatCode>
                <c:ptCount val="4"/>
                <c:pt idx="0">
                  <c:v>0.12253445722596955</c:v>
                </c:pt>
                <c:pt idx="1">
                  <c:v>0.1183082437962458</c:v>
                </c:pt>
                <c:pt idx="2">
                  <c:v>0.10821017917625388</c:v>
                </c:pt>
                <c:pt idx="3">
                  <c:v>1.6542151725505876E-2</c:v>
                </c:pt>
              </c:numCache>
            </c:numRef>
          </c:yVal>
          <c:smooth val="1"/>
          <c:extLst>
            <c:ext xmlns:c16="http://schemas.microsoft.com/office/drawing/2014/chart" uri="{C3380CC4-5D6E-409C-BE32-E72D297353CC}">
              <c16:uniqueId val="{00000002-9FF3-44EE-9CCE-D5A15C99F596}"/>
            </c:ext>
          </c:extLst>
        </c:ser>
        <c:ser>
          <c:idx val="2"/>
          <c:order val="1"/>
          <c:tx>
            <c:v>COP, р= 4 MPa</c:v>
          </c:tx>
          <c:spPr>
            <a:ln>
              <a:solidFill>
                <a:schemeClr val="accent6"/>
              </a:solidFill>
            </a:ln>
          </c:spPr>
          <c:marker>
            <c:spPr>
              <a:solidFill>
                <a:schemeClr val="tx1"/>
              </a:solidFill>
              <a:ln>
                <a:solidFill>
                  <a:schemeClr val="accent6"/>
                </a:solidFill>
              </a:ln>
            </c:spPr>
          </c:marker>
          <c:dLbls>
            <c:dLbl>
              <c:idx val="0"/>
              <c:layout>
                <c:manualLayout>
                  <c:x val="1.2412997982696604E-3"/>
                  <c:y val="-2.49010838372627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F3-44EE-9CCE-D5A15C99F596}"/>
                </c:ext>
              </c:extLst>
            </c:dLbl>
            <c:dLbl>
              <c:idx val="3"/>
              <c:layout>
                <c:manualLayout>
                  <c:x val="-7.7441869509280795E-2"/>
                  <c:y val="-8.82914412981228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FF3-44EE-9CCE-D5A15C99F596}"/>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Лист4!$X$6:$X$9</c:f>
              <c:numCache>
                <c:formatCode>0.00%</c:formatCode>
                <c:ptCount val="4"/>
                <c:pt idx="0">
                  <c:v>0.14693095362746536</c:v>
                </c:pt>
                <c:pt idx="1">
                  <c:v>0.14343252762159531</c:v>
                </c:pt>
                <c:pt idx="2">
                  <c:v>0.1329725130328559</c:v>
                </c:pt>
                <c:pt idx="3">
                  <c:v>8.5219953103929769E-2</c:v>
                </c:pt>
              </c:numCache>
            </c:numRef>
          </c:yVal>
          <c:smooth val="1"/>
          <c:extLst>
            <c:ext xmlns:c16="http://schemas.microsoft.com/office/drawing/2014/chart" uri="{C3380CC4-5D6E-409C-BE32-E72D297353CC}">
              <c16:uniqueId val="{00000004-9FF3-44EE-9CCE-D5A15C99F596}"/>
            </c:ext>
          </c:extLst>
        </c:ser>
        <c:dLbls>
          <c:showLegendKey val="0"/>
          <c:showVal val="0"/>
          <c:showCatName val="0"/>
          <c:showSerName val="0"/>
          <c:showPercent val="0"/>
          <c:showBubbleSize val="0"/>
        </c:dLbls>
        <c:axId val="85737856"/>
        <c:axId val="85723392"/>
      </c:scatterChart>
      <c:scatterChart>
        <c:scatterStyle val="smoothMarker"/>
        <c:varyColors val="0"/>
        <c:ser>
          <c:idx val="0"/>
          <c:order val="2"/>
          <c:tx>
            <c:v>Carnot efficiency, р= 3 MPa</c:v>
          </c:tx>
          <c:marker>
            <c:spPr>
              <a:solidFill>
                <a:schemeClr val="tx1"/>
              </a:solidFill>
            </c:spPr>
          </c:marker>
          <c:dLbls>
            <c:dLbl>
              <c:idx val="0"/>
              <c:layout>
                <c:manualLayout>
                  <c:x val="-1.2492757177867912E-2"/>
                  <c:y val="-3.42623361738859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FF3-44EE-9CCE-D5A15C99F596}"/>
                </c:ext>
              </c:extLst>
            </c:dLbl>
            <c:dLbl>
              <c:idx val="3"/>
              <c:layout>
                <c:manualLayout>
                  <c:x val="-8.757322553270673E-2"/>
                  <c:y val="-3.883972491450991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FF3-44EE-9CCE-D5A15C99F596}"/>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Лист4!$Z$11:$Z$14</c:f>
              <c:numCache>
                <c:formatCode>0.00%</c:formatCode>
                <c:ptCount val="4"/>
                <c:pt idx="0">
                  <c:v>0.34373302286765484</c:v>
                </c:pt>
                <c:pt idx="1">
                  <c:v>0.33187767090894926</c:v>
                </c:pt>
                <c:pt idx="2">
                  <c:v>0.30355063249442649</c:v>
                </c:pt>
                <c:pt idx="3">
                  <c:v>4.6403958087133372E-2</c:v>
                </c:pt>
              </c:numCache>
            </c:numRef>
          </c:yVal>
          <c:smooth val="1"/>
          <c:extLst>
            <c:ext xmlns:c16="http://schemas.microsoft.com/office/drawing/2014/chart" uri="{C3380CC4-5D6E-409C-BE32-E72D297353CC}">
              <c16:uniqueId val="{00000007-9FF3-44EE-9CCE-D5A15C99F596}"/>
            </c:ext>
          </c:extLst>
        </c:ser>
        <c:ser>
          <c:idx val="3"/>
          <c:order val="3"/>
          <c:tx>
            <c:v>Carnot efficiency, р= 4 MPa</c:v>
          </c:tx>
          <c:spPr>
            <a:ln>
              <a:solidFill>
                <a:schemeClr val="accent2"/>
              </a:solidFill>
            </a:ln>
          </c:spPr>
          <c:marker>
            <c:spPr>
              <a:solidFill>
                <a:schemeClr val="tx1"/>
              </a:solidFill>
              <a:ln>
                <a:solidFill>
                  <a:schemeClr val="accent2"/>
                </a:solidFill>
              </a:ln>
            </c:spPr>
          </c:marker>
          <c:dLbls>
            <c:dLbl>
              <c:idx val="0"/>
              <c:layout>
                <c:manualLayout>
                  <c:x val="-5.6495359296946639E-3"/>
                  <c:y val="-3.44697424588874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FF3-44EE-9CCE-D5A15C99F596}"/>
                </c:ext>
              </c:extLst>
            </c:dLbl>
            <c:dLbl>
              <c:idx val="3"/>
              <c:layout>
                <c:manualLayout>
                  <c:x val="-7.8288082148183252E-2"/>
                  <c:y val="-7.5014718371784819E-2"/>
                </c:manualLayout>
              </c:layout>
              <c:dLblPos val="r"/>
              <c:showLegendKey val="0"/>
              <c:showVal val="1"/>
              <c:showCatName val="0"/>
              <c:showSerName val="0"/>
              <c:showPercent val="0"/>
              <c:showBubbleSize val="0"/>
              <c:extLst>
                <c:ext xmlns:c15="http://schemas.microsoft.com/office/drawing/2012/chart" uri="{CE6537A1-D6FC-4f65-9D91-7224C49458BB}">
                  <c15:layout>
                    <c:manualLayout>
                      <c:w val="7.7907621685635239E-2"/>
                      <c:h val="4.4841735742642698E-2"/>
                    </c:manualLayout>
                  </c15:layout>
                </c:ext>
                <c:ext xmlns:c16="http://schemas.microsoft.com/office/drawing/2014/chart" uri="{C3380CC4-5D6E-409C-BE32-E72D297353CC}">
                  <c16:uniqueId val="{00000009-9FF3-44EE-9CCE-D5A15C99F596}"/>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Лист4!$U$6:$U$9</c:f>
              <c:numCache>
                <c:formatCode>General</c:formatCode>
                <c:ptCount val="4"/>
                <c:pt idx="0">
                  <c:v>0</c:v>
                </c:pt>
                <c:pt idx="1">
                  <c:v>4</c:v>
                </c:pt>
                <c:pt idx="2">
                  <c:v>6</c:v>
                </c:pt>
                <c:pt idx="3">
                  <c:v>10</c:v>
                </c:pt>
              </c:numCache>
            </c:numRef>
          </c:xVal>
          <c:yVal>
            <c:numRef>
              <c:f>Лист4!$Z$6:$Z$9</c:f>
              <c:numCache>
                <c:formatCode>0.00%</c:formatCode>
                <c:ptCount val="4"/>
                <c:pt idx="0">
                  <c:v>0.41216994783808469</c:v>
                </c:pt>
                <c:pt idx="1">
                  <c:v>0.40235618138005957</c:v>
                </c:pt>
                <c:pt idx="2">
                  <c:v>0.37301380279346591</c:v>
                </c:pt>
                <c:pt idx="3">
                  <c:v>0.23905856974608872</c:v>
                </c:pt>
              </c:numCache>
            </c:numRef>
          </c:yVal>
          <c:smooth val="1"/>
          <c:extLst>
            <c:ext xmlns:c16="http://schemas.microsoft.com/office/drawing/2014/chart" uri="{C3380CC4-5D6E-409C-BE32-E72D297353CC}">
              <c16:uniqueId val="{0000000A-9FF3-44EE-9CCE-D5A15C99F596}"/>
            </c:ext>
          </c:extLst>
        </c:ser>
        <c:dLbls>
          <c:showLegendKey val="0"/>
          <c:showVal val="0"/>
          <c:showCatName val="0"/>
          <c:showSerName val="0"/>
          <c:showPercent val="0"/>
          <c:showBubbleSize val="0"/>
        </c:dLbls>
        <c:axId val="85741952"/>
        <c:axId val="85739776"/>
      </c:scatterChart>
      <c:valAx>
        <c:axId val="85723392"/>
        <c:scaling>
          <c:orientation val="minMax"/>
          <c:max val="0.16000000000000003"/>
        </c:scaling>
        <c:delete val="0"/>
        <c:axPos val="r"/>
        <c:title>
          <c:tx>
            <c:rich>
              <a:bodyPr/>
              <a:lstStyle/>
              <a:p>
                <a:pPr>
                  <a:defRPr/>
                </a:pPr>
                <a:r>
                  <a:rPr lang="en-US"/>
                  <a:t>COP, %</a:t>
                </a:r>
                <a:endParaRPr lang="ru-RU"/>
              </a:p>
            </c:rich>
          </c:tx>
          <c:layout>
            <c:manualLayout>
              <c:xMode val="edge"/>
              <c:yMode val="edge"/>
              <c:x val="0.95708109815574538"/>
              <c:y val="0.41519737649720295"/>
            </c:manualLayout>
          </c:layout>
          <c:overlay val="0"/>
        </c:title>
        <c:numFmt formatCode="0.00%" sourceLinked="1"/>
        <c:majorTickMark val="out"/>
        <c:minorTickMark val="none"/>
        <c:tickLblPos val="nextTo"/>
        <c:crossAx val="85737856"/>
        <c:crosses val="max"/>
        <c:crossBetween val="midCat"/>
      </c:valAx>
      <c:valAx>
        <c:axId val="85737856"/>
        <c:scaling>
          <c:orientation val="minMax"/>
          <c:max val="10"/>
        </c:scaling>
        <c:delete val="0"/>
        <c:axPos val="t"/>
        <c:title>
          <c:tx>
            <c:rich>
              <a:bodyPr/>
              <a:lstStyle/>
              <a:p>
                <a:pPr>
                  <a:defRPr/>
                </a:pPr>
                <a:r>
                  <a:rPr lang="en-US"/>
                  <a:t>Gap size,  </a:t>
                </a:r>
                <a:r>
                  <a:rPr lang="el-GR"/>
                  <a:t>μ</a:t>
                </a:r>
                <a:r>
                  <a:rPr lang="en-US"/>
                  <a:t>m</a:t>
                </a:r>
                <a:endParaRPr lang="ru-RU"/>
              </a:p>
            </c:rich>
          </c:tx>
          <c:overlay val="0"/>
        </c:title>
        <c:numFmt formatCode="General" sourceLinked="1"/>
        <c:majorTickMark val="out"/>
        <c:minorTickMark val="none"/>
        <c:tickLblPos val="nextTo"/>
        <c:crossAx val="85723392"/>
        <c:crosses val="max"/>
        <c:crossBetween val="midCat"/>
      </c:valAx>
      <c:valAx>
        <c:axId val="85739776"/>
        <c:scaling>
          <c:orientation val="minMax"/>
          <c:max val="0.8"/>
        </c:scaling>
        <c:delete val="0"/>
        <c:axPos val="l"/>
        <c:title>
          <c:tx>
            <c:rich>
              <a:bodyPr/>
              <a:lstStyle/>
              <a:p>
                <a:pPr>
                  <a:defRPr/>
                </a:pPr>
                <a:r>
                  <a:rPr lang="en-US"/>
                  <a:t>Carnot efficiency, %</a:t>
                </a:r>
                <a:endParaRPr lang="ru-RU"/>
              </a:p>
            </c:rich>
          </c:tx>
          <c:layout>
            <c:manualLayout>
              <c:xMode val="edge"/>
              <c:yMode val="edge"/>
              <c:x val="1.2827002611973171E-2"/>
              <c:y val="0.33171026227512207"/>
            </c:manualLayout>
          </c:layout>
          <c:overlay val="0"/>
        </c:title>
        <c:numFmt formatCode="0.00%" sourceLinked="1"/>
        <c:majorTickMark val="out"/>
        <c:minorTickMark val="none"/>
        <c:tickLblPos val="nextTo"/>
        <c:crossAx val="85741952"/>
        <c:crosses val="autoZero"/>
        <c:crossBetween val="midCat"/>
      </c:valAx>
      <c:valAx>
        <c:axId val="85741952"/>
        <c:scaling>
          <c:orientation val="minMax"/>
        </c:scaling>
        <c:delete val="1"/>
        <c:axPos val="b"/>
        <c:numFmt formatCode="General" sourceLinked="1"/>
        <c:majorTickMark val="out"/>
        <c:minorTickMark val="none"/>
        <c:tickLblPos val="nextTo"/>
        <c:crossAx val="85739776"/>
        <c:crosses val="autoZero"/>
        <c:crossBetween val="midCat"/>
      </c:valAx>
    </c:plotArea>
    <c:legend>
      <c:legendPos val="r"/>
      <c:layout>
        <c:manualLayout>
          <c:xMode val="edge"/>
          <c:yMode val="edge"/>
          <c:x val="0.1391307867587008"/>
          <c:y val="0.68983016877901393"/>
          <c:w val="0.30764154934216531"/>
          <c:h val="0.26681063530755761"/>
        </c:manualLayout>
      </c:layout>
      <c:overlay val="0"/>
      <c:spPr>
        <a:noFill/>
        <a:ln>
          <a:noFill/>
        </a:ln>
        <a:effectLst/>
      </c:spPr>
      <c:txPr>
        <a:bodyPr rot="0" vert="horz"/>
        <a:lstStyle/>
        <a:p>
          <a:pPr>
            <a:defRPr/>
          </a:pPr>
          <a:endParaRPr lang="ru-RU"/>
        </a:p>
      </c:txPr>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0.13673</cdr:x>
      <cdr:y>0.06631</cdr:y>
    </cdr:from>
    <cdr:to>
      <cdr:x>0.74945</cdr:x>
      <cdr:y>0.1175</cdr:y>
    </cdr:to>
    <cdr:sp macro="" textlink="">
      <cdr:nvSpPr>
        <cdr:cNvPr id="3" name="TextBox 2"/>
        <cdr:cNvSpPr txBox="1"/>
      </cdr:nvSpPr>
      <cdr:spPr>
        <a:xfrm xmlns:a="http://schemas.openxmlformats.org/drawingml/2006/main">
          <a:off x="762946" y="248952"/>
          <a:ext cx="3419061" cy="1921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0.14029</cdr:x>
      <cdr:y>0.07867</cdr:y>
    </cdr:from>
    <cdr:to>
      <cdr:x>0.30416</cdr:x>
      <cdr:y>0.32224</cdr:y>
    </cdr:to>
    <cdr:sp macro="" textlink="">
      <cdr:nvSpPr>
        <cdr:cNvPr id="4" name="TextBox 3"/>
        <cdr:cNvSpPr txBox="1"/>
      </cdr:nvSpPr>
      <cdr:spPr>
        <a:xfrm xmlns:a="http://schemas.openxmlformats.org/drawingml/2006/main">
          <a:off x="782825" y="29533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0.13673</cdr:x>
      <cdr:y>0.06631</cdr:y>
    </cdr:from>
    <cdr:to>
      <cdr:x>0.74945</cdr:x>
      <cdr:y>0.1175</cdr:y>
    </cdr:to>
    <cdr:sp macro="" textlink="">
      <cdr:nvSpPr>
        <cdr:cNvPr id="8" name="TextBox 2"/>
        <cdr:cNvSpPr txBox="1"/>
      </cdr:nvSpPr>
      <cdr:spPr>
        <a:xfrm xmlns:a="http://schemas.openxmlformats.org/drawingml/2006/main">
          <a:off x="762946" y="248952"/>
          <a:ext cx="3419061" cy="1921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0.14029</cdr:x>
      <cdr:y>0.07867</cdr:y>
    </cdr:from>
    <cdr:to>
      <cdr:x>0.30416</cdr:x>
      <cdr:y>0.32224</cdr:y>
    </cdr:to>
    <cdr:sp macro="" textlink="">
      <cdr:nvSpPr>
        <cdr:cNvPr id="9" name="TextBox 3"/>
        <cdr:cNvSpPr txBox="1"/>
      </cdr:nvSpPr>
      <cdr:spPr>
        <a:xfrm xmlns:a="http://schemas.openxmlformats.org/drawingml/2006/main">
          <a:off x="782825" y="29533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0.13673</cdr:x>
      <cdr:y>0.06631</cdr:y>
    </cdr:from>
    <cdr:to>
      <cdr:x>0.74945</cdr:x>
      <cdr:y>0.1175</cdr:y>
    </cdr:to>
    <cdr:sp macro="" textlink="">
      <cdr:nvSpPr>
        <cdr:cNvPr id="14" name="TextBox 2"/>
        <cdr:cNvSpPr txBox="1"/>
      </cdr:nvSpPr>
      <cdr:spPr>
        <a:xfrm xmlns:a="http://schemas.openxmlformats.org/drawingml/2006/main">
          <a:off x="762946" y="248952"/>
          <a:ext cx="3419061" cy="1921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0.14029</cdr:x>
      <cdr:y>0.07867</cdr:y>
    </cdr:from>
    <cdr:to>
      <cdr:x>0.30416</cdr:x>
      <cdr:y>0.32224</cdr:y>
    </cdr:to>
    <cdr:sp macro="" textlink="">
      <cdr:nvSpPr>
        <cdr:cNvPr id="15" name="TextBox 3"/>
        <cdr:cNvSpPr txBox="1"/>
      </cdr:nvSpPr>
      <cdr:spPr>
        <a:xfrm xmlns:a="http://schemas.openxmlformats.org/drawingml/2006/main">
          <a:off x="782825" y="29533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D1CF10-167A-4F72-BD51-11CEDBDF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3204</Words>
  <Characters>18268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Студент-8</dc:creator>
  <cp:lastModifiedBy>natalia.shishova@gmail.com</cp:lastModifiedBy>
  <cp:revision>5</cp:revision>
  <cp:lastPrinted>2019-12-19T12:25:00Z</cp:lastPrinted>
  <dcterms:created xsi:type="dcterms:W3CDTF">2021-06-08T15:23:00Z</dcterms:created>
  <dcterms:modified xsi:type="dcterms:W3CDTF">2021-06-08T15:28:00Z</dcterms:modified>
</cp:coreProperties>
</file>