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93737" w:themeColor="background2" w:themeShade="3F"/>
  <w:body>
    <w:p w:rsidR="000D6A7B" w:rsidRPr="00F63E87" w:rsidRDefault="00553433" w:rsidP="00F63E87">
      <w:pPr>
        <w:pStyle w:val="Heading1"/>
        <w:rPr>
          <w:sz w:val="24"/>
        </w:rPr>
      </w:pPr>
      <w:r w:rsidRPr="00F63E87">
        <w:rPr>
          <w:rFonts w:ascii="Cambria" w:hAnsi="Cambria" w:cstheme="minorHAnsi"/>
          <w:color w:val="0070C0"/>
          <w:sz w:val="36"/>
        </w:rPr>
        <w:t xml:space="preserve">FLAZEPAD </w:t>
      </w:r>
      <w:r w:rsidRPr="00F63E87">
        <w:rPr>
          <w:rFonts w:ascii="Cambria" w:hAnsi="Cambria" w:cstheme="minorHAnsi"/>
          <w:color w:val="0070C0"/>
          <w:sz w:val="36"/>
        </w:rPr>
        <w:softHyphen/>
      </w:r>
      <w:r w:rsidR="00C70FD5" w:rsidRPr="00C70FD5">
        <w:rPr>
          <w:rFonts w:ascii="Cambria" w:hAnsi="Cambria" w:cstheme="minorHAnsi"/>
          <w:color w:val="0070C0"/>
          <w:sz w:val="36"/>
        </w:rPr>
        <w:t>— Token Launch Model &amp; Parameters</w:t>
      </w:r>
      <w:r w:rsidR="00F63E87" w:rsidRPr="00F63E87">
        <w:rPr>
          <w:rFonts w:ascii="Cambria" w:hAnsi="Cambria" w:cstheme="minorHAnsi"/>
          <w:color w:val="0070C0"/>
          <w:sz w:val="36"/>
        </w:rPr>
        <w:t xml:space="preserve"> </w:t>
      </w:r>
    </w:p>
    <w:p w:rsidR="00553433" w:rsidRPr="005D6060" w:rsidRDefault="00553433" w:rsidP="00C70FD5">
      <w:pPr>
        <w:pStyle w:val="ListParagraph"/>
        <w:ind w:left="1440"/>
        <w:rPr>
          <w:rFonts w:ascii="Cambria" w:eastAsiaTheme="majorEastAsia" w:hAnsi="Cambria" w:cstheme="minorHAnsi"/>
          <w:b/>
          <w:bCs/>
          <w:color w:val="0070C0"/>
          <w:sz w:val="16"/>
          <w:szCs w:val="32"/>
        </w:rPr>
      </w:pPr>
    </w:p>
    <w:p w:rsidR="00C70FD5" w:rsidRPr="00C70FD5" w:rsidRDefault="00C70FD5" w:rsidP="00C70FD5">
      <w:pPr>
        <w:pStyle w:val="ListParagraph"/>
        <w:ind w:left="1440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</w:p>
    <w:p w:rsidR="00C70FD5" w:rsidRPr="00C70FD5" w:rsidRDefault="00C70FD5" w:rsidP="00161CC6">
      <w:pPr>
        <w:pStyle w:val="ListParagraph"/>
        <w:numPr>
          <w:ilvl w:val="0"/>
          <w:numId w:val="2"/>
        </w:numPr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C70FD5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Standard Token Parameters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T</w:t>
      </w:r>
      <w:r w:rsidRPr="00C70FD5">
        <w:rPr>
          <w:rFonts w:ascii="Cambria" w:hAnsi="Cambria" w:cstheme="minorHAnsi"/>
          <w:sz w:val="24"/>
          <w:szCs w:val="24"/>
        </w:rPr>
        <w:t>okens launched on Flazepad typically follow these baseline parameters: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Total Supply: 1,000,000,000 (1 Billion) tokens</w:t>
      </w:r>
    </w:p>
    <w:p w:rsidR="00C70FD5" w:rsidRDefault="00C70FD5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Decimals: Standard BEP-20 configuration</w:t>
      </w:r>
    </w:p>
    <w:p w:rsidR="005D6060" w:rsidRDefault="005D6060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0 Taxes</w:t>
      </w:r>
    </w:p>
    <w:p w:rsidR="005D6060" w:rsidRPr="00C70FD5" w:rsidRDefault="005D6060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100% LP Burning</w:t>
      </w:r>
    </w:p>
    <w:p w:rsidR="00C70FD5" w:rsidRPr="00C70FD5" w:rsidRDefault="00C70FD5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Minting: Disabled (fixed supply)</w:t>
      </w:r>
    </w:p>
    <w:p w:rsidR="00C70FD5" w:rsidRPr="00C70FD5" w:rsidRDefault="00C70FD5" w:rsidP="00161CC6">
      <w:pPr>
        <w:pStyle w:val="ListParagraph"/>
        <w:numPr>
          <w:ilvl w:val="0"/>
          <w:numId w:val="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Ownership: Renounced after deployment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These defaults are designed to promote simplicity, transparency, and predictability.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161CC6">
      <w:pPr>
        <w:pStyle w:val="ListParagraph"/>
        <w:numPr>
          <w:ilvl w:val="0"/>
          <w:numId w:val="2"/>
        </w:numPr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C70FD5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Fair Launch Design 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Flazepad adopts a fair-launch–oriented model where: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161CC6">
      <w:pPr>
        <w:pStyle w:val="ListParagraph"/>
        <w:numPr>
          <w:ilvl w:val="1"/>
          <w:numId w:val="3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private sale or presale is required by default</w:t>
      </w:r>
    </w:p>
    <w:p w:rsidR="00C70FD5" w:rsidRPr="00C70FD5" w:rsidRDefault="00C70FD5" w:rsidP="00161CC6">
      <w:pPr>
        <w:pStyle w:val="ListParagraph"/>
        <w:numPr>
          <w:ilvl w:val="1"/>
          <w:numId w:val="3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team token allocation is enforced by the platform</w:t>
      </w:r>
    </w:p>
    <w:p w:rsidR="00C70FD5" w:rsidRPr="00C70FD5" w:rsidRDefault="00C70FD5" w:rsidP="00161CC6">
      <w:pPr>
        <w:pStyle w:val="ListParagraph"/>
        <w:numPr>
          <w:ilvl w:val="1"/>
          <w:numId w:val="3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Token distribution is determined by on-chain mechanics</w:t>
      </w:r>
    </w:p>
    <w:p w:rsidR="00C70FD5" w:rsidRPr="00C70FD5" w:rsidRDefault="00C70FD5" w:rsidP="00161CC6">
      <w:pPr>
        <w:pStyle w:val="ListParagraph"/>
        <w:numPr>
          <w:ilvl w:val="1"/>
          <w:numId w:val="3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behavior is transparently defined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Flazepad acts purely as a technical facilitator, not as an issuer or promoter.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161CC6">
      <w:pPr>
        <w:pStyle w:val="ListParagraph"/>
        <w:numPr>
          <w:ilvl w:val="0"/>
          <w:numId w:val="2"/>
        </w:numPr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C70FD5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Liquidity &amp; Migration Mechanics</w:t>
      </w:r>
    </w:p>
    <w:p w:rsidR="00C70FD5" w:rsidRPr="00C70FD5" w:rsidRDefault="00C70FD5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Provision</w:t>
      </w:r>
      <w:r>
        <w:rPr>
          <w:rFonts w:ascii="Cambria" w:hAnsi="Cambria" w:cstheme="minorHAnsi"/>
          <w:sz w:val="24"/>
          <w:szCs w:val="24"/>
        </w:rPr>
        <w:t>:</w:t>
      </w:r>
    </w:p>
    <w:p w:rsidR="00C70FD5" w:rsidRPr="00C70FD5" w:rsidRDefault="00C70FD5" w:rsidP="00161CC6">
      <w:pPr>
        <w:pStyle w:val="ListParagraph"/>
        <w:numPr>
          <w:ilvl w:val="1"/>
          <w:numId w:val="4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is created via predefined on-chain logic</w:t>
      </w:r>
    </w:p>
    <w:p w:rsidR="00C70FD5" w:rsidRPr="00C70FD5" w:rsidRDefault="00C70FD5" w:rsidP="00161CC6">
      <w:pPr>
        <w:pStyle w:val="ListParagraph"/>
        <w:numPr>
          <w:ilvl w:val="1"/>
          <w:numId w:val="4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Initial liquidity parameters are visible on-chain</w:t>
      </w:r>
    </w:p>
    <w:p w:rsidR="00C70FD5" w:rsidRPr="00C70FD5" w:rsidRDefault="00C70FD5" w:rsidP="00161CC6">
      <w:pPr>
        <w:pStyle w:val="ListParagraph"/>
        <w:numPr>
          <w:ilvl w:val="1"/>
          <w:numId w:val="4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off-chain liquidity control mechanisms exist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lastRenderedPageBreak/>
        <w:t>Liquidity Lock / Burn</w:t>
      </w:r>
      <w:r>
        <w:rPr>
          <w:rFonts w:ascii="Cambria" w:hAnsi="Cambria" w:cstheme="minorHAnsi"/>
          <w:sz w:val="24"/>
          <w:szCs w:val="24"/>
        </w:rPr>
        <w:t>:</w:t>
      </w:r>
    </w:p>
    <w:p w:rsidR="00C70FD5" w:rsidRPr="00C70FD5" w:rsidRDefault="00C70FD5" w:rsidP="00161CC6">
      <w:pPr>
        <w:pStyle w:val="ListParagraph"/>
        <w:numPr>
          <w:ilvl w:val="1"/>
          <w:numId w:val="5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100% of liquidity provider (LP) tokens are burned upon migration, where applicable</w:t>
      </w:r>
    </w:p>
    <w:p w:rsidR="00C70FD5" w:rsidRPr="00C70FD5" w:rsidRDefault="00C70FD5" w:rsidP="00161CC6">
      <w:pPr>
        <w:pStyle w:val="ListParagraph"/>
        <w:numPr>
          <w:ilvl w:val="1"/>
          <w:numId w:val="5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Burn transactions are executed on-chain and publicly verifiable</w:t>
      </w:r>
    </w:p>
    <w:p w:rsidR="00C70FD5" w:rsidRPr="00C70FD5" w:rsidRDefault="00C70FD5" w:rsidP="00161CC6">
      <w:pPr>
        <w:pStyle w:val="ListParagraph"/>
        <w:numPr>
          <w:ilvl w:val="1"/>
          <w:numId w:val="5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Once burned, LP tokens are permanently inaccessible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Burning LP tokens removes the ability to withdraw liquidity, reducing centralized control risk.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286DE0" w:rsidP="00286DE0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4. </w:t>
      </w:r>
      <w:r w:rsidR="00C70FD5"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Contract Ownership &amp; Control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Ownership Renouncement</w:t>
      </w:r>
    </w:p>
    <w:p w:rsidR="00C70FD5" w:rsidRPr="00C70FD5" w:rsidRDefault="00C70FD5" w:rsidP="00161CC6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 xml:space="preserve">Token contract ownership is renounced </w:t>
      </w:r>
      <w:r w:rsidR="00997912">
        <w:rPr>
          <w:rFonts w:ascii="Cambria" w:hAnsi="Cambria" w:cstheme="minorHAnsi"/>
          <w:sz w:val="24"/>
          <w:szCs w:val="24"/>
        </w:rPr>
        <w:t>upon migration</w:t>
      </w:r>
    </w:p>
    <w:p w:rsidR="00C70FD5" w:rsidRPr="00C70FD5" w:rsidRDefault="00C70FD5" w:rsidP="00161CC6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privileged owner functions remain accessible</w:t>
      </w:r>
    </w:p>
    <w:p w:rsidR="00C70FD5" w:rsidRPr="00C70FD5" w:rsidRDefault="00C70FD5" w:rsidP="00161CC6">
      <w:pPr>
        <w:pStyle w:val="ListParagraph"/>
        <w:numPr>
          <w:ilvl w:val="0"/>
          <w:numId w:val="6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Administrative control is permanently removed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Minting &amp; Supply Control</w:t>
      </w:r>
    </w:p>
    <w:p w:rsidR="00C70FD5" w:rsidRPr="00C70FD5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mint function exists after deployment</w:t>
      </w:r>
    </w:p>
    <w:p w:rsidR="00C70FD5" w:rsidRPr="00C70FD5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Token supply is fixed and cannot be increased</w:t>
      </w:r>
    </w:p>
    <w:p w:rsidR="00C70FD5" w:rsidRPr="00C70FD5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No hidden supply manipulation mechanisms are enabled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286DE0" w:rsidRDefault="00C70FD5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5. Restricted Functions &amp; Safety Constraints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Standard Flazepad token contracts are designed to exclude:</w:t>
      </w:r>
    </w:p>
    <w:p w:rsidR="00C70FD5" w:rsidRPr="00286DE0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Minting after deployment</w:t>
      </w:r>
    </w:p>
    <w:p w:rsidR="00C70FD5" w:rsidRPr="00286DE0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Blacklisting or forced transfer functions</w:t>
      </w:r>
    </w:p>
    <w:p w:rsidR="00C70FD5" w:rsidRPr="00286DE0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Hidden owner-controlled balance adjustments</w:t>
      </w:r>
    </w:p>
    <w:p w:rsidR="00C70FD5" w:rsidRPr="00286DE0" w:rsidRDefault="00C70FD5" w:rsidP="00161CC6">
      <w:pPr>
        <w:pStyle w:val="ListParagraph"/>
        <w:numPr>
          <w:ilvl w:val="1"/>
          <w:numId w:val="7"/>
        </w:numPr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Upgradeability without transparency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>6. Transparency &amp; Verifiability</w:t>
      </w:r>
    </w:p>
    <w:p w:rsidR="00286DE0" w:rsidRPr="00286DE0" w:rsidRDefault="00286DE0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</w:p>
    <w:p w:rsidR="00C70FD5" w:rsidRPr="00C70FD5" w:rsidRDefault="00C70FD5" w:rsidP="00161CC6">
      <w:pPr>
        <w:pStyle w:val="ListParagraph"/>
        <w:numPr>
          <w:ilvl w:val="1"/>
          <w:numId w:val="8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 xml:space="preserve">All token contracts are deployed on public </w:t>
      </w:r>
      <w:proofErr w:type="spellStart"/>
      <w:r w:rsidRPr="00C70FD5">
        <w:rPr>
          <w:rFonts w:ascii="Cambria" w:hAnsi="Cambria" w:cstheme="minorHAnsi"/>
          <w:sz w:val="24"/>
          <w:szCs w:val="24"/>
        </w:rPr>
        <w:t>blockchains</w:t>
      </w:r>
      <w:proofErr w:type="spellEnd"/>
    </w:p>
    <w:p w:rsidR="00C70FD5" w:rsidRPr="00C70FD5" w:rsidRDefault="00C70FD5" w:rsidP="00161CC6">
      <w:pPr>
        <w:pStyle w:val="ListParagraph"/>
        <w:numPr>
          <w:ilvl w:val="1"/>
          <w:numId w:val="8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Contract source code can be verified</w:t>
      </w:r>
    </w:p>
    <w:p w:rsidR="00C70FD5" w:rsidRPr="00C70FD5" w:rsidRDefault="00C70FD5" w:rsidP="00161CC6">
      <w:pPr>
        <w:pStyle w:val="ListParagraph"/>
        <w:numPr>
          <w:ilvl w:val="1"/>
          <w:numId w:val="8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LP burn transactions are publicly viewable</w:t>
      </w:r>
    </w:p>
    <w:p w:rsidR="00C70FD5" w:rsidRPr="00C70FD5" w:rsidRDefault="00C70FD5" w:rsidP="00161CC6">
      <w:pPr>
        <w:pStyle w:val="ListParagraph"/>
        <w:numPr>
          <w:ilvl w:val="1"/>
          <w:numId w:val="8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Ownership renouncement is recorded on-chain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Users can independently verify:</w:t>
      </w:r>
    </w:p>
    <w:p w:rsidR="00C70FD5" w:rsidRPr="00C70FD5" w:rsidRDefault="00C70FD5" w:rsidP="00161CC6">
      <w:pPr>
        <w:pStyle w:val="ListParagraph"/>
        <w:numPr>
          <w:ilvl w:val="1"/>
          <w:numId w:val="9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lastRenderedPageBreak/>
        <w:t>Total supply</w:t>
      </w:r>
    </w:p>
    <w:p w:rsidR="00C70FD5" w:rsidRPr="00C70FD5" w:rsidRDefault="00C70FD5" w:rsidP="00161CC6">
      <w:pPr>
        <w:pStyle w:val="ListParagraph"/>
        <w:numPr>
          <w:ilvl w:val="1"/>
          <w:numId w:val="9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Token distribution</w:t>
      </w:r>
    </w:p>
    <w:p w:rsidR="00C70FD5" w:rsidRPr="00C70FD5" w:rsidRDefault="00C70FD5" w:rsidP="00161CC6">
      <w:pPr>
        <w:pStyle w:val="ListParagraph"/>
        <w:numPr>
          <w:ilvl w:val="1"/>
          <w:numId w:val="9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status</w:t>
      </w:r>
    </w:p>
    <w:p w:rsidR="00C70FD5" w:rsidRPr="00C70FD5" w:rsidRDefault="00C70FD5" w:rsidP="00161CC6">
      <w:pPr>
        <w:pStyle w:val="ListParagraph"/>
        <w:numPr>
          <w:ilvl w:val="1"/>
          <w:numId w:val="9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Ownership state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7. Platform Role &amp; Disclaimer 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Flazepad:</w:t>
      </w:r>
    </w:p>
    <w:p w:rsidR="00C70FD5" w:rsidRPr="00C70FD5" w:rsidRDefault="00C70FD5" w:rsidP="00161CC6">
      <w:pPr>
        <w:pStyle w:val="ListParagraph"/>
        <w:numPr>
          <w:ilvl w:val="1"/>
          <w:numId w:val="10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Does not guarantee token performance or outcomes</w:t>
      </w:r>
    </w:p>
    <w:p w:rsidR="00C70FD5" w:rsidRPr="00C70FD5" w:rsidRDefault="00C70FD5" w:rsidP="00161CC6">
      <w:pPr>
        <w:pStyle w:val="ListParagraph"/>
        <w:numPr>
          <w:ilvl w:val="1"/>
          <w:numId w:val="10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Does not promote or endorse specific tokens</w:t>
      </w:r>
    </w:p>
    <w:p w:rsidR="00C70FD5" w:rsidRPr="00C70FD5" w:rsidRDefault="00C70FD5" w:rsidP="00161CC6">
      <w:pPr>
        <w:pStyle w:val="ListParagraph"/>
        <w:numPr>
          <w:ilvl w:val="1"/>
          <w:numId w:val="10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Does not provide investment advice</w:t>
      </w:r>
    </w:p>
    <w:p w:rsidR="00C70FD5" w:rsidRPr="00C70FD5" w:rsidRDefault="00C70FD5" w:rsidP="00161CC6">
      <w:pPr>
        <w:pStyle w:val="ListParagraph"/>
        <w:numPr>
          <w:ilvl w:val="1"/>
          <w:numId w:val="10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Does not control secondary market behavior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All tokens launched on Flazepad are:</w:t>
      </w:r>
    </w:p>
    <w:p w:rsidR="00C70FD5" w:rsidRPr="00C70FD5" w:rsidRDefault="00C70FD5" w:rsidP="00161CC6">
      <w:pPr>
        <w:pStyle w:val="ListParagraph"/>
        <w:numPr>
          <w:ilvl w:val="1"/>
          <w:numId w:val="1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Created at the discretion of the user</w:t>
      </w:r>
    </w:p>
    <w:p w:rsidR="00C70FD5" w:rsidRPr="00C70FD5" w:rsidRDefault="00C70FD5" w:rsidP="00161CC6">
      <w:pPr>
        <w:pStyle w:val="ListParagraph"/>
        <w:numPr>
          <w:ilvl w:val="1"/>
          <w:numId w:val="1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Governed by immutable smart contract logic</w:t>
      </w:r>
    </w:p>
    <w:p w:rsidR="00C70FD5" w:rsidRPr="00C70FD5" w:rsidRDefault="00C70FD5" w:rsidP="00161CC6">
      <w:pPr>
        <w:pStyle w:val="ListParagraph"/>
        <w:numPr>
          <w:ilvl w:val="1"/>
          <w:numId w:val="11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Subject to market forces and user decisions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286DE0" w:rsidRDefault="00C70FD5" w:rsidP="00C70FD5">
      <w:pPr>
        <w:pStyle w:val="ListParagraph"/>
        <w:ind w:left="1211"/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8. Risk Disclosure 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Users acknowledge that:</w:t>
      </w:r>
    </w:p>
    <w:p w:rsidR="00C70FD5" w:rsidRPr="00C70FD5" w:rsidRDefault="00C70FD5" w:rsidP="00161CC6">
      <w:pPr>
        <w:pStyle w:val="ListParagraph"/>
        <w:numPr>
          <w:ilvl w:val="1"/>
          <w:numId w:val="12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Token value may fluctuate or decline to zero</w:t>
      </w:r>
    </w:p>
    <w:p w:rsidR="00C70FD5" w:rsidRPr="00C70FD5" w:rsidRDefault="00C70FD5" w:rsidP="00161CC6">
      <w:pPr>
        <w:pStyle w:val="ListParagraph"/>
        <w:numPr>
          <w:ilvl w:val="1"/>
          <w:numId w:val="12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Liquidity burn does not eliminate all risks</w:t>
      </w:r>
    </w:p>
    <w:p w:rsidR="00C70FD5" w:rsidRPr="00C70FD5" w:rsidRDefault="00C70FD5" w:rsidP="00161CC6">
      <w:pPr>
        <w:pStyle w:val="ListParagraph"/>
        <w:numPr>
          <w:ilvl w:val="1"/>
          <w:numId w:val="12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Smart contracts may contain unforeseen vulnerabilities</w:t>
      </w:r>
    </w:p>
    <w:p w:rsidR="00C70FD5" w:rsidRPr="00C70FD5" w:rsidRDefault="00C70FD5" w:rsidP="00161CC6">
      <w:pPr>
        <w:pStyle w:val="ListParagraph"/>
        <w:numPr>
          <w:ilvl w:val="1"/>
          <w:numId w:val="12"/>
        </w:numPr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Blockchain transactions are irreversible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C70FD5">
        <w:rPr>
          <w:rFonts w:ascii="Cambria" w:hAnsi="Cambria" w:cstheme="minorHAnsi"/>
          <w:sz w:val="24"/>
          <w:szCs w:val="24"/>
        </w:rPr>
        <w:t>Participation is voluntary and at the user’s own risk.</w:t>
      </w:r>
    </w:p>
    <w:p w:rsidR="00C70FD5" w:rsidRPr="00C70FD5" w:rsidRDefault="00C70FD5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C70FD5" w:rsidRDefault="00286DE0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eastAsiaTheme="majorEastAsia" w:hAnsi="Cambria" w:cstheme="minorHAnsi"/>
          <w:b/>
          <w:bCs/>
          <w:color w:val="0070C0"/>
          <w:sz w:val="32"/>
          <w:szCs w:val="32"/>
        </w:rPr>
        <w:t xml:space="preserve">Summary </w:t>
      </w:r>
    </w:p>
    <w:p w:rsidR="00286DE0" w:rsidRDefault="00286DE0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286DE0" w:rsidRDefault="00286DE0" w:rsidP="00286DE0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 w:rsidRPr="00286DE0">
        <w:rPr>
          <w:rFonts w:ascii="Cambria" w:hAnsi="Cambria" w:cstheme="minorHAnsi"/>
          <w:sz w:val="24"/>
          <w:szCs w:val="24"/>
        </w:rPr>
        <w:t>Tokens launched on Flazepad follow a fair-launch model with fixed supply, renounced ownership, and burned liquidity — fully on-chain and publicly verifiable.</w:t>
      </w:r>
      <w:r>
        <w:rPr>
          <w:rFonts w:ascii="Cambria" w:hAnsi="Cambria" w:cstheme="minorHAnsi"/>
          <w:sz w:val="24"/>
          <w:szCs w:val="24"/>
        </w:rPr>
        <w:t xml:space="preserve"> </w:t>
      </w:r>
      <w:r w:rsidRPr="00C70FD5">
        <w:rPr>
          <w:rFonts w:ascii="Cambria" w:hAnsi="Cambria" w:cstheme="minorHAnsi"/>
          <w:sz w:val="24"/>
          <w:szCs w:val="24"/>
        </w:rPr>
        <w:t>No team minting. No hidden controls. No custody.</w:t>
      </w:r>
    </w:p>
    <w:p w:rsidR="00286DE0" w:rsidRDefault="00286DE0" w:rsidP="00286DE0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</w:p>
    <w:p w:rsidR="00286DE0" w:rsidRPr="00C70FD5" w:rsidRDefault="00286DE0" w:rsidP="00C70FD5">
      <w:pPr>
        <w:pStyle w:val="ListParagraph"/>
        <w:ind w:left="1211"/>
        <w:rPr>
          <w:rFonts w:ascii="Cambria" w:hAnsi="Cambria" w:cstheme="minorHAnsi"/>
          <w:sz w:val="24"/>
          <w:szCs w:val="24"/>
        </w:rPr>
      </w:pPr>
      <w:r>
        <w:rPr>
          <w:rFonts w:ascii="Cambria" w:hAnsi="Cambria" w:cstheme="minorHAnsi"/>
          <w:sz w:val="24"/>
          <w:szCs w:val="24"/>
        </w:rPr>
        <w:t>Happy Launching</w:t>
      </w:r>
      <w:r w:rsidRPr="00286DE0">
        <w:rPr>
          <w:rFonts w:ascii="Cambria" w:hAnsi="Cambria" w:cstheme="minorHAnsi"/>
          <w:color w:val="C45911" w:themeColor="accent2" w:themeShade="BF"/>
          <w:sz w:val="24"/>
          <w:szCs w:val="24"/>
        </w:rPr>
        <w:t xml:space="preserve"> </w:t>
      </w:r>
      <w:r w:rsidRPr="00286DE0">
        <w:rPr>
          <w:rFonts w:ascii="Segoe UI Symbol" w:hAnsi="Segoe UI Symbol" w:cs="Segoe UI Symbol"/>
          <w:color w:val="C45911" w:themeColor="accent2" w:themeShade="BF"/>
          <w:sz w:val="24"/>
          <w:szCs w:val="24"/>
        </w:rPr>
        <w:t>🚀</w:t>
      </w:r>
    </w:p>
    <w:sectPr w:rsidR="00286DE0" w:rsidRPr="00C70FD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6CA2" w:rsidRDefault="00776CA2" w:rsidP="00687AAC">
      <w:pPr>
        <w:spacing w:after="0" w:line="240" w:lineRule="auto"/>
      </w:pPr>
      <w:r>
        <w:separator/>
      </w:r>
    </w:p>
  </w:endnote>
  <w:endnote w:type="continuationSeparator" w:id="0">
    <w:p w:rsidR="00776CA2" w:rsidRDefault="00776CA2" w:rsidP="00687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6CA2" w:rsidRDefault="00776CA2" w:rsidP="00687AAC">
      <w:pPr>
        <w:spacing w:after="0" w:line="240" w:lineRule="auto"/>
      </w:pPr>
      <w:r>
        <w:separator/>
      </w:r>
    </w:p>
  </w:footnote>
  <w:footnote w:type="continuationSeparator" w:id="0">
    <w:p w:rsidR="00776CA2" w:rsidRDefault="00776CA2" w:rsidP="00687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13C5" w:rsidRDefault="000B0DC1" w:rsidP="005B13C5">
    <w:pPr>
      <w:pStyle w:val="Header"/>
      <w:ind w:left="720"/>
      <w:jc w:val="right"/>
    </w:pPr>
    <w:r>
      <w:rPr>
        <w:noProof/>
      </w:rPr>
      <w:drawing>
        <wp:inline distT="0" distB="0" distL="0" distR="0" wp14:anchorId="1F70C039" wp14:editId="438B1257">
          <wp:extent cx="1874520" cy="491124"/>
          <wp:effectExtent l="0" t="0" r="0" b="4445"/>
          <wp:docPr id="6" name="Picture 6" descr="C:\Users\MI\Desktop\Flazepad\Flazepad_Logo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MI\Desktop\Flazepad\Flazepad_Logo-removebg-preview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200" b="37600"/>
                  <a:stretch/>
                </pic:blipFill>
                <pic:spPr bwMode="auto">
                  <a:xfrm>
                    <a:off x="0" y="0"/>
                    <a:ext cx="1895249" cy="496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bookmarkStart w:id="0" w:name="_GoBack"/>
    <w:bookmarkEnd w:id="0"/>
  </w:p>
  <w:p w:rsidR="00687AAC" w:rsidRPr="005B13C5" w:rsidRDefault="00EF342E" w:rsidP="00553433">
    <w:pPr>
      <w:pStyle w:val="Header"/>
      <w:ind w:left="720"/>
      <w:jc w:val="right"/>
      <w:rPr>
        <w:rFonts w:ascii="Cambria" w:hAnsi="Cambria"/>
      </w:rPr>
    </w:pPr>
    <w:r w:rsidRPr="00EF342E">
      <w:rPr>
        <w:rFonts w:ascii="Cambria" w:hAnsi="Cambria"/>
      </w:rPr>
      <w:t xml:space="preserve">FLAZEPAD — Token Launch Model &amp; Parameters </w:t>
    </w:r>
    <w:r w:rsidRPr="00553433">
      <w:rPr>
        <w:rFonts w:ascii="Cambria" w:hAnsi="Cambria"/>
      </w:rPr>
      <w:t>Doc</w:t>
    </w:r>
  </w:p>
  <w:p w:rsidR="005B13C5" w:rsidRP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Version 1.0</w:t>
    </w:r>
  </w:p>
  <w:p w:rsidR="005B13C5" w:rsidRDefault="005B13C5" w:rsidP="005B13C5">
    <w:pPr>
      <w:pStyle w:val="Header"/>
      <w:ind w:left="720"/>
      <w:jc w:val="right"/>
      <w:rPr>
        <w:rFonts w:ascii="Cambria" w:hAnsi="Cambria"/>
      </w:rPr>
    </w:pPr>
    <w:r w:rsidRPr="005B13C5">
      <w:rPr>
        <w:rFonts w:ascii="Cambria" w:hAnsi="Cambria"/>
      </w:rPr>
      <w:t>Date: Jan 03, 2026</w:t>
    </w:r>
  </w:p>
  <w:p w:rsidR="00F63E87" w:rsidRPr="005B13C5" w:rsidRDefault="00F63E87" w:rsidP="005B13C5">
    <w:pPr>
      <w:pStyle w:val="Header"/>
      <w:ind w:left="720"/>
      <w:jc w:val="right"/>
      <w:rPr>
        <w:rFonts w:ascii="Cambria" w:hAnsi="Cambr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DC1" w:rsidRDefault="000B0D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D4771"/>
    <w:multiLevelType w:val="hybridMultilevel"/>
    <w:tmpl w:val="DACEA886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" w15:restartNumberingAfterBreak="0">
    <w:nsid w:val="15144F16"/>
    <w:multiLevelType w:val="hybridMultilevel"/>
    <w:tmpl w:val="87B6F7EE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3ADD7486"/>
    <w:multiLevelType w:val="hybridMultilevel"/>
    <w:tmpl w:val="F8882DAA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" w15:restartNumberingAfterBreak="0">
    <w:nsid w:val="3B877032"/>
    <w:multiLevelType w:val="hybridMultilevel"/>
    <w:tmpl w:val="ED4AD430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3F086468"/>
    <w:multiLevelType w:val="hybridMultilevel"/>
    <w:tmpl w:val="72D00820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4F5269F"/>
    <w:multiLevelType w:val="hybridMultilevel"/>
    <w:tmpl w:val="B238AB60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 w15:restartNumberingAfterBreak="0">
    <w:nsid w:val="46DE7031"/>
    <w:multiLevelType w:val="hybridMultilevel"/>
    <w:tmpl w:val="A1387886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48577A28"/>
    <w:multiLevelType w:val="hybridMultilevel"/>
    <w:tmpl w:val="4C780D6A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8" w15:restartNumberingAfterBreak="0">
    <w:nsid w:val="52D15420"/>
    <w:multiLevelType w:val="hybridMultilevel"/>
    <w:tmpl w:val="33DE1D56"/>
    <w:lvl w:ilvl="0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5DBE7A20"/>
    <w:multiLevelType w:val="hybridMultilevel"/>
    <w:tmpl w:val="C0A88AD2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0" w15:restartNumberingAfterBreak="0">
    <w:nsid w:val="628C6DDA"/>
    <w:multiLevelType w:val="hybridMultilevel"/>
    <w:tmpl w:val="02C8FE9A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56BCD6E4">
      <w:numFmt w:val="bullet"/>
      <w:lvlText w:val="•"/>
      <w:lvlJc w:val="left"/>
      <w:pPr>
        <w:ind w:left="1931" w:hanging="360"/>
      </w:pPr>
      <w:rPr>
        <w:rFonts w:ascii="Cambria" w:eastAsiaTheme="minorEastAsia" w:hAnsi="Cambria" w:cstheme="minorHAnsi" w:hint="default"/>
      </w:r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0554FC0"/>
    <w:multiLevelType w:val="hybridMultilevel"/>
    <w:tmpl w:val="881626EA"/>
    <w:lvl w:ilvl="0" w:tplc="4009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1"/>
  </w:num>
  <w:num w:numId="10">
    <w:abstractNumId w:val="9"/>
  </w:num>
  <w:num w:numId="11">
    <w:abstractNumId w:val="4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6F"/>
    <w:rsid w:val="000A76A1"/>
    <w:rsid w:val="000B0DC1"/>
    <w:rsid w:val="000D6A7B"/>
    <w:rsid w:val="000F03CA"/>
    <w:rsid w:val="00114FBF"/>
    <w:rsid w:val="00161CC6"/>
    <w:rsid w:val="00286DE0"/>
    <w:rsid w:val="00372475"/>
    <w:rsid w:val="004164B7"/>
    <w:rsid w:val="00532A46"/>
    <w:rsid w:val="00553433"/>
    <w:rsid w:val="00565718"/>
    <w:rsid w:val="005B13C5"/>
    <w:rsid w:val="005D6060"/>
    <w:rsid w:val="00687AAC"/>
    <w:rsid w:val="00696BDD"/>
    <w:rsid w:val="00705E3D"/>
    <w:rsid w:val="00776CA2"/>
    <w:rsid w:val="00842AB6"/>
    <w:rsid w:val="008528D0"/>
    <w:rsid w:val="00894A33"/>
    <w:rsid w:val="008C3E38"/>
    <w:rsid w:val="008D17AB"/>
    <w:rsid w:val="00997912"/>
    <w:rsid w:val="00C02544"/>
    <w:rsid w:val="00C70FD5"/>
    <w:rsid w:val="00D5217A"/>
    <w:rsid w:val="00DD2833"/>
    <w:rsid w:val="00E0736F"/>
    <w:rsid w:val="00EC09F2"/>
    <w:rsid w:val="00EC7C15"/>
    <w:rsid w:val="00ED586D"/>
    <w:rsid w:val="00EF342E"/>
    <w:rsid w:val="00F6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E0B345D-17C7-47F5-A8D3-78F3E536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36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3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73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6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0736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ED58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AA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7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AA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CBDDC-6F5D-4252-BEEB-6B1D75763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16</cp:revision>
  <cp:lastPrinted>2026-01-03T14:32:00Z</cp:lastPrinted>
  <dcterms:created xsi:type="dcterms:W3CDTF">2026-01-03T13:09:00Z</dcterms:created>
  <dcterms:modified xsi:type="dcterms:W3CDTF">2026-03-07T01:01:00Z</dcterms:modified>
</cp:coreProperties>
</file>