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93737" w:themeColor="background2" w:themeShade="3F"/>
  <w:body>
    <w:p w:rsidR="000D6A7B" w:rsidRPr="00F63E87" w:rsidRDefault="00553433" w:rsidP="00F63E87">
      <w:pPr>
        <w:pStyle w:val="Heading1"/>
        <w:rPr>
          <w:sz w:val="24"/>
        </w:rPr>
      </w:pPr>
      <w:r w:rsidRPr="00F63E87">
        <w:rPr>
          <w:rFonts w:ascii="Cambria" w:hAnsi="Cambria" w:cstheme="minorHAnsi"/>
          <w:color w:val="0070C0"/>
          <w:sz w:val="36"/>
        </w:rPr>
        <w:t xml:space="preserve">FLAZEPAD </w:t>
      </w:r>
      <w:r w:rsidRPr="00F63E87">
        <w:rPr>
          <w:rFonts w:ascii="Cambria" w:hAnsi="Cambria" w:cstheme="minorHAnsi"/>
          <w:color w:val="0070C0"/>
          <w:sz w:val="36"/>
        </w:rPr>
        <w:softHyphen/>
      </w:r>
      <w:r w:rsidR="005E5B42">
        <w:rPr>
          <w:rFonts w:ascii="Cambria" w:hAnsi="Cambria" w:cstheme="minorHAnsi"/>
          <w:color w:val="0070C0"/>
          <w:sz w:val="36"/>
        </w:rPr>
        <w:t>Contract Review</w:t>
      </w:r>
      <w:r>
        <w:rPr>
          <w:rFonts w:ascii="Cambria" w:hAnsi="Cambria" w:cstheme="minorHAnsi"/>
          <w:color w:val="0070C0"/>
          <w:sz w:val="36"/>
        </w:rPr>
        <w:t xml:space="preserve"> Doc</w:t>
      </w:r>
      <w:r w:rsidR="00F63E87" w:rsidRPr="00F63E87">
        <w:rPr>
          <w:rFonts w:ascii="Cambria" w:hAnsi="Cambria" w:cstheme="minorHAnsi"/>
          <w:color w:val="0070C0"/>
          <w:sz w:val="36"/>
        </w:rPr>
        <w:t xml:space="preserve"> </w:t>
      </w:r>
    </w:p>
    <w:p w:rsidR="00ED586D" w:rsidRPr="005E5B42" w:rsidRDefault="00ED586D" w:rsidP="00ED586D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 xml:space="preserve">As we approach the launch of Flazepad, we conducted a structured review of the token contract used for fair launches on the platform. Below is a summary of the key </w:t>
      </w:r>
      <w:bookmarkStart w:id="0" w:name="_GoBack"/>
      <w:bookmarkEnd w:id="0"/>
      <w:r w:rsidRPr="005E5B42">
        <w:rPr>
          <w:rFonts w:ascii="Cambria" w:hAnsi="Cambria" w:cstheme="minorHAnsi"/>
          <w:sz w:val="24"/>
          <w:szCs w:val="24"/>
        </w:rPr>
        <w:t>observations across architecture, security, and trading mechanics.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1. Contract Architecture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•Uses a simpler and proven deployment pattern to deploy tokens efficiently.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•The implementation contract cannot be initialized directly, preventing misuse.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•This architecture significantly reduces gas costs when launching many tokens.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2. Initialization Logic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 xml:space="preserve">•Each token is initialized once through an </w:t>
      </w:r>
      <w:proofErr w:type="gramStart"/>
      <w:r w:rsidRPr="005E5B42">
        <w:rPr>
          <w:rFonts w:ascii="Cambria" w:hAnsi="Cambria" w:cstheme="minorHAnsi"/>
          <w:sz w:val="24"/>
          <w:szCs w:val="24"/>
        </w:rPr>
        <w:t>initialize(</w:t>
      </w:r>
      <w:proofErr w:type="gramEnd"/>
      <w:r w:rsidRPr="005E5B42">
        <w:rPr>
          <w:rFonts w:ascii="Cambria" w:hAnsi="Cambria" w:cstheme="minorHAnsi"/>
          <w:sz w:val="24"/>
          <w:szCs w:val="24"/>
        </w:rPr>
        <w:t>) function.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•A safeguard prevents multiple initializations.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•The full token supply is minted to the creator wallet at launch.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3. Fixed Supply Model (1B Token)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•Tokens are minted only once at deployment.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additional minting functions exist.</w:t>
      </w:r>
    </w:p>
    <w:p w:rsidR="00F63E87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•This ensures the supply remains permanently fixed, eliminating inflation risk.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="Cambria"/>
          <w:sz w:val="24"/>
          <w:szCs w:val="24"/>
        </w:rPr>
        <w:lastRenderedPageBreak/>
        <w:t>🧮</w:t>
      </w:r>
      <w:r w:rsidRPr="005E5B42">
        <w:rPr>
          <w:rFonts w:ascii="Cambria" w:hAnsi="Cambria" w:cstheme="minorHAnsi"/>
          <w:sz w:val="24"/>
          <w:szCs w:val="24"/>
        </w:rPr>
        <w:t xml:space="preserve"> Fees and Reward Structure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 xml:space="preserve">4. Fee Structure: Flazepad fee structure is exclusively focused on creators centric approach; rewarding them pre and post bonding </w:t>
      </w:r>
      <w:proofErr w:type="gramStart"/>
      <w:r w:rsidRPr="005E5B42">
        <w:rPr>
          <w:rFonts w:ascii="Cambria" w:hAnsi="Cambria" w:cstheme="minorHAnsi"/>
          <w:sz w:val="24"/>
          <w:szCs w:val="24"/>
        </w:rPr>
        <w:t>curve:</w:t>
      </w:r>
      <w:r w:rsidRPr="005E5B42">
        <w:rPr>
          <w:rFonts w:ascii="Segoe UI Symbol" w:hAnsi="Segoe UI Symbol" w:cs="Segoe UI Symbol"/>
          <w:sz w:val="24"/>
          <w:szCs w:val="24"/>
        </w:rPr>
        <w:t>🎊</w:t>
      </w:r>
      <w:proofErr w:type="gramEnd"/>
      <w:r w:rsidRPr="005E5B42">
        <w:rPr>
          <w:rFonts w:ascii="Segoe UI Symbol" w:hAnsi="Segoe UI Symbol" w:cs="Segoe UI Symbol"/>
          <w:sz w:val="24"/>
          <w:szCs w:val="24"/>
        </w:rPr>
        <w:t>🎉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Pre-bonding curve phase: 1% platform fees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•40% → Creator reward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•50% → Protocol revenue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•10% → $Flaze holders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Post-bonding curve phase: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•0.12% → Creator reward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•0.08% → Protocol revenue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•0.20% total trade fee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These fees are defined as constants and cannot be modified after deployment.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5. Fee Activation Logic (Post Bonding Curve)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•Trading fees activate only after ownership is renounced.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•This prevents fee manipulation during the launch phase.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lastRenderedPageBreak/>
        <w:t>6. DEX Trade Detection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•Fees apply only when interacting with recognized DEX pairs.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•Wallet-to-wallet transfers remain fee-free, improving usability.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 xml:space="preserve">7. Fee Distribution </w:t>
      </w:r>
      <w:r w:rsidRPr="005E5B42">
        <w:rPr>
          <w:rFonts w:ascii="Segoe UI Symbol" w:hAnsi="Segoe UI Symbol" w:cs="Segoe UI Symbol"/>
          <w:sz w:val="24"/>
          <w:szCs w:val="24"/>
        </w:rPr>
        <w:t>💶</w:t>
      </w:r>
      <w:r w:rsidRPr="005E5B42">
        <w:rPr>
          <w:rFonts w:ascii="Cambria" w:hAnsi="Cambria" w:cs="Cambria"/>
          <w:sz w:val="24"/>
          <w:szCs w:val="24"/>
        </w:rPr>
        <w:t>🧧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•Creator and protocol rewards are transferred directly during trades.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reward-claim system is required.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Segoe UI Symbol" w:hAnsi="Segoe UI Symbol" w:cs="Segoe UI Symbol"/>
          <w:sz w:val="24"/>
          <w:szCs w:val="24"/>
        </w:rPr>
        <w:t>🛅</w:t>
      </w:r>
      <w:r w:rsidRPr="005E5B42">
        <w:rPr>
          <w:rFonts w:ascii="Cambria" w:hAnsi="Cambria" w:cstheme="minorHAnsi"/>
          <w:sz w:val="24"/>
          <w:szCs w:val="24"/>
        </w:rPr>
        <w:t xml:space="preserve"> Security 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8. Anti-Bot Protection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Before launch: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•Tokens cannot be sent to smart contracts.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•This prevents bot contracts from sniping liquidity or exploiting the launch.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 xml:space="preserve">9. Privacy Feature </w:t>
      </w:r>
      <w:r w:rsidRPr="005E5B42">
        <w:rPr>
          <w:rFonts w:ascii="Segoe UI Symbol" w:hAnsi="Segoe UI Symbol" w:cs="Segoe UI Symbol"/>
          <w:sz w:val="24"/>
          <w:szCs w:val="24"/>
        </w:rPr>
        <w:t>💻</w:t>
      </w:r>
      <w:r w:rsidRPr="005E5B42">
        <w:rPr>
          <w:rFonts w:ascii="Cambria" w:hAnsi="Cambria" w:cstheme="minorHAnsi"/>
          <w:sz w:val="24"/>
          <w:szCs w:val="24"/>
        </w:rPr>
        <w:t xml:space="preserve"> </w:t>
      </w:r>
      <w:r w:rsidRPr="005E5B42">
        <w:rPr>
          <w:rFonts w:ascii="Segoe UI Symbol" w:hAnsi="Segoe UI Symbol" w:cs="Segoe UI Symbol"/>
          <w:sz w:val="24"/>
          <w:szCs w:val="24"/>
        </w:rPr>
        <w:t>🔓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Before launching the token, the owner can: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•Opt for Privacy feature to keep his personal wallet address hidden on the platform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•Put a recipient wallet address to keep receiving fees from contract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•Enjoy privacy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lastRenderedPageBreak/>
        <w:t>10. Security Observations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minting functions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blacklist features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trading pause controls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•No adjustable tax functions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This significantly reduces the risk of malicious token behavior.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11. Overall Assessment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The contract design aligns well with the goals of a fair-launch platform: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•Fixed supply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•Minimal trading fees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•Creator reward incentives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•Limited administrative control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•Anti-bot protections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Overall, the architecture provides a secure and transparent foundation for token launches on Flazepad.</w:t>
      </w:r>
    </w:p>
    <w:p w:rsidR="005E5B42" w:rsidRPr="005E5B42" w:rsidRDefault="005E5B42" w:rsidP="005E5B42">
      <w:pPr>
        <w:rPr>
          <w:rFonts w:ascii="Cambria" w:hAnsi="Cambria" w:cstheme="minorHAnsi"/>
          <w:sz w:val="24"/>
          <w:szCs w:val="24"/>
        </w:rPr>
      </w:pPr>
      <w:r w:rsidRPr="005E5B42">
        <w:rPr>
          <w:rFonts w:ascii="Cambria" w:hAnsi="Cambria" w:cstheme="minorHAnsi"/>
          <w:sz w:val="24"/>
          <w:szCs w:val="24"/>
        </w:rPr>
        <w:t>:::</w:t>
      </w:r>
    </w:p>
    <w:sectPr w:rsidR="005E5B42" w:rsidRPr="005E5B4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5B0" w:rsidRDefault="00B175B0" w:rsidP="00687AAC">
      <w:pPr>
        <w:spacing w:after="0" w:line="240" w:lineRule="auto"/>
      </w:pPr>
      <w:r>
        <w:separator/>
      </w:r>
    </w:p>
  </w:endnote>
  <w:endnote w:type="continuationSeparator" w:id="0">
    <w:p w:rsidR="00B175B0" w:rsidRDefault="00B175B0" w:rsidP="00687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5B0" w:rsidRDefault="00B175B0" w:rsidP="00687AAC">
      <w:pPr>
        <w:spacing w:after="0" w:line="240" w:lineRule="auto"/>
      </w:pPr>
      <w:r>
        <w:separator/>
      </w:r>
    </w:p>
  </w:footnote>
  <w:footnote w:type="continuationSeparator" w:id="0">
    <w:p w:rsidR="00B175B0" w:rsidRDefault="00B175B0" w:rsidP="00687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13C5" w:rsidRDefault="00FF1AF3" w:rsidP="00B879FC">
    <w:pPr>
      <w:pStyle w:val="NormalWeb"/>
      <w:ind w:left="5760"/>
    </w:pPr>
    <w:r>
      <w:rPr>
        <w:noProof/>
      </w:rPr>
      <w:drawing>
        <wp:inline distT="0" distB="0" distL="0" distR="0">
          <wp:extent cx="1874520" cy="491124"/>
          <wp:effectExtent l="0" t="0" r="0" b="4445"/>
          <wp:docPr id="6" name="Picture 6" descr="C:\Users\MI\Desktop\Flazepad\Flazepad_Logo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MI\Desktop\Flazepad\Flazepad_Logo-removebg-preview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200" b="37600"/>
                  <a:stretch/>
                </pic:blipFill>
                <pic:spPr bwMode="auto">
                  <a:xfrm>
                    <a:off x="0" y="0"/>
                    <a:ext cx="1895249" cy="496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687AAC" w:rsidRPr="005B13C5" w:rsidRDefault="005E5B42" w:rsidP="00553433">
    <w:pPr>
      <w:pStyle w:val="Header"/>
      <w:ind w:left="720"/>
      <w:jc w:val="right"/>
      <w:rPr>
        <w:rFonts w:ascii="Cambria" w:hAnsi="Cambria"/>
      </w:rPr>
    </w:pPr>
    <w:r w:rsidRPr="005E5B42">
      <w:rPr>
        <w:rFonts w:ascii="Cambria" w:hAnsi="Cambria"/>
      </w:rPr>
      <w:t xml:space="preserve">FLAZEPAD ¬Contract Review Doc </w:t>
    </w:r>
  </w:p>
  <w:p w:rsidR="005B13C5" w:rsidRP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>Version 1.0</w:t>
    </w:r>
  </w:p>
  <w:p w:rsid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 xml:space="preserve">Date: </w:t>
    </w:r>
    <w:r w:rsidR="005E5B42">
      <w:rPr>
        <w:rFonts w:ascii="Cambria" w:hAnsi="Cambria"/>
      </w:rPr>
      <w:t>Feb</w:t>
    </w:r>
    <w:r w:rsidRPr="005B13C5">
      <w:rPr>
        <w:rFonts w:ascii="Cambria" w:hAnsi="Cambria"/>
      </w:rPr>
      <w:t xml:space="preserve"> 0</w:t>
    </w:r>
    <w:r w:rsidR="005E5B42">
      <w:rPr>
        <w:rFonts w:ascii="Cambria" w:hAnsi="Cambria"/>
      </w:rPr>
      <w:t>5</w:t>
    </w:r>
    <w:r w:rsidRPr="005B13C5">
      <w:rPr>
        <w:rFonts w:ascii="Cambria" w:hAnsi="Cambria"/>
      </w:rPr>
      <w:t>, 2026</w:t>
    </w:r>
  </w:p>
  <w:p w:rsidR="00F63E87" w:rsidRPr="005B13C5" w:rsidRDefault="00F63E87" w:rsidP="005B13C5">
    <w:pPr>
      <w:pStyle w:val="Header"/>
      <w:ind w:left="720"/>
      <w:jc w:val="right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32E7D"/>
    <w:multiLevelType w:val="hybridMultilevel"/>
    <w:tmpl w:val="5358AB7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0B5F"/>
    <w:multiLevelType w:val="hybridMultilevel"/>
    <w:tmpl w:val="D180C52A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35693"/>
    <w:multiLevelType w:val="hybridMultilevel"/>
    <w:tmpl w:val="132262BE"/>
    <w:lvl w:ilvl="0" w:tplc="40090013">
      <w:start w:val="1"/>
      <w:numFmt w:val="upp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2C830C1"/>
    <w:multiLevelType w:val="hybridMultilevel"/>
    <w:tmpl w:val="272E7AD6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CC02E42E">
      <w:start w:val="4"/>
      <w:numFmt w:val="bullet"/>
      <w:lvlText w:val="•"/>
      <w:lvlJc w:val="left"/>
      <w:pPr>
        <w:ind w:left="2651" w:hanging="360"/>
      </w:pPr>
      <w:rPr>
        <w:rFonts w:ascii="Cambria" w:eastAsiaTheme="minorEastAsia" w:hAnsi="Cambria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177D3CF4"/>
    <w:multiLevelType w:val="hybridMultilevel"/>
    <w:tmpl w:val="15C46F8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E7CC6"/>
    <w:multiLevelType w:val="hybridMultilevel"/>
    <w:tmpl w:val="104472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B40EC"/>
    <w:multiLevelType w:val="hybridMultilevel"/>
    <w:tmpl w:val="9F586C7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53B58"/>
    <w:multiLevelType w:val="hybridMultilevel"/>
    <w:tmpl w:val="D0BC3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B7E39"/>
    <w:multiLevelType w:val="hybridMultilevel"/>
    <w:tmpl w:val="C70C8AA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2C5642"/>
    <w:multiLevelType w:val="hybridMultilevel"/>
    <w:tmpl w:val="C360DBBE"/>
    <w:lvl w:ilvl="0" w:tplc="4009001B">
      <w:start w:val="1"/>
      <w:numFmt w:val="lowerRoman"/>
      <w:lvlText w:val="%1."/>
      <w:lvlJc w:val="right"/>
      <w:pPr>
        <w:ind w:left="1931" w:hanging="360"/>
      </w:pPr>
    </w:lvl>
    <w:lvl w:ilvl="1" w:tplc="4009001B">
      <w:start w:val="1"/>
      <w:numFmt w:val="lowerRoman"/>
      <w:lvlText w:val="%2."/>
      <w:lvlJc w:val="righ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0" w15:restartNumberingAfterBreak="0">
    <w:nsid w:val="2F9225E7"/>
    <w:multiLevelType w:val="hybridMultilevel"/>
    <w:tmpl w:val="F942E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B3AA7"/>
    <w:multiLevelType w:val="hybridMultilevel"/>
    <w:tmpl w:val="D7127820"/>
    <w:lvl w:ilvl="0" w:tplc="4009001B">
      <w:start w:val="1"/>
      <w:numFmt w:val="low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9F7051C"/>
    <w:multiLevelType w:val="hybridMultilevel"/>
    <w:tmpl w:val="837A8084"/>
    <w:lvl w:ilvl="0" w:tplc="4009001B">
      <w:start w:val="1"/>
      <w:numFmt w:val="lowerRoman"/>
      <w:lvlText w:val="%1."/>
      <w:lvlJc w:val="right"/>
      <w:pPr>
        <w:ind w:left="1931" w:hanging="360"/>
      </w:pPr>
    </w:lvl>
    <w:lvl w:ilvl="1" w:tplc="4009001B">
      <w:start w:val="1"/>
      <w:numFmt w:val="lowerRoman"/>
      <w:lvlText w:val="%2."/>
      <w:lvlJc w:val="righ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3" w15:restartNumberingAfterBreak="0">
    <w:nsid w:val="3C57108F"/>
    <w:multiLevelType w:val="hybridMultilevel"/>
    <w:tmpl w:val="E3468E5C"/>
    <w:lvl w:ilvl="0" w:tplc="40090013">
      <w:start w:val="1"/>
      <w:numFmt w:val="upp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03B5913"/>
    <w:multiLevelType w:val="hybridMultilevel"/>
    <w:tmpl w:val="E848C9AC"/>
    <w:lvl w:ilvl="0" w:tplc="4009001B">
      <w:start w:val="1"/>
      <w:numFmt w:val="lowerRoman"/>
      <w:lvlText w:val="%1."/>
      <w:lvlJc w:val="right"/>
      <w:pPr>
        <w:ind w:left="1931" w:hanging="360"/>
      </w:pPr>
    </w:lvl>
    <w:lvl w:ilvl="1" w:tplc="40090019">
      <w:start w:val="1"/>
      <w:numFmt w:val="lowerLetter"/>
      <w:lvlText w:val="%2."/>
      <w:lvlJc w:val="lef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5" w15:restartNumberingAfterBreak="0">
    <w:nsid w:val="45341997"/>
    <w:multiLevelType w:val="hybridMultilevel"/>
    <w:tmpl w:val="D1AC463C"/>
    <w:lvl w:ilvl="0" w:tplc="4009001B">
      <w:start w:val="1"/>
      <w:numFmt w:val="lowerRoman"/>
      <w:lvlText w:val="%1."/>
      <w:lvlJc w:val="right"/>
      <w:pPr>
        <w:ind w:left="1931" w:hanging="360"/>
      </w:pPr>
    </w:lvl>
    <w:lvl w:ilvl="1" w:tplc="40090019" w:tentative="1">
      <w:start w:val="1"/>
      <w:numFmt w:val="lowerLetter"/>
      <w:lvlText w:val="%2."/>
      <w:lvlJc w:val="lef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6" w15:restartNumberingAfterBreak="0">
    <w:nsid w:val="48565C1F"/>
    <w:multiLevelType w:val="hybridMultilevel"/>
    <w:tmpl w:val="9482BC4E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7" w15:restartNumberingAfterBreak="0">
    <w:nsid w:val="49A04F96"/>
    <w:multiLevelType w:val="hybridMultilevel"/>
    <w:tmpl w:val="7804CF80"/>
    <w:lvl w:ilvl="0" w:tplc="709206F6">
      <w:start w:val="1"/>
      <w:numFmt w:val="decimal"/>
      <w:lvlText w:val="%1."/>
      <w:lvlJc w:val="left"/>
      <w:pPr>
        <w:ind w:left="16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39" w:hanging="360"/>
      </w:pPr>
    </w:lvl>
    <w:lvl w:ilvl="2" w:tplc="4009001B" w:tentative="1">
      <w:start w:val="1"/>
      <w:numFmt w:val="lowerRoman"/>
      <w:lvlText w:val="%3."/>
      <w:lvlJc w:val="right"/>
      <w:pPr>
        <w:ind w:left="3059" w:hanging="180"/>
      </w:pPr>
    </w:lvl>
    <w:lvl w:ilvl="3" w:tplc="4009000F" w:tentative="1">
      <w:start w:val="1"/>
      <w:numFmt w:val="decimal"/>
      <w:lvlText w:val="%4."/>
      <w:lvlJc w:val="left"/>
      <w:pPr>
        <w:ind w:left="3779" w:hanging="360"/>
      </w:pPr>
    </w:lvl>
    <w:lvl w:ilvl="4" w:tplc="40090019" w:tentative="1">
      <w:start w:val="1"/>
      <w:numFmt w:val="lowerLetter"/>
      <w:lvlText w:val="%5."/>
      <w:lvlJc w:val="left"/>
      <w:pPr>
        <w:ind w:left="4499" w:hanging="360"/>
      </w:pPr>
    </w:lvl>
    <w:lvl w:ilvl="5" w:tplc="4009001B" w:tentative="1">
      <w:start w:val="1"/>
      <w:numFmt w:val="lowerRoman"/>
      <w:lvlText w:val="%6."/>
      <w:lvlJc w:val="right"/>
      <w:pPr>
        <w:ind w:left="5219" w:hanging="180"/>
      </w:pPr>
    </w:lvl>
    <w:lvl w:ilvl="6" w:tplc="4009000F" w:tentative="1">
      <w:start w:val="1"/>
      <w:numFmt w:val="decimal"/>
      <w:lvlText w:val="%7."/>
      <w:lvlJc w:val="left"/>
      <w:pPr>
        <w:ind w:left="5939" w:hanging="360"/>
      </w:pPr>
    </w:lvl>
    <w:lvl w:ilvl="7" w:tplc="40090019" w:tentative="1">
      <w:start w:val="1"/>
      <w:numFmt w:val="lowerLetter"/>
      <w:lvlText w:val="%8."/>
      <w:lvlJc w:val="left"/>
      <w:pPr>
        <w:ind w:left="6659" w:hanging="360"/>
      </w:pPr>
    </w:lvl>
    <w:lvl w:ilvl="8" w:tplc="40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18" w15:restartNumberingAfterBreak="0">
    <w:nsid w:val="4E3F1D03"/>
    <w:multiLevelType w:val="hybridMultilevel"/>
    <w:tmpl w:val="428C5584"/>
    <w:lvl w:ilvl="0" w:tplc="4009001B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5EF7832"/>
    <w:multiLevelType w:val="hybridMultilevel"/>
    <w:tmpl w:val="E3468E5C"/>
    <w:lvl w:ilvl="0" w:tplc="40090013">
      <w:start w:val="1"/>
      <w:numFmt w:val="upp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8B96E66"/>
    <w:multiLevelType w:val="hybridMultilevel"/>
    <w:tmpl w:val="183E7C02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1" w15:restartNumberingAfterBreak="0">
    <w:nsid w:val="596075C7"/>
    <w:multiLevelType w:val="hybridMultilevel"/>
    <w:tmpl w:val="476EA3E8"/>
    <w:lvl w:ilvl="0" w:tplc="4009001B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0782499"/>
    <w:multiLevelType w:val="hybridMultilevel"/>
    <w:tmpl w:val="7CE62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2C4369"/>
    <w:multiLevelType w:val="hybridMultilevel"/>
    <w:tmpl w:val="429E15BE"/>
    <w:lvl w:ilvl="0" w:tplc="46B29E94">
      <w:start w:val="4"/>
      <w:numFmt w:val="bullet"/>
      <w:lvlText w:val="•"/>
      <w:lvlJc w:val="left"/>
      <w:pPr>
        <w:ind w:left="1619" w:hanging="360"/>
      </w:pPr>
      <w:rPr>
        <w:rFonts w:ascii="Cambria" w:eastAsiaTheme="minorEastAsia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24" w15:restartNumberingAfterBreak="0">
    <w:nsid w:val="6E3F32B0"/>
    <w:multiLevelType w:val="hybridMultilevel"/>
    <w:tmpl w:val="D7127820"/>
    <w:lvl w:ilvl="0" w:tplc="4009001B">
      <w:start w:val="1"/>
      <w:numFmt w:val="low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1521666"/>
    <w:multiLevelType w:val="hybridMultilevel"/>
    <w:tmpl w:val="E080089E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A171A0"/>
    <w:multiLevelType w:val="hybridMultilevel"/>
    <w:tmpl w:val="5DB8E5F2"/>
    <w:lvl w:ilvl="0" w:tplc="016625B0">
      <w:numFmt w:val="bullet"/>
      <w:lvlText w:val="•"/>
      <w:lvlJc w:val="left"/>
      <w:pPr>
        <w:ind w:left="1619" w:hanging="360"/>
      </w:pPr>
      <w:rPr>
        <w:rFonts w:ascii="Cambria" w:eastAsiaTheme="minorEastAsia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27" w15:restartNumberingAfterBreak="0">
    <w:nsid w:val="777A4502"/>
    <w:multiLevelType w:val="hybridMultilevel"/>
    <w:tmpl w:val="63948922"/>
    <w:lvl w:ilvl="0" w:tplc="4009001B">
      <w:start w:val="1"/>
      <w:numFmt w:val="lowerRoman"/>
      <w:lvlText w:val="%1."/>
      <w:lvlJc w:val="right"/>
      <w:pPr>
        <w:ind w:left="1931" w:hanging="360"/>
      </w:pPr>
    </w:lvl>
    <w:lvl w:ilvl="1" w:tplc="40090019">
      <w:start w:val="1"/>
      <w:numFmt w:val="lowerLetter"/>
      <w:lvlText w:val="%2."/>
      <w:lvlJc w:val="lef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8" w15:restartNumberingAfterBreak="0">
    <w:nsid w:val="7F535915"/>
    <w:multiLevelType w:val="hybridMultilevel"/>
    <w:tmpl w:val="60DC53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547E81"/>
    <w:multiLevelType w:val="hybridMultilevel"/>
    <w:tmpl w:val="54A6D598"/>
    <w:lvl w:ilvl="0" w:tplc="40090013">
      <w:start w:val="1"/>
      <w:numFmt w:val="upperRoman"/>
      <w:lvlText w:val="%1."/>
      <w:lvlJc w:val="right"/>
      <w:pPr>
        <w:ind w:left="1931" w:hanging="360"/>
      </w:pPr>
    </w:lvl>
    <w:lvl w:ilvl="1" w:tplc="4009001B">
      <w:start w:val="1"/>
      <w:numFmt w:val="lowerRoman"/>
      <w:lvlText w:val="%2."/>
      <w:lvlJc w:val="righ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19"/>
  </w:num>
  <w:num w:numId="5">
    <w:abstractNumId w:val="13"/>
  </w:num>
  <w:num w:numId="6">
    <w:abstractNumId w:val="0"/>
  </w:num>
  <w:num w:numId="7">
    <w:abstractNumId w:val="22"/>
  </w:num>
  <w:num w:numId="8">
    <w:abstractNumId w:val="4"/>
  </w:num>
  <w:num w:numId="9">
    <w:abstractNumId w:val="7"/>
  </w:num>
  <w:num w:numId="10">
    <w:abstractNumId w:val="2"/>
  </w:num>
  <w:num w:numId="11">
    <w:abstractNumId w:val="1"/>
  </w:num>
  <w:num w:numId="12">
    <w:abstractNumId w:val="25"/>
  </w:num>
  <w:num w:numId="13">
    <w:abstractNumId w:val="11"/>
  </w:num>
  <w:num w:numId="14">
    <w:abstractNumId w:val="24"/>
  </w:num>
  <w:num w:numId="15">
    <w:abstractNumId w:val="28"/>
  </w:num>
  <w:num w:numId="16">
    <w:abstractNumId w:val="5"/>
  </w:num>
  <w:num w:numId="17">
    <w:abstractNumId w:val="18"/>
  </w:num>
  <w:num w:numId="18">
    <w:abstractNumId w:val="21"/>
  </w:num>
  <w:num w:numId="19">
    <w:abstractNumId w:val="3"/>
  </w:num>
  <w:num w:numId="20">
    <w:abstractNumId w:val="15"/>
  </w:num>
  <w:num w:numId="21">
    <w:abstractNumId w:val="26"/>
  </w:num>
  <w:num w:numId="22">
    <w:abstractNumId w:val="16"/>
  </w:num>
  <w:num w:numId="23">
    <w:abstractNumId w:val="17"/>
  </w:num>
  <w:num w:numId="24">
    <w:abstractNumId w:val="29"/>
  </w:num>
  <w:num w:numId="25">
    <w:abstractNumId w:val="27"/>
  </w:num>
  <w:num w:numId="26">
    <w:abstractNumId w:val="12"/>
  </w:num>
  <w:num w:numId="27">
    <w:abstractNumId w:val="14"/>
  </w:num>
  <w:num w:numId="28">
    <w:abstractNumId w:val="9"/>
  </w:num>
  <w:num w:numId="29">
    <w:abstractNumId w:val="20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6F"/>
    <w:rsid w:val="000A76A1"/>
    <w:rsid w:val="000D6A7B"/>
    <w:rsid w:val="000F03CA"/>
    <w:rsid w:val="00114FBF"/>
    <w:rsid w:val="001D574A"/>
    <w:rsid w:val="00372475"/>
    <w:rsid w:val="004164B7"/>
    <w:rsid w:val="00532A46"/>
    <w:rsid w:val="00553433"/>
    <w:rsid w:val="005B13C5"/>
    <w:rsid w:val="005E5B42"/>
    <w:rsid w:val="00687AAC"/>
    <w:rsid w:val="00696BDD"/>
    <w:rsid w:val="00842AB6"/>
    <w:rsid w:val="008528D0"/>
    <w:rsid w:val="00894A33"/>
    <w:rsid w:val="008C3E38"/>
    <w:rsid w:val="008D17AB"/>
    <w:rsid w:val="0093305D"/>
    <w:rsid w:val="00B175B0"/>
    <w:rsid w:val="00B879FC"/>
    <w:rsid w:val="00C02544"/>
    <w:rsid w:val="00D5217A"/>
    <w:rsid w:val="00DD2833"/>
    <w:rsid w:val="00E0736F"/>
    <w:rsid w:val="00EC09F2"/>
    <w:rsid w:val="00EC7C15"/>
    <w:rsid w:val="00ED586D"/>
    <w:rsid w:val="00F63E87"/>
    <w:rsid w:val="00FF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CA83CA"/>
  <w15:chartTrackingRefBased/>
  <w15:docId w15:val="{5E0B345D-17C7-47F5-A8D3-78F3E536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36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3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3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6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0736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ED58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AAC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AAC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FF1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5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03B4A-2BD8-4ADB-A827-60963B754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14</cp:revision>
  <cp:lastPrinted>2026-01-03T14:32:00Z</cp:lastPrinted>
  <dcterms:created xsi:type="dcterms:W3CDTF">2026-01-03T13:09:00Z</dcterms:created>
  <dcterms:modified xsi:type="dcterms:W3CDTF">2026-03-07T00:58:00Z</dcterms:modified>
</cp:coreProperties>
</file>