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68E814" w14:textId="4CE81CAD" w:rsidR="00F84134" w:rsidRDefault="00000000">
      <w:pPr>
        <w:pStyle w:val="4"/>
        <w:keepNext/>
        <w:spacing w:line="600" w:lineRule="atLeast"/>
        <w:rPr>
          <w:rFonts w:ascii="黑体" w:eastAsia="黑体" w:hAnsi="黑体"/>
          <w:b w:val="0"/>
          <w:bCs w:val="0"/>
          <w:sz w:val="28"/>
          <w:szCs w:val="28"/>
        </w:rPr>
      </w:pPr>
      <w:r>
        <w:rPr>
          <w:rFonts w:ascii="黑体" w:eastAsia="黑体" w:hAnsi="黑体" w:hint="eastAsia"/>
          <w:b w:val="0"/>
          <w:bCs w:val="0"/>
          <w:sz w:val="28"/>
          <w:szCs w:val="28"/>
        </w:rPr>
        <w:t xml:space="preserve">立项依据（可加页） </w:t>
      </w:r>
    </w:p>
    <w:tbl>
      <w:tblPr>
        <w:tblW w:w="5000" w:type="pct"/>
        <w:tblInd w:w="-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3"/>
      </w:tblGrid>
      <w:tr w:rsidR="00F84134" w14:paraId="7F477B0E" w14:textId="77777777">
        <w:tc>
          <w:tcPr>
            <w:tcW w:w="93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BF859" w14:textId="77777777" w:rsidR="00F84134" w:rsidRDefault="00000000">
            <w:pPr>
              <w:pStyle w:val="4"/>
              <w:spacing w:before="120" w:beforeAutospacing="0" w:after="120" w:afterAutospacing="0" w:line="400" w:lineRule="atLeast"/>
              <w:rPr>
                <w:rFonts w:hint="eastAsia"/>
              </w:rPr>
            </w:pPr>
            <w:r>
              <w:rPr>
                <w:rFonts w:hint="eastAsia"/>
              </w:rPr>
              <w:t xml:space="preserve">（1）研究目的 </w:t>
            </w:r>
          </w:p>
          <w:p w14:paraId="579320D5" w14:textId="77777777" w:rsidR="00F84134" w:rsidRDefault="00000000">
            <w:pPr>
              <w:pStyle w:val="4"/>
              <w:spacing w:before="120" w:beforeAutospacing="0" w:after="120" w:afterAutospacing="0" w:line="400" w:lineRule="atLeast"/>
              <w:rPr>
                <w:rFonts w:hint="eastAsia"/>
              </w:rPr>
            </w:pPr>
            <w:r>
              <w:rPr>
                <w:rFonts w:hint="eastAsia"/>
              </w:rPr>
              <w:t xml:space="preserve">（2）研究内容 </w:t>
            </w:r>
          </w:p>
          <w:p w14:paraId="425F758E" w14:textId="77777777" w:rsidR="00F84134" w:rsidRDefault="00000000">
            <w:pPr>
              <w:pStyle w:val="4"/>
              <w:spacing w:before="120" w:beforeAutospacing="0" w:after="120" w:afterAutospacing="0" w:line="400" w:lineRule="atLeast"/>
              <w:rPr>
                <w:rFonts w:hint="eastAsia"/>
              </w:rPr>
            </w:pPr>
            <w:r>
              <w:rPr>
                <w:rFonts w:hint="eastAsia"/>
              </w:rPr>
              <w:t xml:space="preserve">（3）国、内外研究现状和发展动态 </w:t>
            </w:r>
          </w:p>
          <w:p w14:paraId="632D9649" w14:textId="77777777" w:rsidR="00F84134" w:rsidRDefault="00000000">
            <w:pPr>
              <w:pStyle w:val="4"/>
              <w:spacing w:before="120" w:beforeAutospacing="0" w:after="120" w:afterAutospacing="0" w:line="400" w:lineRule="atLeast"/>
              <w:rPr>
                <w:rFonts w:hint="eastAsia"/>
              </w:rPr>
            </w:pPr>
            <w:r>
              <w:rPr>
                <w:rFonts w:hint="eastAsia"/>
              </w:rPr>
              <w:t xml:space="preserve">（4）创新点与项目特色 </w:t>
            </w:r>
          </w:p>
          <w:p w14:paraId="66EB5638" w14:textId="77777777" w:rsidR="00F84134" w:rsidRDefault="00000000">
            <w:pPr>
              <w:pStyle w:val="4"/>
              <w:spacing w:before="120" w:beforeAutospacing="0" w:after="120" w:afterAutospacing="0" w:line="400" w:lineRule="atLeast"/>
            </w:pPr>
            <w:r>
              <w:rPr>
                <w:rFonts w:hint="eastAsia"/>
              </w:rPr>
              <w:t xml:space="preserve">（5）技术路线、拟解决的问题及预期成果 </w:t>
            </w:r>
          </w:p>
          <w:p w14:paraId="1AADAE9E" w14:textId="446C2DF1" w:rsidR="00BE119F" w:rsidRDefault="00BE119F" w:rsidP="00BE119F">
            <w:pPr>
              <w:pStyle w:val="4"/>
              <w:numPr>
                <w:ilvl w:val="0"/>
                <w:numId w:val="2"/>
              </w:numPr>
              <w:spacing w:before="120" w:beforeAutospacing="0" w:after="120" w:afterAutospacing="0" w:line="400" w:lineRule="atLeast"/>
            </w:pPr>
            <w:r>
              <w:rPr>
                <w:rFonts w:hint="eastAsia"/>
              </w:rPr>
              <w:t>技术路线</w:t>
            </w:r>
          </w:p>
          <w:p w14:paraId="4B65D313" w14:textId="5CC680ED" w:rsidR="00E37B4E" w:rsidRDefault="00E37B4E" w:rsidP="00E37B4E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b w:val="0"/>
                <w:bCs w:val="0"/>
              </w:rPr>
            </w:pPr>
            <w:r w:rsidRPr="00E37B4E">
              <w:rPr>
                <w:rFonts w:hint="eastAsia"/>
                <w:b w:val="0"/>
                <w:bCs w:val="0"/>
              </w:rPr>
              <w:t>本研究的技术路线</w:t>
            </w:r>
            <w:r w:rsidR="001B78BB">
              <w:rPr>
                <w:rFonts w:hint="eastAsia"/>
                <w:b w:val="0"/>
                <w:bCs w:val="0"/>
              </w:rPr>
              <w:t>如图XX所示，包括以下关键步骤</w:t>
            </w:r>
            <w:r w:rsidRPr="00E37B4E">
              <w:rPr>
                <w:rFonts w:hint="eastAsia"/>
                <w:b w:val="0"/>
                <w:bCs w:val="0"/>
              </w:rPr>
              <w:t>：</w:t>
            </w:r>
          </w:p>
          <w:p w14:paraId="752A89D1" w14:textId="77777777" w:rsidR="0064041A" w:rsidRDefault="0064041A" w:rsidP="0064041A">
            <w:pPr>
              <w:pStyle w:val="4"/>
              <w:keepNext/>
              <w:spacing w:before="120" w:beforeAutospacing="0" w:after="120" w:afterAutospacing="0" w:line="400" w:lineRule="atLeast"/>
              <w:rPr>
                <w:rFonts w:hint="eastAsia"/>
              </w:rPr>
            </w:pPr>
            <w:r>
              <w:rPr>
                <w:b w:val="0"/>
                <w:bCs w:val="0"/>
              </w:rPr>
              <w:pict w14:anchorId="48B131C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68pt;height:279.35pt">
                  <v:imagedata r:id="rId7" o:title="技术路线"/>
                </v:shape>
              </w:pict>
            </w:r>
          </w:p>
          <w:p w14:paraId="433FF6D3" w14:textId="367FD442" w:rsidR="00062B0F" w:rsidRDefault="0064041A" w:rsidP="0064041A">
            <w:pPr>
              <w:pStyle w:val="ab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技术路线图</w:t>
            </w:r>
          </w:p>
          <w:p w14:paraId="0E615A24" w14:textId="77777777" w:rsidR="001B78BB" w:rsidRDefault="001B78BB" w:rsidP="001B78BB">
            <w:pPr>
              <w:pStyle w:val="4"/>
              <w:numPr>
                <w:ilvl w:val="1"/>
                <w:numId w:val="2"/>
              </w:numPr>
              <w:spacing w:before="120" w:beforeAutospacing="0" w:after="120" w:afterAutospacing="0" w:line="400" w:lineRule="atLeast"/>
            </w:pPr>
            <w:r w:rsidRPr="001B78BB">
              <w:rPr>
                <w:rFonts w:hint="eastAsia"/>
              </w:rPr>
              <w:t>文献综述与指标体系构建</w:t>
            </w:r>
          </w:p>
          <w:p w14:paraId="51A7BB46" w14:textId="5E7C2AE9" w:rsidR="003F025F" w:rsidRPr="003F025F" w:rsidRDefault="003F025F" w:rsidP="003F025F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 w:rsidRPr="003F025F">
              <w:rPr>
                <w:rFonts w:hint="eastAsia"/>
                <w:b w:val="0"/>
                <w:bCs w:val="0"/>
              </w:rPr>
              <w:t>采用文献分析法，全面总结国内外基于大模型的城市交通满意度评估研究现状，聚焦自然语言处理（NLP）、情感分析技术及城市交通评价指标体系的相关研究。</w:t>
            </w:r>
          </w:p>
          <w:p w14:paraId="4B9C6B97" w14:textId="1E36F924" w:rsidR="003F025F" w:rsidRPr="003F025F" w:rsidRDefault="003F025F" w:rsidP="003F025F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 w:rsidRPr="003F025F">
              <w:rPr>
                <w:rFonts w:hint="eastAsia"/>
                <w:b w:val="0"/>
                <w:bCs w:val="0"/>
              </w:rPr>
              <w:t>在深入分析传统评价方法（如基础设施评价、物理指标测量）的基础上，结合多源数</w:t>
            </w:r>
            <w:r w:rsidRPr="003F025F">
              <w:rPr>
                <w:rFonts w:hint="eastAsia"/>
                <w:b w:val="0"/>
                <w:bCs w:val="0"/>
              </w:rPr>
              <w:lastRenderedPageBreak/>
              <w:t>据与用户体验，提出一套创新性的城市交通满意度评价指标体系。该体系不仅涵盖传统维度（如便捷性、安全性），还重点引入用户情绪反馈和服务态度等主观感受指标，以全面反映用户对交通服务的满意度。</w:t>
            </w:r>
          </w:p>
          <w:p w14:paraId="3BAA08CC" w14:textId="62310A34" w:rsidR="001B78BB" w:rsidRPr="003F025F" w:rsidRDefault="001B78BB" w:rsidP="001B78BB">
            <w:pPr>
              <w:pStyle w:val="4"/>
              <w:numPr>
                <w:ilvl w:val="1"/>
                <w:numId w:val="2"/>
              </w:numPr>
              <w:spacing w:before="120" w:beforeAutospacing="0" w:after="120" w:afterAutospacing="0" w:line="400" w:lineRule="atLeast"/>
            </w:pPr>
            <w:r w:rsidRPr="003F025F">
              <w:rPr>
                <w:rFonts w:hint="eastAsia"/>
              </w:rPr>
              <w:t>数据收集与预处理</w:t>
            </w:r>
          </w:p>
          <w:p w14:paraId="69744DA5" w14:textId="1288504B" w:rsidR="003F025F" w:rsidRPr="003F025F" w:rsidRDefault="003F025F" w:rsidP="003F025F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 w:rsidRPr="003F025F">
              <w:rPr>
                <w:rFonts w:hint="eastAsia"/>
                <w:b w:val="0"/>
                <w:bCs w:val="0"/>
              </w:rPr>
              <w:t>通过网络爬虫技术，从主流社交媒体平台（如微博、知乎、贴吧）获取大规模非结构化文本数据，捕捉真实用户对交通服务的评价和反馈，弥补传统方法在数据量和数据维度上的不足。</w:t>
            </w:r>
            <w:r>
              <w:rPr>
                <w:rFonts w:hint="eastAsia"/>
                <w:b w:val="0"/>
                <w:bCs w:val="0"/>
              </w:rPr>
              <w:t>同时</w:t>
            </w:r>
            <w:r w:rsidRPr="003F025F">
              <w:rPr>
                <w:rFonts w:hint="eastAsia"/>
                <w:b w:val="0"/>
                <w:bCs w:val="0"/>
              </w:rPr>
              <w:t>使用NLP技术对数据进行清洗、去重和分词处理，有效去除噪声数据，分类标注用户情感类别，确保数据的准确性和多样性，为后续情感分析提供高质量输入。</w:t>
            </w:r>
          </w:p>
          <w:p w14:paraId="4155F1F9" w14:textId="76F295EC" w:rsidR="001B78BB" w:rsidRPr="003F025F" w:rsidRDefault="001B78BB" w:rsidP="001B78BB">
            <w:pPr>
              <w:pStyle w:val="4"/>
              <w:numPr>
                <w:ilvl w:val="1"/>
                <w:numId w:val="2"/>
              </w:numPr>
              <w:spacing w:before="120" w:after="120" w:line="400" w:lineRule="atLeast"/>
            </w:pPr>
            <w:r w:rsidRPr="003F025F">
              <w:rPr>
                <w:rFonts w:hint="eastAsia"/>
              </w:rPr>
              <w:t>模型构建与情感分析</w:t>
            </w:r>
          </w:p>
          <w:p w14:paraId="09289EDA" w14:textId="7DF44A67" w:rsidR="003F025F" w:rsidRPr="003F025F" w:rsidRDefault="003F025F" w:rsidP="003F025F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b w:val="0"/>
                <w:bCs w:val="0"/>
              </w:rPr>
            </w:pPr>
            <w:r w:rsidRPr="003F025F">
              <w:rPr>
                <w:b w:val="0"/>
                <w:bCs w:val="0"/>
              </w:rPr>
              <w:t>基于先进的大语言模型（如ChatGPT、BERT），开发情感分析模型，对文本数据中的用户情绪（正面、负面、中性）进行分类，并提取与交通满意度评价相关的核心内容。</w:t>
            </w:r>
          </w:p>
          <w:p w14:paraId="29F12B41" w14:textId="1FD739F2" w:rsidR="003F025F" w:rsidRPr="003F025F" w:rsidRDefault="003F025F" w:rsidP="003F025F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 w:rsidRPr="003F025F">
              <w:rPr>
                <w:b w:val="0"/>
                <w:bCs w:val="0"/>
              </w:rPr>
              <w:t>通过评价指标映射方法，将情感分析结果量化为评价分值，结合统计学和机器学习方法，创新性地将非结构化用户体验数据转化为多维可量化指标，填补了传统方法对主观感受分析不足的空白。</w:t>
            </w:r>
          </w:p>
          <w:p w14:paraId="4D1A7C33" w14:textId="294DD500" w:rsidR="001B78BB" w:rsidRPr="003F025F" w:rsidRDefault="001B78BB" w:rsidP="001B78BB">
            <w:pPr>
              <w:pStyle w:val="4"/>
              <w:numPr>
                <w:ilvl w:val="1"/>
                <w:numId w:val="2"/>
              </w:numPr>
              <w:spacing w:before="120" w:after="120" w:line="400" w:lineRule="atLeast"/>
            </w:pPr>
            <w:r w:rsidRPr="003F025F">
              <w:rPr>
                <w:rFonts w:hint="eastAsia"/>
              </w:rPr>
              <w:t>可信度验证与评价结果分析</w:t>
            </w:r>
          </w:p>
          <w:p w14:paraId="74065C72" w14:textId="74787C6B" w:rsidR="003F025F" w:rsidRPr="003F025F" w:rsidRDefault="003F025F" w:rsidP="003F025F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对</w:t>
            </w:r>
            <w:r w:rsidRPr="003F025F">
              <w:rPr>
                <w:b w:val="0"/>
                <w:bCs w:val="0"/>
              </w:rPr>
              <w:t>量化结果</w:t>
            </w:r>
            <w:r>
              <w:rPr>
                <w:rFonts w:hint="eastAsia"/>
                <w:b w:val="0"/>
                <w:bCs w:val="0"/>
              </w:rPr>
              <w:t>进行</w:t>
            </w:r>
            <w:r w:rsidRPr="003F025F">
              <w:rPr>
                <w:b w:val="0"/>
                <w:bCs w:val="0"/>
              </w:rPr>
              <w:t>验证</w:t>
            </w:r>
            <w:r>
              <w:rPr>
                <w:rFonts w:hint="eastAsia"/>
                <w:b w:val="0"/>
                <w:bCs w:val="0"/>
              </w:rPr>
              <w:t>，</w:t>
            </w:r>
            <w:r w:rsidRPr="003F025F">
              <w:rPr>
                <w:b w:val="0"/>
                <w:bCs w:val="0"/>
              </w:rPr>
              <w:t>采用专家评估方法对情感量化结果进行可靠性验证，确保模型的输出具有科学性和可信性。</w:t>
            </w:r>
          </w:p>
          <w:p w14:paraId="5CDF716C" w14:textId="0B39411E" w:rsidR="003F025F" w:rsidRDefault="003F025F" w:rsidP="003F025F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项目后期将</w:t>
            </w:r>
            <w:r w:rsidRPr="003F025F">
              <w:rPr>
                <w:b w:val="0"/>
                <w:bCs w:val="0"/>
              </w:rPr>
              <w:t>结合多维量化数据，生成针对目标城市的交通满意度报告，并利用可视化工具（如雷达图、趋势分析图）清晰呈现评估结果，为交通服务优化提供决策参考。提炼本研究技术方法的通用性与适用性，针对不同城市的特点提出个性化优化建议，形成可复制的满意度评价框架。</w:t>
            </w:r>
          </w:p>
          <w:p w14:paraId="120833EE" w14:textId="7BCA121B" w:rsidR="00E37B4E" w:rsidRPr="003F025F" w:rsidRDefault="003F025F" w:rsidP="003F025F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项目开展过程中也将</w:t>
            </w:r>
            <w:r w:rsidRPr="003F025F">
              <w:rPr>
                <w:rFonts w:hint="eastAsia"/>
                <w:b w:val="0"/>
                <w:bCs w:val="0"/>
              </w:rPr>
              <w:t>设计和加强异常处理机制，确保数据处理流程在不同场景下的鲁棒性和稳定性，为后续大规模应用提供保障。</w:t>
            </w:r>
          </w:p>
          <w:p w14:paraId="6B0DEE9C" w14:textId="1DC45248" w:rsidR="00E37B4E" w:rsidRDefault="00E37B4E" w:rsidP="00BE119F">
            <w:pPr>
              <w:pStyle w:val="4"/>
              <w:numPr>
                <w:ilvl w:val="0"/>
                <w:numId w:val="2"/>
              </w:numPr>
              <w:spacing w:before="120" w:beforeAutospacing="0" w:after="120" w:afterAutospacing="0" w:line="400" w:lineRule="atLeast"/>
            </w:pPr>
            <w:r>
              <w:rPr>
                <w:rFonts w:hint="eastAsia"/>
              </w:rPr>
              <w:t>拟解决的问题</w:t>
            </w:r>
          </w:p>
          <w:p w14:paraId="03F4E9B6" w14:textId="77777777" w:rsidR="00B3620C" w:rsidRPr="00B3620C" w:rsidRDefault="00B3620C" w:rsidP="00B3620C">
            <w:pPr>
              <w:pStyle w:val="4"/>
              <w:numPr>
                <w:ilvl w:val="1"/>
                <w:numId w:val="2"/>
              </w:numPr>
              <w:spacing w:before="120" w:after="120" w:line="400" w:lineRule="atLeast"/>
              <w:rPr>
                <w:rFonts w:hint="eastAsia"/>
              </w:rPr>
            </w:pPr>
            <w:r w:rsidRPr="00B3620C">
              <w:rPr>
                <w:rFonts w:hint="eastAsia"/>
              </w:rPr>
              <w:t>数据单一性问题</w:t>
            </w:r>
          </w:p>
          <w:p w14:paraId="2C22658B" w14:textId="5252EF08" w:rsidR="00B3620C" w:rsidRPr="00B3620C" w:rsidRDefault="00B3620C" w:rsidP="00B3620C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 w:rsidRPr="00B3620C">
              <w:rPr>
                <w:rFonts w:hint="eastAsia"/>
                <w:b w:val="0"/>
                <w:bCs w:val="0"/>
              </w:rPr>
              <w:t>现有的城市交通满意度评估方法主要依赖于基础设施和物理指标，忽视了用户主观感</w:t>
            </w:r>
            <w:r w:rsidRPr="00B3620C">
              <w:rPr>
                <w:rFonts w:hint="eastAsia"/>
                <w:b w:val="0"/>
                <w:bCs w:val="0"/>
              </w:rPr>
              <w:lastRenderedPageBreak/>
              <w:t>受，且数据来源通常单一，无法全面反映交通服务质量。本研究通过多源数据融合技术，从社交媒体、交通传感器等多维度获取数据，打破数据单一性问题，提供更全面的评估依据。</w:t>
            </w:r>
          </w:p>
          <w:p w14:paraId="3E9E5CCA" w14:textId="77777777" w:rsidR="00B3620C" w:rsidRPr="00B3620C" w:rsidRDefault="00B3620C" w:rsidP="00B3620C">
            <w:pPr>
              <w:pStyle w:val="4"/>
              <w:numPr>
                <w:ilvl w:val="1"/>
                <w:numId w:val="2"/>
              </w:numPr>
              <w:spacing w:before="120" w:after="120" w:line="400" w:lineRule="atLeast"/>
              <w:rPr>
                <w:rFonts w:hint="eastAsia"/>
              </w:rPr>
            </w:pPr>
            <w:r w:rsidRPr="00B3620C">
              <w:rPr>
                <w:rFonts w:hint="eastAsia"/>
              </w:rPr>
              <w:t>标注成本高与数据稀缺问题</w:t>
            </w:r>
          </w:p>
          <w:p w14:paraId="165FD51E" w14:textId="1EAC4800" w:rsidR="00B3620C" w:rsidRPr="00B3620C" w:rsidRDefault="00B3620C" w:rsidP="00B3620C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 w:rsidRPr="00B3620C">
              <w:rPr>
                <w:rFonts w:hint="eastAsia"/>
                <w:b w:val="0"/>
                <w:bCs w:val="0"/>
              </w:rPr>
              <w:t>传统方法依赖人工标注数据，标注工作量大且成本高，限制了大规模数据分析的可能性。本研究引入大语言模型与情感分析技术，通过自动化的文本分析和情感分类，减少人工干预，降低数据标注成本。</w:t>
            </w:r>
          </w:p>
          <w:p w14:paraId="757FA162" w14:textId="77777777" w:rsidR="00B3620C" w:rsidRPr="00B3620C" w:rsidRDefault="00B3620C" w:rsidP="00B3620C">
            <w:pPr>
              <w:pStyle w:val="4"/>
              <w:numPr>
                <w:ilvl w:val="1"/>
                <w:numId w:val="2"/>
              </w:numPr>
              <w:spacing w:before="120" w:after="120" w:line="400" w:lineRule="atLeast"/>
              <w:rPr>
                <w:rFonts w:hint="eastAsia"/>
              </w:rPr>
            </w:pPr>
            <w:r w:rsidRPr="00B3620C">
              <w:rPr>
                <w:rFonts w:hint="eastAsia"/>
              </w:rPr>
              <w:t>缺乏多模态数据分析</w:t>
            </w:r>
          </w:p>
          <w:p w14:paraId="28DC7CE1" w14:textId="35732DAE" w:rsidR="00B3620C" w:rsidRPr="00B3620C" w:rsidRDefault="00B3620C" w:rsidP="00B3620C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 w:rsidRPr="00B3620C">
              <w:rPr>
                <w:rFonts w:hint="eastAsia"/>
                <w:b w:val="0"/>
                <w:bCs w:val="0"/>
              </w:rPr>
              <w:t>目前的交通满意度评估多集中于结构化数据，如交通流量、出行时间等，缺乏对用户情感、行为等多模态数据的综合分析。通过引入自然语言处理技术与情感分析，结合社交媒体文本和传感器数据，提出一种创新的多模态数据分析方法，全面反映用户体验。</w:t>
            </w:r>
          </w:p>
          <w:p w14:paraId="2DAF9244" w14:textId="77777777" w:rsidR="00B3620C" w:rsidRPr="00B3620C" w:rsidRDefault="00B3620C" w:rsidP="00B3620C">
            <w:pPr>
              <w:pStyle w:val="4"/>
              <w:numPr>
                <w:ilvl w:val="1"/>
                <w:numId w:val="2"/>
              </w:numPr>
              <w:spacing w:before="120" w:after="120" w:line="400" w:lineRule="atLeast"/>
              <w:rPr>
                <w:rFonts w:hint="eastAsia"/>
              </w:rPr>
            </w:pPr>
            <w:r w:rsidRPr="00B3620C">
              <w:rPr>
                <w:rFonts w:hint="eastAsia"/>
              </w:rPr>
              <w:t>动态监测与实时反馈问题</w:t>
            </w:r>
          </w:p>
          <w:p w14:paraId="45F11496" w14:textId="0A63E5CA" w:rsidR="00B3620C" w:rsidRPr="00B3620C" w:rsidRDefault="00B3620C" w:rsidP="00B3620C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 w:rsidRPr="00B3620C">
              <w:rPr>
                <w:rFonts w:hint="eastAsia"/>
                <w:b w:val="0"/>
                <w:bCs w:val="0"/>
              </w:rPr>
              <w:t>现有方法无法实时捕捉交通服务质量的动态变化，也无法即时反馈用户的情感变化。本研究通过大数据实时分析与情感分析技术，建立动态监测系统，实现交通服务满意度的实时评估与反馈。</w:t>
            </w:r>
          </w:p>
          <w:p w14:paraId="4CAFA0DF" w14:textId="77777777" w:rsidR="00B3620C" w:rsidRPr="00B3620C" w:rsidRDefault="00B3620C" w:rsidP="00B3620C">
            <w:pPr>
              <w:pStyle w:val="4"/>
              <w:numPr>
                <w:ilvl w:val="1"/>
                <w:numId w:val="2"/>
              </w:numPr>
              <w:spacing w:before="120" w:after="120" w:line="400" w:lineRule="atLeast"/>
              <w:rPr>
                <w:rFonts w:hint="eastAsia"/>
              </w:rPr>
            </w:pPr>
            <w:r w:rsidRPr="00B3620C">
              <w:rPr>
                <w:rFonts w:hint="eastAsia"/>
              </w:rPr>
              <w:t>评价结果量化问题</w:t>
            </w:r>
          </w:p>
          <w:p w14:paraId="1AF01026" w14:textId="2386EDF7" w:rsidR="00B3620C" w:rsidRPr="00B3620C" w:rsidRDefault="00B3620C" w:rsidP="00B3620C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rFonts w:hint="eastAsia"/>
                <w:b w:val="0"/>
                <w:bCs w:val="0"/>
              </w:rPr>
            </w:pPr>
            <w:r w:rsidRPr="00B3620C">
              <w:rPr>
                <w:rFonts w:hint="eastAsia"/>
                <w:b w:val="0"/>
                <w:bCs w:val="0"/>
              </w:rPr>
              <w:t>传统方法多为定性分析，难以将用户的主观体验转化为量化评分，影响了评估的客观性和准确性。通过结合情感分析与量化评估方法，本研究提出一种基于用户体验的交通满意度量化评价体系，解决了主观体验转化为量化分值的问题。</w:t>
            </w:r>
          </w:p>
          <w:p w14:paraId="06A85461" w14:textId="77777777" w:rsidR="00B3620C" w:rsidRPr="00B3620C" w:rsidRDefault="00B3620C" w:rsidP="00B3620C">
            <w:pPr>
              <w:pStyle w:val="4"/>
              <w:numPr>
                <w:ilvl w:val="1"/>
                <w:numId w:val="2"/>
              </w:numPr>
              <w:spacing w:before="120" w:after="120" w:line="400" w:lineRule="atLeast"/>
              <w:rPr>
                <w:rFonts w:hint="eastAsia"/>
              </w:rPr>
            </w:pPr>
            <w:r w:rsidRPr="00B3620C">
              <w:rPr>
                <w:rFonts w:hint="eastAsia"/>
              </w:rPr>
              <w:t>跨场景适应性差问题</w:t>
            </w:r>
          </w:p>
          <w:p w14:paraId="6DE0EEC3" w14:textId="02B9C729" w:rsidR="00E37B4E" w:rsidRPr="00B3620C" w:rsidRDefault="00B3620C" w:rsidP="00B3620C">
            <w:pPr>
              <w:pStyle w:val="4"/>
              <w:spacing w:before="120" w:beforeAutospacing="0" w:after="120" w:afterAutospacing="0" w:line="400" w:lineRule="atLeast"/>
              <w:ind w:firstLineChars="200" w:firstLine="480"/>
              <w:rPr>
                <w:b w:val="0"/>
                <w:bCs w:val="0"/>
              </w:rPr>
            </w:pPr>
            <w:r w:rsidRPr="00B3620C">
              <w:rPr>
                <w:rFonts w:hint="eastAsia"/>
                <w:b w:val="0"/>
                <w:bCs w:val="0"/>
              </w:rPr>
              <w:t>现有评估模型在不同城市或交通系统间的适应性较差，难以在多样化的交通环境中通用。通过采用灵活的多源数据和大语言模型，本研究致力于提高评估方法的通用性与跨场景适应能力，为不同城市提供定制化的交通满意度评估方案。</w:t>
            </w:r>
          </w:p>
          <w:p w14:paraId="21075A8B" w14:textId="77777777" w:rsidR="00E37B4E" w:rsidRDefault="00E37B4E" w:rsidP="00E37B4E">
            <w:pPr>
              <w:pStyle w:val="4"/>
              <w:spacing w:before="120" w:beforeAutospacing="0" w:after="120" w:afterAutospacing="0" w:line="400" w:lineRule="atLeast"/>
              <w:rPr>
                <w:rFonts w:hint="eastAsia"/>
              </w:rPr>
            </w:pPr>
          </w:p>
          <w:p w14:paraId="0E0A83BA" w14:textId="343921B9" w:rsidR="00E37B4E" w:rsidRDefault="00E37B4E" w:rsidP="00E37B4E">
            <w:pPr>
              <w:pStyle w:val="4"/>
              <w:numPr>
                <w:ilvl w:val="0"/>
                <w:numId w:val="2"/>
              </w:numPr>
              <w:spacing w:before="120" w:beforeAutospacing="0" w:after="120" w:afterAutospacing="0" w:line="400" w:lineRule="atLeas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预期成果</w:t>
            </w:r>
          </w:p>
          <w:tbl>
            <w:tblPr>
              <w:tblW w:w="9463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842"/>
              <w:gridCol w:w="7621"/>
            </w:tblGrid>
            <w:tr w:rsidR="005812DC" w14:paraId="0EA3ED27" w14:textId="77777777">
              <w:trPr>
                <w:jc w:val="center"/>
              </w:trPr>
              <w:tc>
                <w:tcPr>
                  <w:tcW w:w="1842" w:type="dxa"/>
                  <w:shd w:val="clear" w:color="auto" w:fill="auto"/>
                  <w:vAlign w:val="center"/>
                </w:tcPr>
                <w:p w14:paraId="28B53399" w14:textId="2BBB1CD0" w:rsidR="005812DC" w:rsidRPr="005812DC" w:rsidRDefault="005812DC">
                  <w:pPr>
                    <w:pStyle w:val="4"/>
                    <w:spacing w:before="120" w:after="120" w:line="400" w:lineRule="atLeast"/>
                    <w:jc w:val="center"/>
                    <w:rPr>
                      <w:rFonts w:hint="eastAsia"/>
                    </w:rPr>
                  </w:pPr>
                  <w:r w:rsidRPr="005812DC">
                    <w:rPr>
                      <w:rFonts w:hint="eastAsia"/>
                    </w:rPr>
                    <w:t>预期成果类别</w:t>
                  </w:r>
                </w:p>
              </w:tc>
              <w:tc>
                <w:tcPr>
                  <w:tcW w:w="7621" w:type="dxa"/>
                  <w:shd w:val="clear" w:color="auto" w:fill="auto"/>
                  <w:vAlign w:val="center"/>
                </w:tcPr>
                <w:p w14:paraId="4A894188" w14:textId="7323492C" w:rsidR="005812DC" w:rsidRPr="005812DC" w:rsidRDefault="005812DC">
                  <w:pPr>
                    <w:pStyle w:val="4"/>
                    <w:spacing w:before="120" w:after="120" w:line="400" w:lineRule="atLeast"/>
                    <w:jc w:val="center"/>
                    <w:rPr>
                      <w:rFonts w:hint="eastAsia"/>
                    </w:rPr>
                  </w:pPr>
                  <w:r w:rsidRPr="005812DC">
                    <w:rPr>
                      <w:rFonts w:hint="eastAsia"/>
                    </w:rPr>
                    <w:t>详细</w:t>
                  </w:r>
                </w:p>
              </w:tc>
            </w:tr>
            <w:tr w:rsidR="005812DC" w14:paraId="686A1566" w14:textId="77777777">
              <w:trPr>
                <w:jc w:val="center"/>
              </w:trPr>
              <w:tc>
                <w:tcPr>
                  <w:tcW w:w="1842" w:type="dxa"/>
                  <w:shd w:val="clear" w:color="auto" w:fill="auto"/>
                  <w:vAlign w:val="center"/>
                </w:tcPr>
                <w:p w14:paraId="41CDB67A" w14:textId="101C8D3B" w:rsidR="005812DC" w:rsidRDefault="005812DC">
                  <w:pPr>
                    <w:pStyle w:val="4"/>
                    <w:spacing w:before="120" w:after="120" w:line="400" w:lineRule="atLeast"/>
                    <w:jc w:val="center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rFonts w:hint="eastAsia"/>
                      <w:b w:val="0"/>
                      <w:bCs w:val="0"/>
                    </w:rPr>
                    <w:t>研究报告</w:t>
                  </w:r>
                </w:p>
              </w:tc>
              <w:tc>
                <w:tcPr>
                  <w:tcW w:w="7621" w:type="dxa"/>
                  <w:shd w:val="clear" w:color="auto" w:fill="auto"/>
                  <w:vAlign w:val="center"/>
                </w:tcPr>
                <w:p w14:paraId="0BDE40D6" w14:textId="1FEFCB29" w:rsidR="005812DC" w:rsidRDefault="005812DC">
                  <w:pPr>
                    <w:pStyle w:val="4"/>
                    <w:spacing w:before="120" w:after="120" w:line="400" w:lineRule="atLeast"/>
                    <w:jc w:val="center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rFonts w:hint="eastAsia"/>
                      <w:b w:val="0"/>
                      <w:bCs w:val="0"/>
                    </w:rPr>
                    <w:t>根据项目要求完成研究报告</w:t>
                  </w:r>
                </w:p>
              </w:tc>
            </w:tr>
            <w:tr w:rsidR="005812DC" w14:paraId="69DEC17D" w14:textId="77777777">
              <w:trPr>
                <w:jc w:val="center"/>
              </w:trPr>
              <w:tc>
                <w:tcPr>
                  <w:tcW w:w="1842" w:type="dxa"/>
                  <w:shd w:val="clear" w:color="auto" w:fill="auto"/>
                  <w:vAlign w:val="center"/>
                </w:tcPr>
                <w:p w14:paraId="48C3EB15" w14:textId="76327912" w:rsidR="005812DC" w:rsidRDefault="005812DC">
                  <w:pPr>
                    <w:pStyle w:val="4"/>
                    <w:spacing w:before="120" w:after="120" w:line="400" w:lineRule="atLeast"/>
                    <w:jc w:val="center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b w:val="0"/>
                      <w:bCs w:val="0"/>
                    </w:rPr>
                    <w:t>论文与专利</w:t>
                  </w:r>
                </w:p>
              </w:tc>
              <w:tc>
                <w:tcPr>
                  <w:tcW w:w="7621" w:type="dxa"/>
                  <w:shd w:val="clear" w:color="auto" w:fill="auto"/>
                  <w:vAlign w:val="center"/>
                </w:tcPr>
                <w:p w14:paraId="1F1E563A" w14:textId="7AF84535" w:rsidR="005812DC" w:rsidRDefault="005812DC">
                  <w:pPr>
                    <w:pStyle w:val="4"/>
                    <w:spacing w:before="120" w:after="120" w:line="400" w:lineRule="atLeast"/>
                    <w:jc w:val="center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b w:val="0"/>
                      <w:bCs w:val="0"/>
                    </w:rPr>
                    <w:t>撰写与项目相关的学术论文与专利</w:t>
                  </w:r>
                </w:p>
              </w:tc>
            </w:tr>
            <w:tr w:rsidR="005812DC" w14:paraId="32052C14" w14:textId="77777777">
              <w:trPr>
                <w:trHeight w:val="552"/>
                <w:jc w:val="center"/>
              </w:trPr>
              <w:tc>
                <w:tcPr>
                  <w:tcW w:w="1842" w:type="dxa"/>
                  <w:shd w:val="clear" w:color="auto" w:fill="auto"/>
                  <w:vAlign w:val="center"/>
                </w:tcPr>
                <w:p w14:paraId="21B1D11F" w14:textId="535086EE" w:rsidR="005812DC" w:rsidRDefault="005812DC">
                  <w:pPr>
                    <w:pStyle w:val="4"/>
                    <w:spacing w:before="120" w:after="120" w:line="400" w:lineRule="atLeast"/>
                    <w:jc w:val="center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b w:val="0"/>
                      <w:bCs w:val="0"/>
                    </w:rPr>
                    <w:t>软件专利</w:t>
                  </w:r>
                </w:p>
              </w:tc>
              <w:tc>
                <w:tcPr>
                  <w:tcW w:w="7621" w:type="dxa"/>
                  <w:shd w:val="clear" w:color="auto" w:fill="auto"/>
                  <w:vAlign w:val="center"/>
                </w:tcPr>
                <w:p w14:paraId="3DB05DA4" w14:textId="76419AE0" w:rsidR="005812DC" w:rsidRDefault="005812DC">
                  <w:pPr>
                    <w:pStyle w:val="4"/>
                    <w:spacing w:before="120" w:after="120" w:line="400" w:lineRule="atLeast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b w:val="0"/>
                      <w:bCs w:val="0"/>
                    </w:rPr>
                    <w:t>将绘画系统整合为系统绘画平台，开发交互性软件，申请软件专利</w:t>
                  </w:r>
                </w:p>
              </w:tc>
            </w:tr>
            <w:tr w:rsidR="005812DC" w14:paraId="79D8A7B4" w14:textId="77777777">
              <w:trPr>
                <w:jc w:val="center"/>
              </w:trPr>
              <w:tc>
                <w:tcPr>
                  <w:tcW w:w="1842" w:type="dxa"/>
                  <w:shd w:val="clear" w:color="auto" w:fill="auto"/>
                  <w:vAlign w:val="center"/>
                </w:tcPr>
                <w:p w14:paraId="0B78CA65" w14:textId="1E70C943" w:rsidR="005812DC" w:rsidRDefault="005812DC">
                  <w:pPr>
                    <w:pStyle w:val="4"/>
                    <w:spacing w:before="120" w:after="0" w:afterAutospacing="0" w:line="400" w:lineRule="atLeast"/>
                    <w:jc w:val="center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b w:val="0"/>
                      <w:bCs w:val="0"/>
                    </w:rPr>
                    <w:t>参加竞赛</w:t>
                  </w:r>
                </w:p>
              </w:tc>
              <w:tc>
                <w:tcPr>
                  <w:tcW w:w="7621" w:type="dxa"/>
                  <w:shd w:val="clear" w:color="auto" w:fill="auto"/>
                  <w:vAlign w:val="center"/>
                </w:tcPr>
                <w:p w14:paraId="5B3C2362" w14:textId="77777777" w:rsidR="005812DC" w:rsidRDefault="005812DC">
                  <w:pPr>
                    <w:pStyle w:val="4"/>
                    <w:spacing w:before="120" w:after="0" w:afterAutospacing="0" w:line="400" w:lineRule="atLeast"/>
                    <w:jc w:val="center"/>
                    <w:rPr>
                      <w:b w:val="0"/>
                      <w:bCs w:val="0"/>
                    </w:rPr>
                  </w:pPr>
                  <w:r>
                    <w:rPr>
                      <w:b w:val="0"/>
                      <w:bCs w:val="0"/>
                    </w:rPr>
                    <w:t>“互联网+”大学生创新创业竞赛</w:t>
                  </w:r>
                </w:p>
                <w:p w14:paraId="33F930FA" w14:textId="2D6289F4" w:rsidR="005812DC" w:rsidRDefault="005812DC">
                  <w:pPr>
                    <w:pStyle w:val="4"/>
                    <w:spacing w:before="0" w:beforeAutospacing="0" w:after="0" w:afterAutospacing="0" w:line="400" w:lineRule="atLeast"/>
                    <w:jc w:val="center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rFonts w:hint="eastAsia"/>
                      <w:b w:val="0"/>
                      <w:bCs w:val="0"/>
                    </w:rPr>
                    <w:t>“挑战杯</w:t>
                  </w:r>
                  <w:r>
                    <w:rPr>
                      <w:b w:val="0"/>
                      <w:bCs w:val="0"/>
                    </w:rPr>
                    <w:t>”</w:t>
                  </w:r>
                  <w:r>
                    <w:rPr>
                      <w:rFonts w:hint="eastAsia"/>
                      <w:b w:val="0"/>
                      <w:bCs w:val="0"/>
                    </w:rPr>
                    <w:t>中国大学生创业计划竞赛</w:t>
                  </w:r>
                </w:p>
              </w:tc>
            </w:tr>
            <w:tr w:rsidR="005812DC" w14:paraId="661E8EED" w14:textId="77777777">
              <w:trPr>
                <w:jc w:val="center"/>
              </w:trPr>
              <w:tc>
                <w:tcPr>
                  <w:tcW w:w="1842" w:type="dxa"/>
                  <w:shd w:val="clear" w:color="auto" w:fill="auto"/>
                  <w:vAlign w:val="center"/>
                </w:tcPr>
                <w:p w14:paraId="461376B8" w14:textId="5A50C05F" w:rsidR="005812DC" w:rsidRDefault="005812DC">
                  <w:pPr>
                    <w:pStyle w:val="4"/>
                    <w:spacing w:before="120" w:after="120" w:line="400" w:lineRule="atLeast"/>
                    <w:jc w:val="center"/>
                    <w:rPr>
                      <w:b w:val="0"/>
                      <w:bCs w:val="0"/>
                    </w:rPr>
                  </w:pPr>
                  <w:r>
                    <w:rPr>
                      <w:rFonts w:hint="eastAsia"/>
                      <w:b w:val="0"/>
                      <w:bCs w:val="0"/>
                    </w:rPr>
                    <w:t>能力培养</w:t>
                  </w:r>
                </w:p>
              </w:tc>
              <w:tc>
                <w:tcPr>
                  <w:tcW w:w="7621" w:type="dxa"/>
                  <w:shd w:val="clear" w:color="auto" w:fill="auto"/>
                  <w:vAlign w:val="center"/>
                </w:tcPr>
                <w:p w14:paraId="73BE49B5" w14:textId="1088B061" w:rsidR="005812DC" w:rsidRDefault="005812DC">
                  <w:pPr>
                    <w:pStyle w:val="4"/>
                    <w:spacing w:before="120" w:after="120" w:line="400" w:lineRule="atLeast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b w:val="0"/>
                      <w:bCs w:val="0"/>
                    </w:rPr>
                    <w:t>训练项目成员的专业能力，培养团队协作精神，培养跨学科创新能力，同时在实践中培养学科交叉意识</w:t>
                  </w:r>
                </w:p>
              </w:tc>
            </w:tr>
            <w:tr w:rsidR="005812DC" w14:paraId="1D9498B3" w14:textId="77777777">
              <w:trPr>
                <w:jc w:val="center"/>
              </w:trPr>
              <w:tc>
                <w:tcPr>
                  <w:tcW w:w="1842" w:type="dxa"/>
                  <w:shd w:val="clear" w:color="auto" w:fill="auto"/>
                  <w:vAlign w:val="center"/>
                </w:tcPr>
                <w:p w14:paraId="5C372AA9" w14:textId="66F0E27D" w:rsidR="005812DC" w:rsidRDefault="005812DC">
                  <w:pPr>
                    <w:pStyle w:val="4"/>
                    <w:spacing w:before="120" w:after="120" w:line="400" w:lineRule="atLeast"/>
                    <w:jc w:val="center"/>
                    <w:rPr>
                      <w:b w:val="0"/>
                      <w:bCs w:val="0"/>
                    </w:rPr>
                  </w:pPr>
                  <w:r>
                    <w:rPr>
                      <w:rFonts w:hint="eastAsia"/>
                      <w:b w:val="0"/>
                      <w:bCs w:val="0"/>
                    </w:rPr>
                    <w:t>现实意义</w:t>
                  </w:r>
                </w:p>
              </w:tc>
              <w:tc>
                <w:tcPr>
                  <w:tcW w:w="7621" w:type="dxa"/>
                  <w:shd w:val="clear" w:color="auto" w:fill="auto"/>
                  <w:vAlign w:val="center"/>
                </w:tcPr>
                <w:p w14:paraId="4B6C876F" w14:textId="4D929B29" w:rsidR="005812DC" w:rsidRDefault="005812DC">
                  <w:pPr>
                    <w:pStyle w:val="4"/>
                    <w:spacing w:before="120" w:after="120" w:line="400" w:lineRule="atLeast"/>
                    <w:rPr>
                      <w:rFonts w:hint="eastAsia"/>
                      <w:b w:val="0"/>
                      <w:bCs w:val="0"/>
                    </w:rPr>
                  </w:pPr>
                  <w:r>
                    <w:rPr>
                      <w:b w:val="0"/>
                      <w:bCs w:val="0"/>
                    </w:rPr>
                    <w:t>依照技术路线展开缜密科学的研究，通过文献综述、实验设计和数据分析，确保项目的科学性和可靠性。预期实现一种</w:t>
                  </w:r>
                  <w:r>
                    <w:rPr>
                      <w:rFonts w:hint="eastAsia"/>
                      <w:b w:val="0"/>
                      <w:bCs w:val="0"/>
                    </w:rPr>
                    <w:t>基于新型的基于大模型的城市交通评估方法，为</w:t>
                  </w:r>
                  <w:r>
                    <w:rPr>
                      <w:b w:val="0"/>
                      <w:bCs w:val="0"/>
                    </w:rPr>
                    <w:t>未来</w:t>
                  </w:r>
                  <w:r>
                    <w:rPr>
                      <w:rFonts w:hint="eastAsia"/>
                      <w:b w:val="0"/>
                      <w:bCs w:val="0"/>
                    </w:rPr>
                    <w:t>城市交通决策和建设提供参考</w:t>
                  </w:r>
                </w:p>
              </w:tc>
            </w:tr>
          </w:tbl>
          <w:p w14:paraId="56A35EB2" w14:textId="026AF7CE" w:rsidR="008408D5" w:rsidRDefault="005812DC">
            <w:pPr>
              <w:pStyle w:val="4"/>
              <w:spacing w:before="120" w:beforeAutospacing="0" w:after="120" w:afterAutospacing="0" w:line="400" w:lineRule="atLeast"/>
              <w:rPr>
                <w:rFonts w:hint="eastAsia"/>
              </w:rPr>
            </w:pPr>
            <w:r>
              <w:t xml:space="preserve">      </w:t>
            </w:r>
          </w:p>
          <w:p w14:paraId="1C079728" w14:textId="77777777" w:rsidR="008408D5" w:rsidRPr="008408D5" w:rsidRDefault="008408D5">
            <w:pPr>
              <w:pStyle w:val="4"/>
              <w:spacing w:before="120" w:beforeAutospacing="0" w:after="120" w:afterAutospacing="0" w:line="400" w:lineRule="atLeast"/>
              <w:rPr>
                <w:rFonts w:hint="eastAsia"/>
              </w:rPr>
            </w:pPr>
          </w:p>
          <w:p w14:paraId="6D578B2A" w14:textId="77777777" w:rsidR="00F84134" w:rsidRDefault="00000000">
            <w:pPr>
              <w:pStyle w:val="4"/>
              <w:spacing w:before="120" w:beforeAutospacing="0" w:after="120" w:afterAutospacing="0" w:line="400" w:lineRule="atLeast"/>
              <w:rPr>
                <w:rFonts w:hint="eastAsia"/>
              </w:rPr>
            </w:pPr>
            <w:r>
              <w:rPr>
                <w:rFonts w:hint="eastAsia"/>
              </w:rPr>
              <w:t xml:space="preserve">（6）项目研究进度安排 </w:t>
            </w:r>
          </w:p>
          <w:p w14:paraId="5282CEE1" w14:textId="77777777" w:rsidR="00F84134" w:rsidRDefault="00000000">
            <w:pPr>
              <w:pStyle w:val="4"/>
              <w:spacing w:before="120" w:beforeAutospacing="0" w:after="120" w:afterAutospacing="0" w:line="400" w:lineRule="atLeast"/>
              <w:rPr>
                <w:rFonts w:ascii="仿宋" w:eastAsia="仿宋" w:hAnsi="仿宋"/>
                <w:b w:val="0"/>
                <w:bCs w:val="0"/>
              </w:rPr>
            </w:pPr>
            <w:r>
              <w:rPr>
                <w:rFonts w:hint="eastAsia"/>
              </w:rPr>
              <w:t xml:space="preserve">（7）已有基础 </w:t>
            </w:r>
          </w:p>
        </w:tc>
      </w:tr>
    </w:tbl>
    <w:p w14:paraId="385337EA" w14:textId="4EAF70F9" w:rsidR="00F84134" w:rsidRDefault="00000000">
      <w:pPr>
        <w:pStyle w:val="4"/>
        <w:keepNext/>
        <w:spacing w:line="600" w:lineRule="atLeast"/>
        <w:rPr>
          <w:rFonts w:ascii="黑体" w:eastAsia="黑体" w:hAnsi="黑体"/>
          <w:b w:val="0"/>
          <w:bCs w:val="0"/>
          <w:sz w:val="28"/>
          <w:szCs w:val="28"/>
        </w:rPr>
      </w:pPr>
      <w:r>
        <w:rPr>
          <w:rFonts w:ascii="黑体" w:eastAsia="黑体" w:hAnsi="黑体" w:hint="eastAsia"/>
          <w:b w:val="0"/>
          <w:bCs w:val="0"/>
          <w:sz w:val="28"/>
          <w:szCs w:val="28"/>
        </w:rPr>
        <w:lastRenderedPageBreak/>
        <w:t xml:space="preserve"> </w:t>
      </w:r>
    </w:p>
    <w:p w14:paraId="23CC77EB" w14:textId="77777777" w:rsidR="00F84134" w:rsidRDefault="00F84134">
      <w:pPr>
        <w:rPr>
          <w:rFonts w:hint="eastAsia"/>
          <w:vanish/>
        </w:rPr>
      </w:pPr>
    </w:p>
    <w:tbl>
      <w:tblPr>
        <w:tblW w:w="0" w:type="dxa"/>
        <w:tblCellSpacing w:w="0" w:type="dxa"/>
        <w:tblInd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"/>
        <w:gridCol w:w="127"/>
      </w:tblGrid>
      <w:tr w:rsidR="00F84134" w:rsidRPr="00E37B4E" w14:paraId="3B3EA8F3" w14:textId="77777777">
        <w:trPr>
          <w:tblCellSpacing w:w="0" w:type="dxa"/>
        </w:trPr>
        <w:tc>
          <w:tcPr>
            <w:tcW w:w="2700" w:type="dxa"/>
            <w:vAlign w:val="center"/>
          </w:tcPr>
          <w:p w14:paraId="76214025" w14:textId="77777777" w:rsidR="00F84134" w:rsidRPr="00E37B4E" w:rsidRDefault="00F84134">
            <w:pPr>
              <w:pStyle w:val="a7"/>
              <w:rPr>
                <w:rFonts w:hint="eastAsia"/>
              </w:rPr>
            </w:pPr>
          </w:p>
        </w:tc>
        <w:tc>
          <w:tcPr>
            <w:tcW w:w="127" w:type="dxa"/>
            <w:vAlign w:val="center"/>
          </w:tcPr>
          <w:p w14:paraId="74A6BA1C" w14:textId="77777777" w:rsidR="00F84134" w:rsidRPr="00E37B4E" w:rsidRDefault="00000000">
            <w:pPr>
              <w:pStyle w:val="a5"/>
              <w:jc w:val="center"/>
              <w:rPr>
                <w:rFonts w:hint="eastAsia"/>
              </w:rPr>
            </w:pPr>
            <w:r w:rsidRPr="00E37B4E">
              <w:rPr>
                <w:rFonts w:hint="eastAsia"/>
              </w:rPr>
              <w:fldChar w:fldCharType="begin"/>
            </w:r>
            <w:r w:rsidRPr="00E37B4E">
              <w:rPr>
                <w:rFonts w:hint="eastAsia"/>
              </w:rPr>
              <w:instrText>PAGE</w:instrText>
            </w:r>
            <w:r w:rsidRPr="00E37B4E">
              <w:rPr>
                <w:rFonts w:hint="eastAsia"/>
              </w:rPr>
              <w:fldChar w:fldCharType="separate"/>
            </w:r>
            <w:r w:rsidRPr="00E37B4E">
              <w:t>6</w:t>
            </w:r>
            <w:r w:rsidRPr="00E37B4E">
              <w:rPr>
                <w:rFonts w:hint="eastAsia"/>
              </w:rPr>
              <w:fldChar w:fldCharType="end"/>
            </w:r>
            <w:r w:rsidRPr="00E37B4E">
              <w:rPr>
                <w:rFonts w:hint="eastAsia"/>
              </w:rPr>
              <w:t xml:space="preserve"> / </w:t>
            </w:r>
            <w:r w:rsidRPr="00E37B4E">
              <w:rPr>
                <w:rFonts w:hint="eastAsia"/>
              </w:rPr>
              <w:fldChar w:fldCharType="begin"/>
            </w:r>
            <w:r w:rsidRPr="00E37B4E">
              <w:rPr>
                <w:rFonts w:hint="eastAsia"/>
              </w:rPr>
              <w:instrText>NUMPAGES</w:instrText>
            </w:r>
            <w:r w:rsidRPr="00E37B4E">
              <w:rPr>
                <w:rFonts w:hint="eastAsia"/>
              </w:rPr>
              <w:fldChar w:fldCharType="separate"/>
            </w:r>
            <w:r w:rsidRPr="00E37B4E">
              <w:t>6</w:t>
            </w:r>
            <w:r w:rsidRPr="00E37B4E">
              <w:rPr>
                <w:rFonts w:hint="eastAsia"/>
              </w:rPr>
              <w:fldChar w:fldCharType="end"/>
            </w:r>
            <w:r w:rsidRPr="00E37B4E">
              <w:rPr>
                <w:rFonts w:hint="eastAsia"/>
              </w:rPr>
              <w:t xml:space="preserve"> </w:t>
            </w:r>
          </w:p>
        </w:tc>
      </w:tr>
    </w:tbl>
    <w:p w14:paraId="6DE457F4" w14:textId="77777777" w:rsidR="00B844BD" w:rsidRDefault="00B844BD"/>
    <w:sectPr w:rsidR="00B844BD">
      <w:headerReference w:type="default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0EC7D9" w14:textId="77777777" w:rsidR="00B844BD" w:rsidRDefault="00B844BD">
      <w:pPr>
        <w:rPr>
          <w:rFonts w:hint="eastAsia"/>
        </w:rPr>
      </w:pPr>
      <w:r>
        <w:separator/>
      </w:r>
    </w:p>
  </w:endnote>
  <w:endnote w:type="continuationSeparator" w:id="0">
    <w:p w14:paraId="3A9F62B8" w14:textId="77777777" w:rsidR="00B844BD" w:rsidRDefault="00B844B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22B451" w14:textId="77777777" w:rsidR="00F84134" w:rsidRDefault="00000000">
    <w:pPr>
      <w:pStyle w:val="a5"/>
      <w:jc w:val="center"/>
      <w:rPr>
        <w:rFonts w:hint="eastAsia"/>
      </w:rPr>
    </w:pPr>
    <w:r>
      <w:rPr>
        <w:rFonts w:hint="eastAsia"/>
      </w:rPr>
      <w:fldChar w:fldCharType="begin"/>
    </w:r>
    <w:r>
      <w:rPr>
        <w:rFonts w:hint="eastAsia"/>
      </w:rPr>
      <w:instrText>PAGE</w:instrText>
    </w:r>
    <w:r>
      <w:rPr>
        <w:rFonts w:hint="eastAsia"/>
      </w:rPr>
      <w:fldChar w:fldCharType="separate"/>
    </w:r>
    <w:r>
      <w:t>2</w:t>
    </w:r>
    <w:r>
      <w:rPr>
        <w:rFonts w:hint="eastAsia"/>
      </w:rPr>
      <w:fldChar w:fldCharType="end"/>
    </w:r>
    <w:r>
      <w:rPr>
        <w:rFonts w:hint="eastAsia"/>
      </w:rPr>
      <w:t xml:space="preserve"> / </w:t>
    </w:r>
    <w:r>
      <w:rPr>
        <w:rFonts w:hint="eastAsia"/>
      </w:rPr>
      <w:fldChar w:fldCharType="begin"/>
    </w:r>
    <w:r>
      <w:rPr>
        <w:rFonts w:hint="eastAsia"/>
      </w:rPr>
      <w:instrText>NUMPAGES</w:instrText>
    </w:r>
    <w:r>
      <w:rPr>
        <w:rFonts w:hint="eastAsia"/>
      </w:rPr>
      <w:fldChar w:fldCharType="separate"/>
    </w:r>
    <w:r>
      <w:t>4</w:t>
    </w:r>
    <w:r>
      <w:rPr>
        <w:rFonts w:hint="eastAsia"/>
      </w:rPr>
      <w:fldChar w:fldCharType="end"/>
    </w:r>
    <w:r>
      <w:rPr>
        <w:rFonts w:hint="eastAsi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FEBDD2" w14:textId="77777777" w:rsidR="00F84134" w:rsidRDefault="00000000">
    <w:pPr>
      <w:pStyle w:val="a5"/>
      <w:jc w:val="center"/>
      <w:rPr>
        <w:rFonts w:hint="eastAsia"/>
      </w:rPr>
    </w:pPr>
    <w:r>
      <w:rPr>
        <w:rFonts w:hint="eastAsia"/>
      </w:rPr>
      <w:fldChar w:fldCharType="begin"/>
    </w:r>
    <w:r>
      <w:rPr>
        <w:rFonts w:hint="eastAsia"/>
      </w:rPr>
      <w:instrText>PAGE</w:instrText>
    </w:r>
    <w:r>
      <w:rPr>
        <w:rFonts w:hint="eastAsia"/>
      </w:rPr>
      <w:fldChar w:fldCharType="separate"/>
    </w:r>
    <w:r>
      <w:t>1</w:t>
    </w:r>
    <w:r>
      <w:rPr>
        <w:rFonts w:hint="eastAsia"/>
      </w:rPr>
      <w:fldChar w:fldCharType="end"/>
    </w:r>
    <w:r>
      <w:rPr>
        <w:rFonts w:hint="eastAsia"/>
      </w:rPr>
      <w:t xml:space="preserve"> / </w:t>
    </w:r>
    <w:r>
      <w:rPr>
        <w:rFonts w:hint="eastAsia"/>
      </w:rPr>
      <w:fldChar w:fldCharType="begin"/>
    </w:r>
    <w:r>
      <w:rPr>
        <w:rFonts w:hint="eastAsia"/>
      </w:rPr>
      <w:instrText>NUMPAGES</w:instrText>
    </w:r>
    <w:r>
      <w:rPr>
        <w:rFonts w:hint="eastAsia"/>
      </w:rPr>
      <w:fldChar w:fldCharType="separate"/>
    </w:r>
    <w:r>
      <w:t>4</w:t>
    </w:r>
    <w:r>
      <w:rPr>
        <w:rFonts w:hint="eastAsia"/>
      </w:rPr>
      <w:fldChar w:fldCharType="end"/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C021CA" w14:textId="77777777" w:rsidR="00B844BD" w:rsidRDefault="00B844BD">
      <w:pPr>
        <w:rPr>
          <w:rFonts w:hint="eastAsia"/>
        </w:rPr>
      </w:pPr>
      <w:r>
        <w:separator/>
      </w:r>
    </w:p>
  </w:footnote>
  <w:footnote w:type="continuationSeparator" w:id="0">
    <w:p w14:paraId="42BB4F6B" w14:textId="77777777" w:rsidR="00B844BD" w:rsidRDefault="00B844B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B8188B" w14:textId="77777777" w:rsidR="00F84134" w:rsidRDefault="00F84134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8486000"/>
    <w:multiLevelType w:val="hybridMultilevel"/>
    <w:tmpl w:val="B0A41232"/>
    <w:lvl w:ilvl="0" w:tplc="4C70FCB2">
      <w:start w:val="1"/>
      <w:numFmt w:val="lowerLetter"/>
      <w:suff w:val="space"/>
      <w:lvlText w:val="%1)"/>
      <w:lvlJc w:val="left"/>
      <w:pPr>
        <w:ind w:left="866" w:hanging="440"/>
      </w:pPr>
      <w:rPr>
        <w:rFonts w:hint="eastAsia"/>
      </w:rPr>
    </w:lvl>
    <w:lvl w:ilvl="1" w:tplc="56BCBFE2">
      <w:start w:val="1"/>
      <w:numFmt w:val="decimalEnclosedCircle"/>
      <w:lvlText w:val="%2"/>
      <w:lvlJc w:val="left"/>
      <w:pPr>
        <w:ind w:left="927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46" w:hanging="440"/>
      </w:pPr>
    </w:lvl>
    <w:lvl w:ilvl="3" w:tplc="0409000F" w:tentative="1">
      <w:start w:val="1"/>
      <w:numFmt w:val="decimal"/>
      <w:lvlText w:val="%4."/>
      <w:lvlJc w:val="left"/>
      <w:pPr>
        <w:ind w:left="2186" w:hanging="440"/>
      </w:pPr>
    </w:lvl>
    <w:lvl w:ilvl="4" w:tplc="04090019" w:tentative="1">
      <w:start w:val="1"/>
      <w:numFmt w:val="lowerLetter"/>
      <w:lvlText w:val="%5)"/>
      <w:lvlJc w:val="left"/>
      <w:pPr>
        <w:ind w:left="2626" w:hanging="440"/>
      </w:pPr>
    </w:lvl>
    <w:lvl w:ilvl="5" w:tplc="0409001B" w:tentative="1">
      <w:start w:val="1"/>
      <w:numFmt w:val="lowerRoman"/>
      <w:lvlText w:val="%6."/>
      <w:lvlJc w:val="right"/>
      <w:pPr>
        <w:ind w:left="3066" w:hanging="440"/>
      </w:pPr>
    </w:lvl>
    <w:lvl w:ilvl="6" w:tplc="0409000F" w:tentative="1">
      <w:start w:val="1"/>
      <w:numFmt w:val="decimal"/>
      <w:lvlText w:val="%7."/>
      <w:lvlJc w:val="left"/>
      <w:pPr>
        <w:ind w:left="3506" w:hanging="440"/>
      </w:pPr>
    </w:lvl>
    <w:lvl w:ilvl="7" w:tplc="04090019" w:tentative="1">
      <w:start w:val="1"/>
      <w:numFmt w:val="lowerLetter"/>
      <w:lvlText w:val="%8)"/>
      <w:lvlJc w:val="left"/>
      <w:pPr>
        <w:ind w:left="3946" w:hanging="440"/>
      </w:pPr>
    </w:lvl>
    <w:lvl w:ilvl="8" w:tplc="0409001B" w:tentative="1">
      <w:start w:val="1"/>
      <w:numFmt w:val="lowerRoman"/>
      <w:lvlText w:val="%9."/>
      <w:lvlJc w:val="right"/>
      <w:pPr>
        <w:ind w:left="4386" w:hanging="440"/>
      </w:pPr>
    </w:lvl>
  </w:abstractNum>
  <w:abstractNum w:abstractNumId="1" w15:restartNumberingAfterBreak="0">
    <w:nsid w:val="76C11154"/>
    <w:multiLevelType w:val="multilevel"/>
    <w:tmpl w:val="DA36C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8886948">
    <w:abstractNumId w:val="1"/>
  </w:num>
  <w:num w:numId="2" w16cid:durableId="996304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doNotTrackMoves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SnapToGridInCell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84134"/>
    <w:rsid w:val="00062B0F"/>
    <w:rsid w:val="000C7A58"/>
    <w:rsid w:val="0010144B"/>
    <w:rsid w:val="001B78BB"/>
    <w:rsid w:val="002418E9"/>
    <w:rsid w:val="00305FDC"/>
    <w:rsid w:val="0039333E"/>
    <w:rsid w:val="003F025F"/>
    <w:rsid w:val="005812DC"/>
    <w:rsid w:val="00621E26"/>
    <w:rsid w:val="0064041A"/>
    <w:rsid w:val="0079193B"/>
    <w:rsid w:val="007D535B"/>
    <w:rsid w:val="00840432"/>
    <w:rsid w:val="008408D5"/>
    <w:rsid w:val="0084161B"/>
    <w:rsid w:val="00AE3F6C"/>
    <w:rsid w:val="00B3620C"/>
    <w:rsid w:val="00B844BD"/>
    <w:rsid w:val="00BE119F"/>
    <w:rsid w:val="00E37B4E"/>
    <w:rsid w:val="00F47BB3"/>
    <w:rsid w:val="00F84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BBB43D"/>
  <w15:docId w15:val="{2C742B58-0942-4C7A-BDAF-81E9E99D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hAnsi="宋体" w:cs="宋体"/>
      <w:sz w:val="24"/>
      <w:szCs w:val="24"/>
    </w:rPr>
  </w:style>
  <w:style w:type="paragraph" w:styleId="4">
    <w:name w:val="heading 4"/>
    <w:basedOn w:val="a"/>
    <w:link w:val="40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标题 4 字符"/>
    <w:link w:val="4"/>
    <w:uiPriority w:val="9"/>
    <w:semiHidden/>
    <w:rPr>
      <w:rFonts w:ascii="Cambria" w:eastAsia="宋体" w:hAnsi="Cambria" w:cs="Times New Roman"/>
      <w:b/>
      <w:bCs/>
      <w:sz w:val="28"/>
      <w:szCs w:val="28"/>
    </w:rPr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Pr>
      <w:rFonts w:ascii="宋体" w:eastAsia="宋体" w:hAnsi="宋体" w:cs="宋体"/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320"/>
        <w:tab w:val="right" w:pos="8640"/>
      </w:tabs>
    </w:pPr>
    <w:rPr>
      <w:rFonts w:ascii="等线" w:eastAsia="等线" w:hAnsi="等线"/>
    </w:rPr>
  </w:style>
  <w:style w:type="character" w:customStyle="1" w:styleId="a6">
    <w:name w:val="页脚 字符"/>
    <w:link w:val="a5"/>
    <w:uiPriority w:val="99"/>
    <w:rPr>
      <w:rFonts w:ascii="宋体" w:eastAsia="宋体" w:hAnsi="宋体" w:cs="宋体"/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spacing w:before="100" w:beforeAutospacing="1" w:after="100" w:afterAutospacing="1"/>
    </w:pPr>
  </w:style>
  <w:style w:type="character" w:customStyle="1" w:styleId="a8">
    <w:name w:val="页眉 字符"/>
    <w:link w:val="a7"/>
    <w:uiPriority w:val="99"/>
    <w:rPr>
      <w:rFonts w:ascii="宋体" w:eastAsia="宋体" w:hAnsi="宋体" w:cs="宋体"/>
      <w:sz w:val="18"/>
      <w:szCs w:val="18"/>
    </w:rPr>
  </w:style>
  <w:style w:type="paragraph" w:customStyle="1" w:styleId="c-word--empty">
    <w:name w:val="c-word--empty"/>
    <w:basedOn w:val="a"/>
    <w:pPr>
      <w:spacing w:before="100" w:beforeAutospacing="1" w:after="100" w:afterAutospacing="1"/>
      <w:jc w:val="center"/>
    </w:pPr>
    <w:rPr>
      <w:color w:val="DDDDDD"/>
      <w:sz w:val="36"/>
      <w:szCs w:val="36"/>
    </w:rPr>
  </w:style>
  <w:style w:type="paragraph" w:customStyle="1" w:styleId="c-word--title">
    <w:name w:val="c-word--title"/>
    <w:basedOn w:val="a"/>
    <w:pPr>
      <w:jc w:val="center"/>
    </w:pPr>
  </w:style>
  <w:style w:type="paragraph" w:customStyle="1" w:styleId="text-center">
    <w:name w:val="text-center"/>
    <w:basedOn w:val="a"/>
    <w:pPr>
      <w:spacing w:before="100" w:beforeAutospacing="1" w:after="100" w:afterAutospacing="1"/>
      <w:jc w:val="center"/>
    </w:pPr>
  </w:style>
  <w:style w:type="paragraph" w:customStyle="1" w:styleId="c-lxyj-title">
    <w:name w:val="c-lxyj-title"/>
    <w:basedOn w:val="a"/>
    <w:pPr>
      <w:spacing w:before="100" w:beforeAutospacing="1" w:after="100" w:afterAutospacing="1"/>
    </w:pPr>
  </w:style>
  <w:style w:type="paragraph" w:customStyle="1" w:styleId="c-lxyj-content">
    <w:name w:val="c-lxyj-content"/>
    <w:basedOn w:val="a"/>
    <w:pPr>
      <w:spacing w:before="100" w:beforeAutospacing="1" w:after="100" w:afterAutospacing="1"/>
    </w:pPr>
  </w:style>
  <w:style w:type="paragraph" w:customStyle="1" w:styleId="word-logo">
    <w:name w:val="word-logo"/>
    <w:basedOn w:val="a"/>
    <w:pPr>
      <w:spacing w:before="100" w:beforeAutospacing="1" w:after="100" w:afterAutospacing="1"/>
    </w:pPr>
  </w:style>
  <w:style w:type="paragraph" w:customStyle="1" w:styleId="word-title1">
    <w:name w:val="word-title1"/>
    <w:basedOn w:val="a"/>
    <w:pPr>
      <w:spacing w:before="100" w:beforeAutospacing="1" w:after="100" w:afterAutospacing="1"/>
    </w:pPr>
  </w:style>
  <w:style w:type="paragraph" w:customStyle="1" w:styleId="c-base-info-title">
    <w:name w:val="c-base-info-title"/>
    <w:basedOn w:val="a"/>
    <w:pPr>
      <w:spacing w:before="100" w:beforeAutospacing="1" w:after="100" w:afterAutospacing="1"/>
    </w:pPr>
  </w:style>
  <w:style w:type="paragraph" w:customStyle="1" w:styleId="c-base-info-content">
    <w:name w:val="c-base-info-content"/>
    <w:basedOn w:val="a"/>
    <w:pPr>
      <w:spacing w:before="100" w:beforeAutospacing="1" w:after="100" w:afterAutospacing="1"/>
    </w:pPr>
  </w:style>
  <w:style w:type="paragraph" w:customStyle="1" w:styleId="c-yijian-sign">
    <w:name w:val="c-yijian-sign"/>
    <w:basedOn w:val="a"/>
    <w:pPr>
      <w:spacing w:before="100" w:beforeAutospacing="1" w:after="100" w:afterAutospacing="1"/>
    </w:pPr>
  </w:style>
  <w:style w:type="paragraph" w:customStyle="1" w:styleId="c-yijian-content">
    <w:name w:val="c-yijian-content"/>
    <w:basedOn w:val="a"/>
    <w:pPr>
      <w:spacing w:before="100" w:beforeAutospacing="1" w:after="100" w:afterAutospacing="1"/>
    </w:pPr>
  </w:style>
  <w:style w:type="paragraph" w:customStyle="1" w:styleId="c-lxyj-sub">
    <w:name w:val="c-lxyj-sub"/>
    <w:basedOn w:val="a"/>
    <w:pPr>
      <w:spacing w:before="100" w:beforeAutospacing="1" w:after="100" w:afterAutospacing="1"/>
    </w:pPr>
  </w:style>
  <w:style w:type="paragraph" w:customStyle="1" w:styleId="c-lxyj-sub-title">
    <w:name w:val="c-lxyj-sub-title"/>
    <w:basedOn w:val="a"/>
    <w:pPr>
      <w:spacing w:before="100" w:beforeAutospacing="1" w:after="100" w:afterAutospacing="1"/>
    </w:pPr>
  </w:style>
  <w:style w:type="paragraph" w:customStyle="1" w:styleId="c-lxyj-sub-contet">
    <w:name w:val="c-lxyj-sub-contet"/>
    <w:basedOn w:val="a"/>
    <w:pPr>
      <w:spacing w:before="100" w:beforeAutospacing="1" w:after="100" w:afterAutospacing="1"/>
    </w:pPr>
  </w:style>
  <w:style w:type="paragraph" w:customStyle="1" w:styleId="word-logo1">
    <w:name w:val="word-logo1"/>
    <w:basedOn w:val="a"/>
    <w:pPr>
      <w:spacing w:before="200" w:after="200"/>
      <w:jc w:val="center"/>
    </w:pPr>
  </w:style>
  <w:style w:type="paragraph" w:customStyle="1" w:styleId="word-title11">
    <w:name w:val="word-title11"/>
    <w:basedOn w:val="a"/>
    <w:pPr>
      <w:spacing w:before="200" w:after="400"/>
      <w:jc w:val="center"/>
    </w:pPr>
    <w:rPr>
      <w:rFonts w:ascii="黑体" w:eastAsia="黑体" w:hAnsi="黑体"/>
      <w:sz w:val="52"/>
      <w:szCs w:val="52"/>
    </w:rPr>
  </w:style>
  <w:style w:type="paragraph" w:customStyle="1" w:styleId="c-base-info-title1">
    <w:name w:val="c-base-info-title1"/>
    <w:basedOn w:val="a"/>
    <w:pPr>
      <w:keepNext/>
      <w:spacing w:before="100" w:beforeAutospacing="1" w:after="100" w:afterAutospacing="1" w:line="600" w:lineRule="atLeast"/>
    </w:pPr>
    <w:rPr>
      <w:rFonts w:ascii="黑体" w:eastAsia="黑体" w:hAnsi="黑体"/>
      <w:sz w:val="28"/>
      <w:szCs w:val="28"/>
    </w:rPr>
  </w:style>
  <w:style w:type="paragraph" w:customStyle="1" w:styleId="c-base-info-content1">
    <w:name w:val="c-base-info-content1"/>
    <w:basedOn w:val="a"/>
    <w:pPr>
      <w:spacing w:before="20" w:after="20"/>
    </w:pPr>
  </w:style>
  <w:style w:type="paragraph" w:customStyle="1" w:styleId="c-lxyj-title1">
    <w:name w:val="c-lxyj-title1"/>
    <w:basedOn w:val="a"/>
    <w:pPr>
      <w:spacing w:before="120" w:after="120" w:line="400" w:lineRule="atLeast"/>
    </w:pPr>
    <w:rPr>
      <w:b/>
      <w:bCs/>
    </w:rPr>
  </w:style>
  <w:style w:type="paragraph" w:customStyle="1" w:styleId="c-lxyj-content1">
    <w:name w:val="c-lxyj-content1"/>
    <w:basedOn w:val="a"/>
    <w:pPr>
      <w:spacing w:before="240" w:after="480" w:line="480" w:lineRule="atLeast"/>
      <w:ind w:left="80" w:right="80" w:firstLine="480"/>
    </w:pPr>
  </w:style>
  <w:style w:type="paragraph" w:customStyle="1" w:styleId="c-lxyj-sub1">
    <w:name w:val="c-lxyj-sub1"/>
    <w:basedOn w:val="a"/>
    <w:pPr>
      <w:spacing w:before="120" w:after="240"/>
    </w:pPr>
  </w:style>
  <w:style w:type="paragraph" w:customStyle="1" w:styleId="c-lxyj-sub-title1">
    <w:name w:val="c-lxyj-sub-title1"/>
    <w:basedOn w:val="a"/>
    <w:pPr>
      <w:spacing w:before="100" w:beforeAutospacing="1" w:after="100" w:afterAutospacing="1"/>
      <w:ind w:firstLine="480"/>
    </w:pPr>
    <w:rPr>
      <w:rFonts w:ascii="仿宋" w:eastAsia="仿宋" w:hAnsi="仿宋"/>
      <w:b/>
      <w:bCs/>
    </w:rPr>
  </w:style>
  <w:style w:type="paragraph" w:customStyle="1" w:styleId="c-lxyj-sub-contet1">
    <w:name w:val="c-lxyj-sub-contet1"/>
    <w:basedOn w:val="a"/>
    <w:pPr>
      <w:spacing w:before="40" w:after="240"/>
      <w:ind w:left="480" w:right="480" w:firstLine="480"/>
    </w:pPr>
  </w:style>
  <w:style w:type="paragraph" w:customStyle="1" w:styleId="c-yijian-sign1">
    <w:name w:val="c-yijian-sign1"/>
    <w:basedOn w:val="a"/>
    <w:pPr>
      <w:spacing w:before="240" w:after="40"/>
      <w:ind w:right="800"/>
      <w:jc w:val="right"/>
    </w:pPr>
    <w:rPr>
      <w:rFonts w:ascii="仿宋" w:eastAsia="仿宋" w:hAnsi="仿宋"/>
      <w:b/>
      <w:bCs/>
    </w:rPr>
  </w:style>
  <w:style w:type="paragraph" w:customStyle="1" w:styleId="c-yijian-content1">
    <w:name w:val="c-yijian-content1"/>
    <w:basedOn w:val="a"/>
    <w:pPr>
      <w:spacing w:before="240" w:after="240"/>
      <w:ind w:left="240" w:right="240"/>
    </w:pPr>
  </w:style>
  <w:style w:type="character" w:customStyle="1" w:styleId="c-title">
    <w:name w:val="c-title"/>
    <w:basedOn w:val="a0"/>
  </w:style>
  <w:style w:type="character" w:customStyle="1" w:styleId="c-value">
    <w:name w:val="c-value"/>
    <w:basedOn w:val="a0"/>
  </w:style>
  <w:style w:type="paragraph" w:styleId="a9">
    <w:name w:val="List Paragraph"/>
    <w:basedOn w:val="a"/>
    <w:uiPriority w:val="34"/>
    <w:qFormat/>
    <w:rsid w:val="003F025F"/>
    <w:pPr>
      <w:ind w:firstLineChars="200" w:firstLine="420"/>
    </w:pPr>
  </w:style>
  <w:style w:type="table" w:styleId="aa">
    <w:name w:val="Table Grid"/>
    <w:basedOn w:val="a1"/>
    <w:uiPriority w:val="59"/>
    <w:rsid w:val="005812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64041A"/>
    <w:rPr>
      <w:rFonts w:ascii="Cambria" w:eastAsia="黑体" w:hAnsi="Cambria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6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8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1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9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8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312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同济大学_AI美术大师_2023</dc:title>
  <dc:creator>Windo</dc:creator>
  <cp:lastModifiedBy>Hyoung Yan</cp:lastModifiedBy>
  <cp:revision>17</cp:revision>
  <dcterms:created xsi:type="dcterms:W3CDTF">2023-12-14T02:57:00Z</dcterms:created>
  <dcterms:modified xsi:type="dcterms:W3CDTF">2024-12-05T13:01:00Z</dcterms:modified>
</cp:coreProperties>
</file>