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预览问卷信息</w:t>
      </w:r>
    </w:p>
    <w:p>
      <w:pPr>
        <w:pStyle w:val="2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（扩展“填写与提交问卷”用例）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sz w:val="24"/>
          <w:szCs w:val="36"/>
        </w:rPr>
        <w:t>简要信息</w:t>
      </w:r>
    </w:p>
    <w:p>
      <w:pPr>
        <w:pStyle w:val="5"/>
        <w:ind w:left="0" w:firstLine="4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napToGrid w:val="0"/>
        </w:rPr>
        <w:t>这个用例形容了用户如何预览问卷。</w:t>
      </w:r>
    </w:p>
    <w:p>
      <w:pPr>
        <w:pStyle w:val="3"/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eastAsiaTheme="minorEastAsia" w:cstheme="minorEastAsia"/>
          <w:sz w:val="24"/>
          <w:szCs w:val="36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36"/>
        </w:rPr>
        <w:t>事件流</w:t>
      </w:r>
    </w:p>
    <w:p>
      <w:pPr>
        <w:pStyle w:val="4"/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i w:val="0"/>
          <w:iCs/>
          <w:sz w:val="22"/>
          <w:szCs w:val="32"/>
        </w:rPr>
      </w:pPr>
      <w:bookmarkStart w:id="0" w:name="OLE_LINK1"/>
      <w:r>
        <w:rPr>
          <w:rFonts w:hint="eastAsia" w:asciiTheme="minorEastAsia" w:hAnsiTheme="minorEastAsia" w:eastAsiaTheme="minorEastAsia" w:cstheme="minorEastAsia"/>
          <w:b/>
          <w:bCs/>
          <w:i w:val="0"/>
          <w:iCs/>
          <w:sz w:val="22"/>
          <w:szCs w:val="32"/>
          <w:lang w:val="en-US" w:eastAsia="zh-CN"/>
        </w:rPr>
        <w:t>2.1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/>
          <w:sz w:val="22"/>
          <w:szCs w:val="32"/>
        </w:rPr>
        <w:t>基本流</w:t>
      </w:r>
    </w:p>
    <w:p>
      <w:pPr>
        <w:pStyle w:val="5"/>
        <w:rPr>
          <w:rFonts w:hint="eastAsia" w:asciiTheme="minorEastAsia" w:hAnsiTheme="minorEastAsia" w:eastAsiaTheme="minorEastAsia" w:cstheme="minorEastAsia"/>
          <w:sz w:val="20"/>
          <w:szCs w:val="22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</w:rPr>
        <w:t>这个用例在用户选择预览已填写的问卷时开始</w:t>
      </w:r>
    </w:p>
    <w:p>
      <w:pPr>
        <w:pStyle w:val="5"/>
        <w:numPr>
          <w:ilvl w:val="0"/>
          <w:numId w:val="2"/>
        </w:numPr>
        <w:ind w:left="1200" w:leftChars="0"/>
        <w:rPr>
          <w:rFonts w:hint="eastAsia" w:asciiTheme="minorEastAsia" w:hAnsiTheme="minorEastAsia" w:eastAsiaTheme="minorEastAsia" w:cstheme="minorEastAsia"/>
          <w:sz w:val="20"/>
          <w:szCs w:val="22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</w:rPr>
        <w:t>用户点击预览按钮</w:t>
      </w:r>
    </w:p>
    <w:p>
      <w:pPr>
        <w:pStyle w:val="5"/>
        <w:numPr>
          <w:ilvl w:val="0"/>
          <w:numId w:val="2"/>
        </w:numPr>
        <w:ind w:left="1200" w:leftChars="0"/>
        <w:rPr>
          <w:rFonts w:hint="eastAsia" w:asciiTheme="minorEastAsia" w:hAnsiTheme="minorEastAsia" w:eastAsiaTheme="minorEastAsia" w:cstheme="minorEastAsia"/>
          <w:sz w:val="20"/>
          <w:szCs w:val="22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</w:rPr>
        <w:t>系统显示问卷预览页面，包含提交问卷和修改问卷两个按钮</w:t>
      </w:r>
    </w:p>
    <w:bookmarkEnd w:id="0"/>
    <w:p>
      <w:pPr>
        <w:pStyle w:val="4"/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i w:val="0"/>
          <w:iCs/>
          <w:sz w:val="22"/>
          <w:szCs w:val="32"/>
        </w:rPr>
      </w:pPr>
      <w:r>
        <w:rPr>
          <w:rFonts w:hint="eastAsia" w:asciiTheme="minorEastAsia" w:hAnsiTheme="minorEastAsia" w:cstheme="minorEastAsia"/>
          <w:b/>
          <w:bCs/>
          <w:i w:val="0"/>
          <w:iCs/>
          <w:sz w:val="22"/>
          <w:szCs w:val="32"/>
          <w:lang w:val="en-US" w:eastAsia="zh-CN"/>
        </w:rPr>
        <w:t>2.2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/>
          <w:sz w:val="22"/>
          <w:szCs w:val="32"/>
        </w:rPr>
        <w:t>备选流</w:t>
      </w:r>
    </w:p>
    <w:p>
      <w:pPr>
        <w:pStyle w:val="3"/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cstheme="minorEastAsia"/>
          <w:sz w:val="24"/>
          <w:szCs w:val="36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36"/>
        </w:rPr>
        <w:t>特殊要求</w:t>
      </w:r>
    </w:p>
    <w:p>
      <w:pPr>
        <w:pStyle w:val="5"/>
        <w:rPr>
          <w:rFonts w:hint="eastAsia" w:asciiTheme="minorEastAsia" w:hAnsiTheme="minorEastAsia" w:eastAsiaTheme="minorEastAsia" w:cstheme="minorEastAsia"/>
          <w:sz w:val="20"/>
          <w:szCs w:val="22"/>
        </w:rPr>
      </w:pPr>
      <w:bookmarkStart w:id="1" w:name="_GoBack"/>
      <w:r>
        <w:rPr>
          <w:rFonts w:hint="eastAsia" w:asciiTheme="minorEastAsia" w:hAnsiTheme="minorEastAsia" w:eastAsiaTheme="minorEastAsia" w:cstheme="minorEastAsia"/>
          <w:color w:val="000000"/>
          <w:sz w:val="20"/>
          <w:szCs w:val="22"/>
        </w:rPr>
        <w:t>无</w:t>
      </w:r>
    </w:p>
    <w:bookmarkEnd w:id="1"/>
    <w:p>
      <w:pPr>
        <w:pStyle w:val="3"/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cstheme="minorEastAsia"/>
          <w:sz w:val="24"/>
          <w:szCs w:val="36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36"/>
        </w:rPr>
        <w:t>前置条件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0"/>
          <w:szCs w:val="22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</w:rPr>
        <w:t>用户填写问卷</w:t>
      </w:r>
    </w:p>
    <w:p>
      <w:pPr>
        <w:pStyle w:val="3"/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cstheme="minorEastAsia"/>
          <w:sz w:val="24"/>
          <w:szCs w:val="36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36"/>
        </w:rPr>
        <w:t>后置</w:t>
      </w:r>
      <w:r>
        <w:rPr>
          <w:rFonts w:hint="eastAsia" w:asciiTheme="minorEastAsia" w:hAnsiTheme="minorEastAsia" w:cstheme="minorEastAsia"/>
          <w:sz w:val="24"/>
          <w:szCs w:val="36"/>
          <w:lang w:val="en-US" w:eastAsia="zh-CN"/>
        </w:rPr>
        <w:t>条件</w:t>
      </w:r>
    </w:p>
    <w:p>
      <w:pPr>
        <w:pStyle w:val="5"/>
        <w:rPr>
          <w:rFonts w:hint="eastAsia" w:asciiTheme="minorEastAsia" w:hAnsiTheme="minorEastAsia" w:eastAsiaTheme="minorEastAsia" w:cstheme="minorEastAsia"/>
          <w:sz w:val="20"/>
          <w:szCs w:val="22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</w:rPr>
        <w:t>无</w:t>
      </w:r>
    </w:p>
    <w:p>
      <w:pPr>
        <w:pStyle w:val="3"/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36"/>
        </w:rPr>
      </w:pPr>
      <w:r>
        <w:rPr>
          <w:rFonts w:hint="eastAsia" w:asciiTheme="minorEastAsia" w:hAnsiTheme="minorEastAsia" w:cstheme="minorEastAsia"/>
          <w:sz w:val="24"/>
          <w:szCs w:val="36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24"/>
          <w:szCs w:val="36"/>
        </w:rPr>
        <w:t>扩展点</w:t>
      </w:r>
    </w:p>
    <w:p>
      <w:pPr>
        <w:pStyle w:val="5"/>
        <w:numPr>
          <w:ilvl w:val="0"/>
          <w:numId w:val="3"/>
        </w:numPr>
        <w:ind w:left="420" w:firstLine="420"/>
        <w:rPr>
          <w:rFonts w:hint="eastAsia" w:asciiTheme="minorEastAsia" w:hAnsiTheme="minorEastAsia" w:eastAsiaTheme="minorEastAsia" w:cstheme="minorEastAsia"/>
          <w:sz w:val="20"/>
          <w:szCs w:val="22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</w:rPr>
        <w:t>名字：修改信息</w:t>
      </w:r>
    </w:p>
    <w:p>
      <w:pPr>
        <w:pStyle w:val="5"/>
        <w:ind w:left="840" w:firstLine="420"/>
        <w:rPr>
          <w:rFonts w:hint="eastAsia" w:asciiTheme="minorEastAsia" w:hAnsiTheme="minorEastAsia" w:eastAsiaTheme="minorEastAsia" w:cstheme="minorEastAsia"/>
          <w:sz w:val="20"/>
          <w:szCs w:val="22"/>
        </w:rPr>
      </w:pPr>
      <w:r>
        <w:rPr>
          <w:rFonts w:hint="eastAsia" w:asciiTheme="minorEastAsia" w:hAnsiTheme="minorEastAsia" w:eastAsiaTheme="minorEastAsia" w:cstheme="minorEastAsia"/>
          <w:sz w:val="20"/>
          <w:szCs w:val="22"/>
        </w:rPr>
        <w:t>位置：第二步</w:t>
      </w:r>
    </w:p>
    <w:p>
      <w:pPr>
        <w:pStyle w:val="5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2"/>
          <w:szCs w:val="22"/>
          <w:lang w:val="en-US" w:eastAsia="zh-CN"/>
        </w:rPr>
        <w:t>7 业务规则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/>
    <w:sectPr>
      <w:headerReference r:id="rId3" w:type="default"/>
      <w:footerReference r:id="rId4" w:type="default"/>
      <w:endnotePr>
        <w:numFmt w:val="decimal"/>
      </w:endnote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</w:pPr>
          <w:r>
            <w:fldChar w:fldCharType="begin"/>
          </w:r>
          <w:r>
            <w:instrText xml:space="preserve"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Rational Software</w:t>
          </w:r>
          <w:r>
            <w:fldChar w:fldCharType="end"/>
          </w:r>
          <w:r>
            <w:t>, 1999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t xml:space="preserve">Page </w:t>
          </w:r>
          <w:r>
            <w:rPr>
              <w:rStyle w:val="9"/>
            </w:rPr>
            <w:fldChar w:fldCharType="begin"/>
          </w:r>
          <w:r>
            <w:rPr>
              <w:rStyle w:val="9"/>
            </w:rPr>
            <w:instrText xml:space="preserve">page </w:instrText>
          </w:r>
          <w:r>
            <w:rPr>
              <w:rStyle w:val="9"/>
            </w:rPr>
            <w:fldChar w:fldCharType="separate"/>
          </w:r>
          <w:r>
            <w:rPr>
              <w:rStyle w:val="9"/>
            </w:rPr>
            <w:t>1</w:t>
          </w:r>
          <w:r>
            <w:rPr>
              <w:rStyle w:val="9"/>
            </w:rPr>
            <w:fldChar w:fldCharType="end"/>
          </w:r>
        </w:p>
      </w:tc>
    </w:tr>
  </w:tbl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hint="eastAsia" w:ascii="Times New Roman"/>
            </w:rPr>
            <w:t>在线问卷调查网</w:t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subject  \* Mergeformat </w:instrTex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hint="eastAsia" w:ascii="Times New Roman"/>
            </w:rPr>
            <w:t>用例规约：预览问卷信息</w:t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title  \* Mergeformat </w:instrTex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t>Date:</w:t>
          </w:r>
          <w:r>
            <w:rPr>
              <w:rFonts w:ascii="Times New Roman"/>
            </w:rPr>
            <w:t>&lt;</w:t>
          </w:r>
          <w:r>
            <w:rPr>
              <w:rFonts w:hint="eastAsia"/>
            </w:rPr>
            <w:t>28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5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2017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r>
            <w:rPr>
              <w:rFonts w:hint="eastAsia"/>
            </w:rPr>
            <w:t>预览问卷信息.doc</w:t>
          </w:r>
        </w:p>
      </w:tc>
    </w:tr>
  </w:tbl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592EB140"/>
    <w:multiLevelType w:val="singleLevel"/>
    <w:tmpl w:val="592EB14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D5943B7"/>
    <w:multiLevelType w:val="singleLevel"/>
    <w:tmpl w:val="6D5943B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C69EA"/>
    <w:rsid w:val="002C06AF"/>
    <w:rsid w:val="00927629"/>
    <w:rsid w:val="05A87CB3"/>
    <w:rsid w:val="13A8275A"/>
    <w:rsid w:val="170535D5"/>
    <w:rsid w:val="190815D7"/>
    <w:rsid w:val="1B997856"/>
    <w:rsid w:val="202F0FC9"/>
    <w:rsid w:val="23A00F3F"/>
    <w:rsid w:val="28075932"/>
    <w:rsid w:val="2DCB5EB7"/>
    <w:rsid w:val="3691457D"/>
    <w:rsid w:val="397C60D7"/>
    <w:rsid w:val="3B3833F8"/>
    <w:rsid w:val="3FE47589"/>
    <w:rsid w:val="43B332A3"/>
    <w:rsid w:val="46E94BB8"/>
    <w:rsid w:val="49D356A6"/>
    <w:rsid w:val="78F701B0"/>
    <w:rsid w:val="7F8B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unhideWhenUsed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unhideWhenUsed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uiPriority w:val="0"/>
    <w:pPr>
      <w:keepLines/>
      <w:spacing w:after="120"/>
      <w:ind w:left="720"/>
    </w:pPr>
  </w:style>
  <w:style w:type="paragraph" w:styleId="6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7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9">
    <w:name w:val="page number"/>
    <w:basedOn w:val="8"/>
    <w:uiPriority w:val="0"/>
    <w:rPr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24</Words>
  <Characters>140</Characters>
  <Lines>1</Lines>
  <Paragraphs>1</Paragraphs>
  <ScaleCrop>false</ScaleCrop>
  <LinksUpToDate>false</LinksUpToDate>
  <CharactersWithSpaces>163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Lenovo</cp:lastModifiedBy>
  <dcterms:modified xsi:type="dcterms:W3CDTF">2017-06-07T13:23:29Z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