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2835"/>
          <w:tab w:val="left" w:pos="5103"/>
        </w:tabs>
        <w:spacing w:before="18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ab/>
      </w:r>
      <w:r>
        <w:rPr>
          <w:rFonts w:hint="default" w:ascii="Times New Roman" w:hAnsi="Times New Roman" w:eastAsia="Times New Roman"/>
          <w:b w:val="0"/>
          <w:i/>
          <w:smallCaps w:val="0"/>
          <w:strike w:val="0"/>
          <w:color w:val="000000"/>
          <w:sz w:val="24"/>
          <w:szCs w:val="24"/>
          <w:u w:val="single"/>
          <w:shd w:val="clear" w:fill="auto"/>
          <w:vertAlign w:val="baseline"/>
          <w:rtl w:val="0"/>
        </w:rPr>
        <w:t>Малашичева Елизавета</w:t>
      </w:r>
      <w:r>
        <w:rPr>
          <w:rFonts w:ascii="Times New Roman" w:hAnsi="Times New Roman" w:eastAsia="Times New Roman" w:cs="Times New Roman"/>
          <w:b w:val="0"/>
          <w:i w:val="0"/>
          <w:smallCaps w:val="0"/>
          <w:strike w:val="0"/>
          <w:color w:val="000000"/>
          <w:sz w:val="24"/>
          <w:szCs w:val="24"/>
          <w:u w:val="singl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прошел(а)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9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фамилия, имя, отчество</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полный курс образовательной  программы</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119"/>
          <w:tab w:val="right" w:pos="6379"/>
        </w:tabs>
        <w:spacing w:before="12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«Программа экологии морского бентоса (гидробиология)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программы</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119"/>
          <w:tab w:val="right" w:pos="6379"/>
        </w:tabs>
        <w:spacing w:before="12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Сектор полевой экологии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коллектива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44"/>
          <w:tab w:val="right" w:pos="6379"/>
        </w:tabs>
        <w:spacing w:before="12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ab/>
      </w:r>
      <w:r>
        <w:rPr>
          <w:rFonts w:ascii="Times New Roman" w:hAnsi="Times New Roman" w:eastAsia="Times New Roman" w:cs="Times New Roman"/>
          <w:b w:val="0"/>
          <w:i/>
          <w:smallCaps w:val="0"/>
          <w:strike w:val="0"/>
          <w:color w:val="000000"/>
          <w:sz w:val="24"/>
          <w:szCs w:val="24"/>
          <w:u w:val="single"/>
          <w:shd w:val="clear" w:fill="auto"/>
          <w:vertAlign w:val="baseline"/>
          <w:rtl w:val="0"/>
        </w:rPr>
        <w:t>ЭБЦ “Крестовский остров”</w:t>
      </w:r>
      <w:r>
        <w:rPr>
          <w:rFonts w:ascii="Times New Roman" w:hAnsi="Times New Roman" w:eastAsia="Times New Roman" w:cs="Times New Roman"/>
          <w:b w:val="0"/>
          <w:i/>
          <w:smallCaps w:val="0"/>
          <w:strike w:val="0"/>
          <w:color w:val="000000"/>
          <w:sz w:val="16"/>
          <w:szCs w:val="16"/>
          <w:u w:val="singl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отдела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Дополнительное образование</w:t>
      </w:r>
    </w:p>
    <w:p>
      <w:pPr>
        <w:jc w:val="center"/>
        <w:rPr>
          <w:sz w:val="24"/>
          <w:szCs w:val="24"/>
        </w:rPr>
      </w:pPr>
    </w:p>
    <w:tbl>
      <w:tblPr>
        <w:tblStyle w:val="13"/>
        <w:tblW w:w="6444" w:type="dxa"/>
        <w:tblInd w:w="0" w:type="dxa"/>
        <w:tblLayout w:type="fixed"/>
        <w:tblCellMar>
          <w:top w:w="0" w:type="dxa"/>
          <w:left w:w="108" w:type="dxa"/>
          <w:bottom w:w="0" w:type="dxa"/>
          <w:right w:w="108" w:type="dxa"/>
        </w:tblCellMar>
      </w:tblPr>
      <w:tblGrid>
        <w:gridCol w:w="3969"/>
        <w:gridCol w:w="1134"/>
        <w:gridCol w:w="1341"/>
      </w:tblGrid>
      <w:tr>
        <w:tblPrEx>
          <w:tblCellMar>
            <w:top w:w="0" w:type="dxa"/>
            <w:left w:w="108" w:type="dxa"/>
            <w:bottom w:w="0" w:type="dxa"/>
            <w:right w:w="108" w:type="dxa"/>
          </w:tblCellMar>
        </w:tblPrEx>
        <w:tc>
          <w:tcPr>
            <w:tcBorders>
              <w:top w:val="single" w:color="000000" w:sz="4" w:space="0"/>
              <w:left w:val="single" w:color="000000" w:sz="4" w:space="0"/>
              <w:bottom w:val="single" w:color="000000" w:sz="4" w:space="0"/>
            </w:tcBorders>
            <w:vAlign w:val="top"/>
          </w:tcPr>
          <w:p>
            <w:pPr>
              <w:jc w:val="center"/>
              <w:rPr>
                <w:sz w:val="18"/>
                <w:szCs w:val="18"/>
              </w:rPr>
            </w:pPr>
            <w:r>
              <w:rPr>
                <w:sz w:val="18"/>
                <w:szCs w:val="18"/>
                <w:rtl w:val="0"/>
              </w:rPr>
              <w:t xml:space="preserve">Наименование образовательной </w:t>
            </w:r>
          </w:p>
          <w:p>
            <w:pPr>
              <w:jc w:val="center"/>
              <w:rPr>
                <w:sz w:val="18"/>
                <w:szCs w:val="18"/>
              </w:rPr>
            </w:pPr>
            <w:r>
              <w:rPr>
                <w:sz w:val="18"/>
                <w:szCs w:val="18"/>
                <w:rtl w:val="0"/>
              </w:rPr>
              <w:t xml:space="preserve"> Программы</w:t>
            </w:r>
          </w:p>
        </w:tc>
        <w:tc>
          <w:tcPr>
            <w:tcBorders>
              <w:top w:val="single" w:color="000000" w:sz="4" w:space="0"/>
              <w:left w:val="single" w:color="000000" w:sz="4" w:space="0"/>
              <w:bottom w:val="single" w:color="000000" w:sz="4" w:space="0"/>
            </w:tcBorders>
            <w:vAlign w:val="top"/>
          </w:tcPr>
          <w:p>
            <w:pPr>
              <w:jc w:val="center"/>
              <w:rPr>
                <w:sz w:val="18"/>
                <w:szCs w:val="18"/>
              </w:rPr>
            </w:pPr>
            <w:r>
              <w:rPr>
                <w:sz w:val="18"/>
                <w:szCs w:val="18"/>
                <w:rtl w:val="0"/>
              </w:rPr>
              <w:t>Кол-во часов по программе</w:t>
            </w:r>
          </w:p>
        </w:tc>
        <w:tc>
          <w:tcPr>
            <w:tcBorders>
              <w:top w:val="single" w:color="000000" w:sz="4" w:space="0"/>
              <w:left w:val="single" w:color="000000" w:sz="4" w:space="0"/>
              <w:bottom w:val="single" w:color="000000" w:sz="4" w:space="0"/>
              <w:right w:val="single" w:color="000000" w:sz="4" w:space="0"/>
            </w:tcBorders>
            <w:vAlign w:val="top"/>
          </w:tcPr>
          <w:p>
            <w:pPr>
              <w:jc w:val="center"/>
              <w:rPr>
                <w:sz w:val="18"/>
                <w:szCs w:val="18"/>
              </w:rPr>
            </w:pPr>
          </w:p>
          <w:p>
            <w:pPr>
              <w:jc w:val="center"/>
              <w:rPr>
                <w:sz w:val="18"/>
                <w:szCs w:val="18"/>
              </w:rPr>
            </w:pPr>
            <w:r>
              <w:rPr>
                <w:sz w:val="18"/>
                <w:szCs w:val="18"/>
                <w:rtl w:val="0"/>
              </w:rPr>
              <w:t>Оценка</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Биология клетки с основами микробиологии и вирусологии</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14</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Зоология беспозвоночных</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112</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Животные и растения Ленинградской области</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60</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Начальная туристская подготовка (НТП)</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28</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Общая экология</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40</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rFonts w:hint="default"/>
                <w:sz w:val="18"/>
                <w:szCs w:val="18"/>
                <w:rtl w:val="0"/>
                <w:lang w:val="ru-RU"/>
              </w:rPr>
            </w:pPr>
          </w:p>
        </w:tc>
        <w:tc>
          <w:tcPr>
            <w:tcBorders>
              <w:top w:val="single" w:color="000000" w:sz="4" w:space="0"/>
              <w:left w:val="single" w:color="000000" w:sz="4" w:space="0"/>
              <w:bottom w:val="single" w:color="000000" w:sz="4" w:space="0"/>
            </w:tcBorders>
            <w:vAlign w:val="center"/>
          </w:tcPr>
          <w:p>
            <w:pPr>
              <w:jc w:val="center"/>
              <w:rPr>
                <w:rFonts w:hint="default"/>
                <w:sz w:val="18"/>
                <w:szCs w:val="18"/>
                <w:rtl w:val="0"/>
                <w:lang w:val="ru-RU"/>
              </w:rPr>
            </w:pPr>
          </w:p>
        </w:tc>
        <w:tc>
          <w:tcPr>
            <w:tcBorders>
              <w:top w:val="single" w:color="000000" w:sz="4" w:space="0"/>
              <w:left w:val="single" w:color="000000" w:sz="4" w:space="0"/>
              <w:bottom w:val="single" w:color="000000" w:sz="4" w:space="0"/>
              <w:right w:val="single" w:color="000000" w:sz="4" w:space="0"/>
            </w:tcBorders>
            <w:vAlign w:val="center"/>
          </w:tcPr>
          <w:p>
            <w:pPr>
              <w:jc w:val="center"/>
              <w:rPr>
                <w:rFonts w:hint="default"/>
                <w:sz w:val="18"/>
                <w:szCs w:val="18"/>
                <w:rtl w:val="0"/>
                <w:lang w:val="ru-RU"/>
              </w:rPr>
            </w:pP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2"/>
          <w:szCs w:val="12"/>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Творческие достижения учащегося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2"/>
          <w:szCs w:val="1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(научно-исследовательская работа, участие в работе конференций,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смотров-конкурсов, концертов, олимпиад, наличие печатных работ,</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2"/>
          <w:szCs w:val="12"/>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спортивные результаты и т.д.)</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r>
        <w:t>Участник 2 экспедиций Лаборатории экологии морского бентоса (гидробиологии). Автор научной статьи в русском орнитологическом журнале. Автор 3 научно-исследовательских работ. Призёр городской олимпиады школьников. Трёхкратный призёр районного этапа Всероссийской олимпиады школьников по биологии. Призёр городского конкурса «Биопрактикум». Победитель городского конкурса «Мир профессий». Участник научной конференции «Учёные будущего». Финалист конкурса «Познаем Россию и мир с русским географическим обществом».</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Генеральный директор</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ГБНОУ  “СПб ГДТЮ”</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М. Р. Катунова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Руководитель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структурного подразделения</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А.Р.Ляндзберг</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Руководитель коллектива</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В.М.Хайтов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Педагоги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дополнительного образования</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Д.А.Аристов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А.В.Полоскин</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both"/>
      </w:pPr>
      <w:r>
        <w:t>Сертификат об обучении №</w:t>
      </w:r>
      <w:r>
        <w:rPr>
          <w:rFonts w:ascii="SimSun" w:hAnsi="SimSun" w:eastAsia="SimSun" w:cs="SimSun"/>
          <w:sz w:val="24"/>
          <w:szCs w:val="24"/>
        </w:rPr>
        <w:t>197507</w:t>
      </w:r>
      <w:bookmarkStart w:id="0" w:name="_GoBack"/>
      <w:bookmarkEnd w:id="0"/>
      <w:r>
        <w:rPr>
          <w:highlight w:val="yellow"/>
        </w:rPr>
        <w:t xml:space="preserve"> выдан </w:t>
      </w:r>
      <w:r>
        <w:rPr>
          <w:highlight w:val="yellow"/>
          <w:u w:val="single"/>
        </w:rPr>
        <w:t>____</w:t>
      </w:r>
      <w:r>
        <w:rPr>
          <w:highlight w:val="yellow"/>
        </w:rPr>
        <w:t xml:space="preserve"> </w:t>
      </w:r>
      <w:r>
        <w:t>мая  2021 года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sectPr>
      <w:pgSz w:w="16838" w:h="11906"/>
      <w:pgMar w:top="1134" w:right="1418" w:bottom="720" w:left="1531" w:header="720" w:footer="720" w:gutter="0"/>
      <w:pgNumType w:start="1"/>
      <w:cols w:equalWidth="0" w:num="2">
        <w:col w:w="6377" w:space="1134"/>
        <w:col w:w="63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38D75C1"/>
    <w:rsid w:val="18813C52"/>
    <w:rsid w:val="299B76AD"/>
    <w:rsid w:val="3DFE3075"/>
    <w:rsid w:val="6B2526C3"/>
    <w:rsid w:val="6EDE29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eastAsia="SimSun" w:cs="Times New Roman"/>
      <w:lang w:val="ru-RU"/>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Title"/>
    <w:basedOn w:val="1"/>
    <w:next w:val="1"/>
    <w:qFormat/>
    <w:uiPriority w:val="0"/>
    <w:pPr>
      <w:keepNext/>
      <w:keepLines/>
      <w:spacing w:before="480" w:after="120"/>
    </w:pPr>
    <w:rPr>
      <w:b/>
      <w:sz w:val="72"/>
      <w:szCs w:val="72"/>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customStyle="1" w:styleId="12">
    <w:name w:val="Table Normal"/>
    <w:qFormat/>
    <w:uiPriority w:val="0"/>
  </w:style>
  <w:style w:type="table" w:customStyle="1" w:styleId="13">
    <w:name w:val="_Style 10"/>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2020-06-11T08:43:00Z</dcterms:created>
  <dc:creator>polyd</dc:creator>
  <cp:lastModifiedBy>Vadim Khaitov</cp:lastModifiedBy>
  <dcterms:modified xsi:type="dcterms:W3CDTF">2021-05-15T10:36:17Z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