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Паршина Есения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t xml:space="preserve">Участник 1 экспедиции  Лаборатории экологии морского бентоса (гидробиологии). Автор 4 научно-исследовательских  работ. Лауреат  научной  конференции «неделя мозга». Лауреат городского конкурса «Ученые будущего».  Призёр кружковой олимпиады нти по профилю геномное редактирование. Призёр городской олимпиады по биологии. Участник молекулярной школы.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ascii="SimSun" w:hAnsi="SimSun" w:eastAsia="SimSun" w:cs="SimSun"/>
          <w:sz w:val="24"/>
          <w:szCs w:val="24"/>
        </w:rPr>
        <w:t>197515</w:t>
      </w:r>
      <w:bookmarkStart w:id="0" w:name="_GoBack"/>
      <w:bookmarkEnd w:id="0"/>
      <w:r>
        <w:rPr>
          <w:highlight w:val="yellow"/>
        </w:rPr>
        <w:t xml:space="preserve"> выдан </w:t>
      </w:r>
      <w:r>
        <w:rPr>
          <w:highlight w:val="yellow"/>
          <w:u w:val="single"/>
        </w:rPr>
        <w:t>____</w:t>
      </w:r>
      <w:r>
        <w:rPr>
          <w:highlight w:val="yellow"/>
        </w:rPr>
        <w:t xml:space="preserve"> </w:t>
      </w:r>
      <w:r>
        <w:t>мая  2021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8D75C1"/>
    <w:rsid w:val="18813C52"/>
    <w:rsid w:val="3DFE3075"/>
    <w:rsid w:val="55711F21"/>
    <w:rsid w:val="594F2FBA"/>
    <w:rsid w:val="6B2526C3"/>
    <w:rsid w:val="6EDE2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Vadim Khaitov</cp:lastModifiedBy>
  <dcterms:modified xsi:type="dcterms:W3CDTF">2021-05-15T10:35:39Z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