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right"/>
        <w:rPr>
          <w:rFonts w:hint="default"/>
          <w:lang w:val="ru-RU"/>
        </w:rPr>
      </w:pPr>
      <w:bookmarkStart w:id="0" w:name="_GoBack"/>
      <w:bookmarkEnd w:id="0"/>
      <w:r>
        <w:rPr>
          <w:rFonts w:hint="default"/>
          <w:lang w:val="ru-RU"/>
        </w:rPr>
        <w:t>Генеральному директору ГБНОУ «СПбГДТЮ»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М. Р. Катуновой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Администрация Кандалакшского государственного природного заповедника подтверждает готовность принять группы школьников ГБНОУ СПбГТЮЮ в соответствии с договором о сетевом взаимодействии для реализации образовательной программы. Условия размещения групп соответствуют требованиям проведения нестационарных туристических мероприятий в природной среде.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ind w:left="5460" w:leftChars="0" w:firstLine="420" w:firstLineChars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---------------------------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(подпись)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D0EE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DC82D45"/>
    <w:rsid w:val="5A9D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2021-06-09T14:52:00Z</dcterms:created>
  <dc:creator>polyd</dc:creator>
  <cp:lastModifiedBy>polyd</cp:lastModifiedBy>
  <dcterms:modified xsi:type="dcterms:W3CDTF">2021-06-09T14:58:33Z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