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47" w:rsidRPr="007E380E" w:rsidRDefault="00635847" w:rsidP="00635847">
      <w:pPr>
        <w:pStyle w:val="a3"/>
        <w:jc w:val="center"/>
        <w:rPr>
          <w:b/>
          <w:bCs/>
          <w:color w:val="000000" w:themeColor="text1"/>
          <w:sz w:val="44"/>
          <w:szCs w:val="44"/>
        </w:rPr>
      </w:pPr>
      <w:r w:rsidRPr="007E380E">
        <w:rPr>
          <w:b/>
          <w:bCs/>
          <w:color w:val="000000" w:themeColor="text1"/>
          <w:sz w:val="44"/>
          <w:szCs w:val="44"/>
        </w:rPr>
        <w:t>Литораль</w:t>
      </w:r>
    </w:p>
    <w:p w:rsidR="00635847" w:rsidRPr="007E380E" w:rsidRDefault="00635847" w:rsidP="00635847">
      <w:pPr>
        <w:pStyle w:val="a3"/>
        <w:rPr>
          <w:b/>
          <w:bCs/>
          <w:color w:val="000000" w:themeColor="text1"/>
        </w:rPr>
      </w:pPr>
    </w:p>
    <w:p w:rsidR="00635847" w:rsidRPr="007E380E" w:rsidRDefault="00635847" w:rsidP="00635847">
      <w:pPr>
        <w:pStyle w:val="a3"/>
        <w:jc w:val="both"/>
        <w:rPr>
          <w:color w:val="000000" w:themeColor="text1"/>
        </w:rPr>
      </w:pPr>
      <w:proofErr w:type="spellStart"/>
      <w:proofErr w:type="gramStart"/>
      <w:r w:rsidRPr="007E380E">
        <w:rPr>
          <w:bCs/>
          <w:color w:val="000000" w:themeColor="text1"/>
        </w:rPr>
        <w:t>Литора́ль</w:t>
      </w:r>
      <w:proofErr w:type="spellEnd"/>
      <w:proofErr w:type="gramEnd"/>
      <w:r w:rsidRPr="007E380E">
        <w:rPr>
          <w:color w:val="000000" w:themeColor="text1"/>
        </w:rPr>
        <w:t xml:space="preserve"> (</w:t>
      </w:r>
      <w:hyperlink r:id="rId4" w:tooltip="Латинский язык" w:history="1">
        <w:r w:rsidRPr="007E380E">
          <w:rPr>
            <w:rStyle w:val="a4"/>
            <w:color w:val="000000" w:themeColor="text1"/>
            <w:u w:val="none"/>
          </w:rPr>
          <w:t>лат.</w:t>
        </w:r>
      </w:hyperlink>
      <w:r w:rsidRPr="007E380E">
        <w:rPr>
          <w:color w:val="000000" w:themeColor="text1"/>
        </w:rPr>
        <w:t> </w:t>
      </w:r>
      <w:r w:rsidRPr="007E380E">
        <w:rPr>
          <w:i/>
          <w:iCs/>
          <w:color w:val="000000" w:themeColor="text1"/>
          <w:lang w:val="la-Latn"/>
        </w:rPr>
        <w:t>litoralis</w:t>
      </w:r>
      <w:r w:rsidRPr="007E380E">
        <w:rPr>
          <w:color w:val="000000" w:themeColor="text1"/>
        </w:rPr>
        <w:t xml:space="preserve"> — береговой) в </w:t>
      </w:r>
      <w:hyperlink r:id="rId5" w:tooltip="Океанология" w:history="1">
        <w:r w:rsidRPr="007E380E">
          <w:rPr>
            <w:rStyle w:val="a4"/>
            <w:color w:val="000000" w:themeColor="text1"/>
            <w:u w:val="none"/>
          </w:rPr>
          <w:t>океанологии</w:t>
        </w:r>
      </w:hyperlink>
      <w:r w:rsidRPr="007E380E">
        <w:rPr>
          <w:color w:val="000000" w:themeColor="text1"/>
        </w:rPr>
        <w:t xml:space="preserve"> (</w:t>
      </w:r>
      <w:proofErr w:type="spellStart"/>
      <w:r w:rsidRPr="007E380E">
        <w:rPr>
          <w:color w:val="000000" w:themeColor="text1"/>
        </w:rPr>
        <w:t>литора́льная</w:t>
      </w:r>
      <w:proofErr w:type="spellEnd"/>
      <w:r w:rsidRPr="007E380E">
        <w:rPr>
          <w:color w:val="000000" w:themeColor="text1"/>
        </w:rPr>
        <w:t xml:space="preserve"> зона или </w:t>
      </w:r>
      <w:proofErr w:type="spellStart"/>
      <w:r w:rsidRPr="007E380E">
        <w:rPr>
          <w:color w:val="000000" w:themeColor="text1"/>
        </w:rPr>
        <w:t>прили́вно-отли́вная</w:t>
      </w:r>
      <w:proofErr w:type="spellEnd"/>
      <w:r w:rsidRPr="007E380E">
        <w:rPr>
          <w:color w:val="000000" w:themeColor="text1"/>
        </w:rPr>
        <w:t xml:space="preserve"> </w:t>
      </w:r>
      <w:proofErr w:type="spellStart"/>
      <w:r w:rsidRPr="007E380E">
        <w:rPr>
          <w:color w:val="000000" w:themeColor="text1"/>
        </w:rPr>
        <w:t>зо́на</w:t>
      </w:r>
      <w:proofErr w:type="spellEnd"/>
      <w:r w:rsidRPr="007E380E">
        <w:rPr>
          <w:color w:val="000000" w:themeColor="text1"/>
        </w:rPr>
        <w:t xml:space="preserve">) — участок </w:t>
      </w:r>
      <w:hyperlink r:id="rId6" w:tooltip="Берег" w:history="1">
        <w:r w:rsidRPr="007E380E">
          <w:rPr>
            <w:rStyle w:val="a4"/>
            <w:color w:val="000000" w:themeColor="text1"/>
            <w:u w:val="none"/>
          </w:rPr>
          <w:t>берега</w:t>
        </w:r>
      </w:hyperlink>
      <w:r w:rsidRPr="007E380E">
        <w:rPr>
          <w:color w:val="000000" w:themeColor="text1"/>
        </w:rPr>
        <w:t xml:space="preserve">, который затопляется морской водой во время </w:t>
      </w:r>
      <w:hyperlink r:id="rId7" w:tooltip="Прилив" w:history="1">
        <w:r w:rsidRPr="007E380E">
          <w:rPr>
            <w:rStyle w:val="a4"/>
            <w:color w:val="000000" w:themeColor="text1"/>
            <w:u w:val="none"/>
          </w:rPr>
          <w:t>прилива</w:t>
        </w:r>
      </w:hyperlink>
      <w:r w:rsidRPr="007E380E">
        <w:rPr>
          <w:color w:val="000000" w:themeColor="text1"/>
        </w:rPr>
        <w:t xml:space="preserve"> и осушается во время </w:t>
      </w:r>
      <w:hyperlink r:id="rId8" w:tooltip="Отлив (геофизическое явление)" w:history="1">
        <w:r w:rsidRPr="007E380E">
          <w:rPr>
            <w:rStyle w:val="a4"/>
            <w:color w:val="000000" w:themeColor="text1"/>
            <w:u w:val="none"/>
          </w:rPr>
          <w:t>отлива</w:t>
        </w:r>
      </w:hyperlink>
      <w:r w:rsidRPr="007E380E">
        <w:rPr>
          <w:color w:val="000000" w:themeColor="text1"/>
        </w:rPr>
        <w:t xml:space="preserve">. Располагается между самым высоким уровнем воды в прилив и самым низким в отлив. Зону, расположенную ниже литорали, называют </w:t>
      </w:r>
      <w:hyperlink r:id="rId9" w:tooltip="Сублитораль" w:history="1">
        <w:proofErr w:type="spellStart"/>
        <w:proofErr w:type="gramStart"/>
        <w:r w:rsidRPr="007E380E">
          <w:rPr>
            <w:rStyle w:val="a4"/>
            <w:i/>
            <w:iCs/>
            <w:color w:val="000000" w:themeColor="text1"/>
            <w:u w:val="none"/>
          </w:rPr>
          <w:t>сублитора́льной</w:t>
        </w:r>
        <w:proofErr w:type="spellEnd"/>
        <w:proofErr w:type="gramEnd"/>
        <w:r w:rsidRPr="007E380E">
          <w:rPr>
            <w:rStyle w:val="a4"/>
            <w:i/>
            <w:iCs/>
            <w:color w:val="000000" w:themeColor="text1"/>
            <w:u w:val="none"/>
          </w:rPr>
          <w:t xml:space="preserve"> зоной</w:t>
        </w:r>
      </w:hyperlink>
      <w:r w:rsidRPr="007E380E">
        <w:rPr>
          <w:color w:val="000000" w:themeColor="text1"/>
        </w:rPr>
        <w:t xml:space="preserve"> (</w:t>
      </w:r>
      <w:proofErr w:type="spellStart"/>
      <w:r w:rsidRPr="007E380E">
        <w:rPr>
          <w:i/>
          <w:iCs/>
          <w:color w:val="000000" w:themeColor="text1"/>
        </w:rPr>
        <w:t>сублитора́лью</w:t>
      </w:r>
      <w:proofErr w:type="spellEnd"/>
      <w:r w:rsidRPr="007E380E">
        <w:rPr>
          <w:color w:val="000000" w:themeColor="text1"/>
        </w:rPr>
        <w:t xml:space="preserve">); зону, расположенную над литоральной — </w:t>
      </w:r>
      <w:hyperlink r:id="rId10" w:tooltip="Супралитораль" w:history="1">
        <w:proofErr w:type="spellStart"/>
        <w:r w:rsidRPr="007E380E">
          <w:rPr>
            <w:rStyle w:val="a4"/>
            <w:i/>
            <w:iCs/>
            <w:color w:val="000000" w:themeColor="text1"/>
            <w:u w:val="none"/>
          </w:rPr>
          <w:t>супралитора́льной</w:t>
        </w:r>
        <w:proofErr w:type="spellEnd"/>
        <w:r w:rsidRPr="007E380E">
          <w:rPr>
            <w:rStyle w:val="a4"/>
            <w:i/>
            <w:iCs/>
            <w:color w:val="000000" w:themeColor="text1"/>
            <w:u w:val="none"/>
          </w:rPr>
          <w:t xml:space="preserve"> зоной</w:t>
        </w:r>
      </w:hyperlink>
      <w:r w:rsidRPr="007E380E">
        <w:rPr>
          <w:color w:val="000000" w:themeColor="text1"/>
        </w:rPr>
        <w:t xml:space="preserve"> (</w:t>
      </w:r>
      <w:proofErr w:type="spellStart"/>
      <w:r w:rsidRPr="007E380E">
        <w:rPr>
          <w:i/>
          <w:iCs/>
          <w:color w:val="000000" w:themeColor="text1"/>
        </w:rPr>
        <w:t>супралитора́лью</w:t>
      </w:r>
      <w:proofErr w:type="spellEnd"/>
      <w:r w:rsidRPr="007E380E">
        <w:rPr>
          <w:color w:val="000000" w:themeColor="text1"/>
        </w:rPr>
        <w:t xml:space="preserve">). </w:t>
      </w:r>
    </w:p>
    <w:p w:rsidR="00635847" w:rsidRPr="007E380E" w:rsidRDefault="00635847" w:rsidP="00635847">
      <w:pPr>
        <w:pStyle w:val="a3"/>
        <w:jc w:val="both"/>
        <w:rPr>
          <w:color w:val="000000" w:themeColor="text1"/>
        </w:rPr>
      </w:pPr>
      <w:r w:rsidRPr="007E380E">
        <w:rPr>
          <w:color w:val="000000" w:themeColor="text1"/>
        </w:rPr>
        <w:t>Иногда литоралью называют также дно морских водоёмов до глубин в 40—50 метров (нижняя граница действия волн) или даже до 200 метров.</w:t>
      </w:r>
    </w:p>
    <w:p w:rsidR="00635847" w:rsidRPr="007E380E" w:rsidRDefault="00635847" w:rsidP="00635847">
      <w:pPr>
        <w:pStyle w:val="a3"/>
        <w:jc w:val="both"/>
        <w:rPr>
          <w:color w:val="000000" w:themeColor="text1"/>
        </w:rPr>
      </w:pPr>
      <w:r w:rsidRPr="007E380E">
        <w:rPr>
          <w:color w:val="000000" w:themeColor="text1"/>
        </w:rPr>
        <w:t>Независимо от типа субстрата литоральной зоны (камни, песок, ил) живущие в ней организмы должны быть приспособлены к периодическому (ежесуточному) воздействию воздуха и горячих солнечных лучей во время отлива.</w:t>
      </w:r>
    </w:p>
    <w:p w:rsidR="00635847" w:rsidRPr="007E380E" w:rsidRDefault="00635847" w:rsidP="00635847">
      <w:pPr>
        <w:pStyle w:val="a3"/>
        <w:jc w:val="both"/>
        <w:rPr>
          <w:color w:val="000000" w:themeColor="text1"/>
        </w:rPr>
      </w:pPr>
      <w:r w:rsidRPr="007E380E">
        <w:rPr>
          <w:color w:val="000000" w:themeColor="text1"/>
        </w:rPr>
        <w:t>Подвижные существа спасаются от высыхания, живя в норках или образуя трубочки, куда прячутся при спаде воды, либо заползают под камни, кучи водорослей и т.п</w:t>
      </w:r>
      <w:proofErr w:type="gramStart"/>
      <w:r w:rsidRPr="007E380E">
        <w:rPr>
          <w:color w:val="000000" w:themeColor="text1"/>
        </w:rPr>
        <w:t>.М</w:t>
      </w:r>
      <w:proofErr w:type="gramEnd"/>
      <w:r w:rsidRPr="007E380E">
        <w:rPr>
          <w:color w:val="000000" w:themeColor="text1"/>
        </w:rPr>
        <w:t xml:space="preserve">ногим из неподвижных организмов свойственна тонкая, быстро высыхающая на воздухе кожа. Они вынуждены бороться с высыханием, образуя плотные скопления, к поверхности которых прикрепляются кусочки раковин и другие мёртвые частицы. Это помогает сохранить влагу внутри группы. Благодаря агрегационному образу жизни эти группы могут несколько часов оставаться на воздухе и не погибать под воздействием прямых солнечных лучей. Многих </w:t>
      </w:r>
      <w:hyperlink r:id="rId11" w:tooltip="Стрекающие" w:history="1">
        <w:r w:rsidRPr="007E380E">
          <w:rPr>
            <w:rStyle w:val="a4"/>
            <w:color w:val="000000" w:themeColor="text1"/>
            <w:u w:val="none"/>
          </w:rPr>
          <w:t>стрекающих</w:t>
        </w:r>
      </w:hyperlink>
      <w:r w:rsidRPr="007E380E">
        <w:rPr>
          <w:color w:val="000000" w:themeColor="text1"/>
        </w:rPr>
        <w:t xml:space="preserve">, например актиний, от высыхания спасает покрывающий их слой слизи; к тому же в отлив они втягивают щупальца, уменьшая площадь испарений. Раковины </w:t>
      </w:r>
      <w:hyperlink r:id="rId12" w:tooltip="Моллюски" w:history="1">
        <w:r w:rsidRPr="007E380E">
          <w:rPr>
            <w:rStyle w:val="a4"/>
            <w:color w:val="000000" w:themeColor="text1"/>
            <w:u w:val="none"/>
          </w:rPr>
          <w:t>моллюсков</w:t>
        </w:r>
      </w:hyperlink>
      <w:r w:rsidRPr="007E380E">
        <w:rPr>
          <w:color w:val="000000" w:themeColor="text1"/>
        </w:rPr>
        <w:t xml:space="preserve"> захлопываются на воздухе, сохраняя внутри воду, поэтому они могут селиться даже в верхней части литоральной зоны, уходящей под воду лишь на несколько часов в сутки. Поверхность камней, к которым крепятся моллюски, сильно нагревается на солнце, но </w:t>
      </w:r>
      <w:hyperlink r:id="rId13" w:tooltip="Мидии" w:history="1">
        <w:r w:rsidRPr="007E380E">
          <w:rPr>
            <w:rStyle w:val="a4"/>
            <w:color w:val="000000" w:themeColor="text1"/>
            <w:u w:val="none"/>
          </w:rPr>
          <w:t>мидиям</w:t>
        </w:r>
      </w:hyperlink>
      <w:r w:rsidRPr="007E380E">
        <w:rPr>
          <w:color w:val="000000" w:themeColor="text1"/>
        </w:rPr>
        <w:t xml:space="preserve"> помогает образование плотных групп. Испарение воды с многочисленных раковин колонии охлаждает их, позволяя дождаться прилива.</w:t>
      </w:r>
    </w:p>
    <w:p w:rsidR="00635847" w:rsidRPr="007E380E" w:rsidRDefault="00A04B6F" w:rsidP="00635847">
      <w:pPr>
        <w:pStyle w:val="a3"/>
        <w:jc w:val="both"/>
        <w:rPr>
          <w:color w:val="000000" w:themeColor="text1"/>
        </w:rPr>
      </w:pPr>
      <w:proofErr w:type="gramStart"/>
      <w:r w:rsidRPr="007E380E">
        <w:rPr>
          <w:color w:val="000000" w:themeColor="text1"/>
        </w:rPr>
        <w:t>Обитатели литорали – черви, моллюски, ракообразные, водоросли, бактерии и многие др. Их экологическая ниша (профессия) - переработать и усвоить растворенную органику и минеральные частицы, принесенные реками, ручьями, талыми водами и приливами.</w:t>
      </w:r>
      <w:proofErr w:type="gramEnd"/>
      <w:r w:rsidRPr="007E380E">
        <w:rPr>
          <w:color w:val="000000" w:themeColor="text1"/>
        </w:rPr>
        <w:t xml:space="preserve"> Переработать и передать дальше по пищевой цепи. Именно огромные количества червей, моллюсков, ракообразных и других беспозвоночных животных служат кормовой базой для множества водных и околоводных птиц, рыб, морских млекопитающих. </w:t>
      </w:r>
    </w:p>
    <w:p w:rsidR="00A04B6F" w:rsidRPr="00A04B6F" w:rsidRDefault="00A04B6F" w:rsidP="00A04B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04B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>Пескожилы</w:t>
      </w:r>
      <w:r w:rsidRPr="00A04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многощетинковые черви, обитатели илистой и песчаной литорали. Они питаются органическими остатками, бактериями и диатомовыми водорослями (</w:t>
      </w:r>
      <w:proofErr w:type="spellStart"/>
      <w:r w:rsidRPr="00A04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микроводорослями</w:t>
      </w:r>
      <w:proofErr w:type="spellEnd"/>
      <w:r w:rsidRPr="00A04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 обитающими в грунте. Во время отлива можно видеть их холмики и ловчие воронки. За год поселение пескожилов полностью перерабатывает 15-20 см слой грунта, пропуская его через себя. </w:t>
      </w:r>
    </w:p>
    <w:p w:rsidR="00A04B6F" w:rsidRPr="00A04B6F" w:rsidRDefault="00A04B6F" w:rsidP="00A04B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04B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>Балянусы</w:t>
      </w:r>
      <w:proofErr w:type="spellEnd"/>
      <w:r w:rsidRPr="00A04B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A04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– ракообразные, их известковые домики образуют целые поселения на камнях. Они – активные </w:t>
      </w:r>
      <w:proofErr w:type="spellStart"/>
      <w:r w:rsidRPr="00A04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фильтраторы</w:t>
      </w:r>
      <w:proofErr w:type="spellEnd"/>
      <w:r w:rsidRPr="00A04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во время прилива пропускают через свой фильтровальный аппарат прибрежную воду, питанием им служит планктон (микроорганизмы, свободно дрейфующие в толще воды) и органические остатки растительного и животного происхождения. Во время отлива крышечки домиков плотно закрыты и рачков не видно.</w:t>
      </w:r>
    </w:p>
    <w:p w:rsidR="00A04B6F" w:rsidRPr="00A04B6F" w:rsidRDefault="00A04B6F" w:rsidP="00A04B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4" w:history="1"/>
    </w:p>
    <w:p w:rsidR="00A04B6F" w:rsidRPr="00A04B6F" w:rsidRDefault="00A04B6F" w:rsidP="00A04B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04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Еще один интересный объект для наблюдения – валы водорослей, образующиеся на берегу после штормов («туры», как их называют местные жители). В них встречаются не только морские, но и сухопутные беспозвоночные – личинки насекомых, пауки, клещи, нематоды, для которых гниющие водоросли являются источником пищи. Эти валы – излюбленное место пребывания чаек, преимущественно сизых, белых и желтых трясогузок, даже медведи нередко приходят на берег, чтобы порыться в водорослях. </w:t>
      </w:r>
    </w:p>
    <w:p w:rsidR="00B60B1B" w:rsidRPr="007E380E" w:rsidRDefault="00B60B1B" w:rsidP="00635847">
      <w:pPr>
        <w:pStyle w:val="a3"/>
        <w:jc w:val="both"/>
        <w:rPr>
          <w:color w:val="000000" w:themeColor="text1"/>
        </w:rPr>
      </w:pPr>
      <w:proofErr w:type="spellStart"/>
      <w:r w:rsidRPr="007E380E">
        <w:rPr>
          <w:b/>
          <w:bCs/>
          <w:color w:val="000000" w:themeColor="text1"/>
        </w:rPr>
        <w:t>Бокопла́вы</w:t>
      </w:r>
      <w:proofErr w:type="spellEnd"/>
      <w:r w:rsidRPr="007E380E">
        <w:rPr>
          <w:color w:val="000000" w:themeColor="text1"/>
        </w:rPr>
        <w:t xml:space="preserve">, или </w:t>
      </w:r>
      <w:proofErr w:type="spellStart"/>
      <w:r w:rsidRPr="007E380E">
        <w:rPr>
          <w:b/>
          <w:bCs/>
          <w:color w:val="000000" w:themeColor="text1"/>
        </w:rPr>
        <w:t>амфипо́ды</w:t>
      </w:r>
      <w:proofErr w:type="spellEnd"/>
      <w:r w:rsidRPr="007E380E">
        <w:rPr>
          <w:color w:val="000000" w:themeColor="text1"/>
        </w:rPr>
        <w:t xml:space="preserve">, или </w:t>
      </w:r>
      <w:proofErr w:type="spellStart"/>
      <w:r w:rsidRPr="007E380E">
        <w:rPr>
          <w:b/>
          <w:bCs/>
          <w:color w:val="000000" w:themeColor="text1"/>
        </w:rPr>
        <w:t>разноно́гие</w:t>
      </w:r>
      <w:proofErr w:type="spellEnd"/>
      <w:r w:rsidRPr="007E380E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7E380E">
        <w:rPr>
          <w:b/>
          <w:bCs/>
          <w:color w:val="000000" w:themeColor="text1"/>
        </w:rPr>
        <w:t>р</w:t>
      </w:r>
      <w:proofErr w:type="gramEnd"/>
      <w:r w:rsidRPr="007E380E">
        <w:rPr>
          <w:b/>
          <w:bCs/>
          <w:color w:val="000000" w:themeColor="text1"/>
        </w:rPr>
        <w:t>́аки</w:t>
      </w:r>
      <w:proofErr w:type="spellEnd"/>
      <w:r w:rsidRPr="007E380E">
        <w:rPr>
          <w:color w:val="000000" w:themeColor="text1"/>
        </w:rPr>
        <w:t xml:space="preserve"> (</w:t>
      </w:r>
      <w:hyperlink r:id="rId15" w:tooltip="Латинский язык" w:history="1">
        <w:r w:rsidRPr="007E380E">
          <w:rPr>
            <w:rStyle w:val="a4"/>
            <w:color w:val="000000" w:themeColor="text1"/>
            <w:u w:val="none"/>
          </w:rPr>
          <w:t>лат.</w:t>
        </w:r>
      </w:hyperlink>
      <w:r w:rsidRPr="007E380E">
        <w:rPr>
          <w:color w:val="000000" w:themeColor="text1"/>
        </w:rPr>
        <w:t> </w:t>
      </w:r>
      <w:r w:rsidRPr="007E380E">
        <w:rPr>
          <w:i/>
          <w:iCs/>
          <w:color w:val="000000" w:themeColor="text1"/>
          <w:lang w:val="la-Latn"/>
        </w:rPr>
        <w:t>Amphipoda</w:t>
      </w:r>
      <w:r w:rsidRPr="007E380E">
        <w:rPr>
          <w:color w:val="000000" w:themeColor="text1"/>
        </w:rPr>
        <w:t xml:space="preserve">) — отряд </w:t>
      </w:r>
      <w:hyperlink r:id="rId16" w:tooltip="Malacostraca" w:history="1">
        <w:r w:rsidRPr="007E380E">
          <w:rPr>
            <w:rStyle w:val="a4"/>
            <w:color w:val="000000" w:themeColor="text1"/>
            <w:u w:val="none"/>
          </w:rPr>
          <w:t>высших раков</w:t>
        </w:r>
      </w:hyperlink>
      <w:r w:rsidRPr="007E380E">
        <w:rPr>
          <w:color w:val="000000" w:themeColor="text1"/>
        </w:rPr>
        <w:t xml:space="preserve"> из </w:t>
      </w:r>
      <w:proofErr w:type="spellStart"/>
      <w:r w:rsidRPr="007E380E">
        <w:rPr>
          <w:color w:val="000000" w:themeColor="text1"/>
        </w:rPr>
        <w:t>надотряда</w:t>
      </w:r>
      <w:proofErr w:type="spellEnd"/>
      <w:r w:rsidRPr="007E380E">
        <w:rPr>
          <w:color w:val="000000" w:themeColor="text1"/>
        </w:rPr>
        <w:t xml:space="preserve"> </w:t>
      </w:r>
      <w:hyperlink r:id="rId17" w:tooltip="Peracarida" w:history="1">
        <w:proofErr w:type="spellStart"/>
        <w:r w:rsidRPr="007E380E">
          <w:rPr>
            <w:rStyle w:val="a4"/>
            <w:i/>
            <w:iCs/>
            <w:color w:val="000000" w:themeColor="text1"/>
            <w:u w:val="none"/>
          </w:rPr>
          <w:t>Peracarida</w:t>
        </w:r>
        <w:proofErr w:type="spellEnd"/>
      </w:hyperlink>
      <w:r w:rsidRPr="007E380E">
        <w:rPr>
          <w:color w:val="000000" w:themeColor="text1"/>
        </w:rPr>
        <w:t xml:space="preserve">. Известно около 9000 видов, распространённых в </w:t>
      </w:r>
      <w:hyperlink r:id="rId18" w:tooltip="Бентос" w:history="1">
        <w:r w:rsidRPr="007E380E">
          <w:rPr>
            <w:rStyle w:val="a4"/>
            <w:color w:val="000000" w:themeColor="text1"/>
            <w:u w:val="none"/>
          </w:rPr>
          <w:t>бентосе</w:t>
        </w:r>
      </w:hyperlink>
      <w:r w:rsidRPr="007E380E">
        <w:rPr>
          <w:color w:val="000000" w:themeColor="text1"/>
        </w:rPr>
        <w:t xml:space="preserve"> морей и пресных водоёмах всего мира; некоторые представители ведут </w:t>
      </w:r>
      <w:proofErr w:type="spellStart"/>
      <w:r w:rsidRPr="007E380E">
        <w:rPr>
          <w:color w:val="000000" w:themeColor="text1"/>
        </w:rPr>
        <w:t>амфибиотический</w:t>
      </w:r>
      <w:proofErr w:type="spellEnd"/>
      <w:r w:rsidRPr="007E380E">
        <w:rPr>
          <w:color w:val="000000" w:themeColor="text1"/>
        </w:rPr>
        <w:t xml:space="preserve"> образ жизни в полосе прибоя и заболоченных почвах. В отряде описаны немногочисленные паразитические формы, такие как </w:t>
      </w:r>
      <w:hyperlink r:id="rId19" w:tooltip="Cyamidae" w:history="1">
        <w:r w:rsidRPr="007E380E">
          <w:rPr>
            <w:rStyle w:val="a4"/>
            <w:color w:val="000000" w:themeColor="text1"/>
            <w:u w:val="none"/>
          </w:rPr>
          <w:t>китовые вши</w:t>
        </w:r>
      </w:hyperlink>
      <w:r w:rsidRPr="007E380E">
        <w:rPr>
          <w:color w:val="000000" w:themeColor="text1"/>
        </w:rPr>
        <w:t xml:space="preserve"> (семейство </w:t>
      </w:r>
      <w:proofErr w:type="spellStart"/>
      <w:r w:rsidRPr="007E380E">
        <w:rPr>
          <w:i/>
          <w:iCs/>
          <w:color w:val="000000" w:themeColor="text1"/>
        </w:rPr>
        <w:t>Cyamidae</w:t>
      </w:r>
      <w:proofErr w:type="spellEnd"/>
      <w:r w:rsidRPr="007E380E">
        <w:rPr>
          <w:color w:val="000000" w:themeColor="text1"/>
        </w:rPr>
        <w:t xml:space="preserve">). Представители подотряда </w:t>
      </w:r>
      <w:proofErr w:type="spellStart"/>
      <w:r w:rsidRPr="007E380E">
        <w:rPr>
          <w:i/>
          <w:iCs/>
          <w:color w:val="000000" w:themeColor="text1"/>
        </w:rPr>
        <w:t>Hyperiidea</w:t>
      </w:r>
      <w:proofErr w:type="spellEnd"/>
      <w:r w:rsidRPr="007E380E">
        <w:rPr>
          <w:color w:val="000000" w:themeColor="text1"/>
        </w:rPr>
        <w:t xml:space="preserve"> и </w:t>
      </w:r>
      <w:hyperlink r:id="rId20" w:tooltip="Байкал" w:history="1">
        <w:r w:rsidRPr="007E380E">
          <w:rPr>
            <w:rStyle w:val="a4"/>
            <w:color w:val="000000" w:themeColor="text1"/>
            <w:u w:val="none"/>
          </w:rPr>
          <w:t>байкальские</w:t>
        </w:r>
      </w:hyperlink>
      <w:r w:rsidRPr="007E380E">
        <w:rPr>
          <w:color w:val="000000" w:themeColor="text1"/>
        </w:rPr>
        <w:t xml:space="preserve"> </w:t>
      </w:r>
      <w:proofErr w:type="spellStart"/>
      <w:r w:rsidRPr="007E380E">
        <w:rPr>
          <w:i/>
          <w:iCs/>
          <w:color w:val="000000" w:themeColor="text1"/>
        </w:rPr>
        <w:t>Macrohectopus</w:t>
      </w:r>
      <w:proofErr w:type="spellEnd"/>
      <w:r w:rsidRPr="007E380E">
        <w:rPr>
          <w:i/>
          <w:iCs/>
          <w:color w:val="000000" w:themeColor="text1"/>
        </w:rPr>
        <w:t xml:space="preserve"> </w:t>
      </w:r>
      <w:proofErr w:type="spellStart"/>
      <w:r w:rsidRPr="007E380E">
        <w:rPr>
          <w:i/>
          <w:iCs/>
          <w:color w:val="000000" w:themeColor="text1"/>
        </w:rPr>
        <w:t>branickii</w:t>
      </w:r>
      <w:proofErr w:type="spellEnd"/>
      <w:r w:rsidRPr="007E380E">
        <w:rPr>
          <w:color w:val="000000" w:themeColor="text1"/>
        </w:rPr>
        <w:t xml:space="preserve"> (подотряд </w:t>
      </w:r>
      <w:proofErr w:type="spellStart"/>
      <w:r w:rsidRPr="007E380E">
        <w:rPr>
          <w:i/>
          <w:iCs/>
          <w:color w:val="000000" w:themeColor="text1"/>
        </w:rPr>
        <w:t>Gammaridea</w:t>
      </w:r>
      <w:proofErr w:type="spellEnd"/>
      <w:r w:rsidRPr="007E380E">
        <w:rPr>
          <w:color w:val="000000" w:themeColor="text1"/>
        </w:rPr>
        <w:t xml:space="preserve">) — </w:t>
      </w:r>
      <w:hyperlink r:id="rId21" w:tooltip="Планктон" w:history="1">
        <w:r w:rsidRPr="007E380E">
          <w:rPr>
            <w:rStyle w:val="a4"/>
            <w:color w:val="000000" w:themeColor="text1"/>
            <w:u w:val="none"/>
          </w:rPr>
          <w:t xml:space="preserve">планктонные </w:t>
        </w:r>
        <w:proofErr w:type="spellStart"/>
        <w:r w:rsidRPr="007E380E">
          <w:rPr>
            <w:rStyle w:val="a4"/>
            <w:color w:val="000000" w:themeColor="text1"/>
            <w:u w:val="none"/>
          </w:rPr>
          <w:t>организмы</w:t>
        </w:r>
        <w:proofErr w:type="gramStart"/>
      </w:hyperlink>
      <w:r w:rsidRPr="007E380E">
        <w:rPr>
          <w:color w:val="000000" w:themeColor="text1"/>
        </w:rPr>
        <w:t>.</w:t>
      </w:r>
      <w:proofErr w:type="gramEnd"/>
      <w:r w:rsidRPr="007E380E">
        <w:rPr>
          <w:color w:val="000000" w:themeColor="text1"/>
        </w:rPr>
        <w:t>Замечательна</w:t>
      </w:r>
      <w:proofErr w:type="spellEnd"/>
      <w:r w:rsidRPr="007E380E">
        <w:rPr>
          <w:color w:val="000000" w:themeColor="text1"/>
        </w:rPr>
        <w:t xml:space="preserve"> способность морских блох ориентироваться по солнцу.</w:t>
      </w:r>
      <w:r w:rsidR="00414AD3" w:rsidRPr="007E380E">
        <w:rPr>
          <w:color w:val="000000" w:themeColor="text1"/>
        </w:rPr>
        <w:t xml:space="preserve"> </w:t>
      </w:r>
      <w:r w:rsidR="007E380E" w:rsidRPr="007E380E">
        <w:rPr>
          <w:color w:val="000000" w:themeColor="text1"/>
        </w:rPr>
        <w:t xml:space="preserve">Большинство бокоплавов — всеядные животные, поедающие живые и мертвые растения, гнилье, трупы и </w:t>
      </w:r>
      <w:proofErr w:type="gramStart"/>
      <w:r w:rsidR="007E380E" w:rsidRPr="007E380E">
        <w:rPr>
          <w:color w:val="000000" w:themeColor="text1"/>
        </w:rPr>
        <w:t>остатки животных</w:t>
      </w:r>
      <w:proofErr w:type="gramEnd"/>
      <w:r w:rsidR="007E380E" w:rsidRPr="007E380E">
        <w:rPr>
          <w:color w:val="000000" w:themeColor="text1"/>
        </w:rPr>
        <w:t>.</w:t>
      </w:r>
    </w:p>
    <w:sectPr w:rsidR="00B60B1B" w:rsidRPr="007E380E" w:rsidSect="007C2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635847"/>
    <w:rsid w:val="00301913"/>
    <w:rsid w:val="00414AD3"/>
    <w:rsid w:val="00635847"/>
    <w:rsid w:val="00672060"/>
    <w:rsid w:val="007C2ED3"/>
    <w:rsid w:val="007E380E"/>
    <w:rsid w:val="007F2402"/>
    <w:rsid w:val="00A04B6F"/>
    <w:rsid w:val="00B60B1B"/>
    <w:rsid w:val="00DF0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5847"/>
    <w:rPr>
      <w:color w:val="0000FF"/>
      <w:u w:val="single"/>
    </w:rPr>
  </w:style>
  <w:style w:type="character" w:customStyle="1" w:styleId="reference">
    <w:name w:val="reference"/>
    <w:basedOn w:val="a0"/>
    <w:rsid w:val="00635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B%D0%B8%D0%B2_%28%D0%B3%D0%B5%D0%BE%D1%84%D0%B8%D0%B7%D0%B8%D1%87%D0%B5%D1%81%D0%BA%D0%BE%D0%B5_%D1%8F%D0%B2%D0%BB%D0%B5%D0%BD%D0%B8%D0%B5%29" TargetMode="External"/><Relationship Id="rId13" Type="http://schemas.openxmlformats.org/officeDocument/2006/relationships/hyperlink" Target="https://ru.wikipedia.org/wiki/%D0%9C%D0%B8%D0%B4%D0%B8%D0%B8" TargetMode="External"/><Relationship Id="rId18" Type="http://schemas.openxmlformats.org/officeDocument/2006/relationships/hyperlink" Target="https://ru.wikipedia.org/wiki/%D0%91%D0%B5%D0%BD%D1%82%D0%BE%D1%8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F%D0%BB%D0%B0%D0%BD%D0%BA%D1%82%D0%BE%D0%BD" TargetMode="External"/><Relationship Id="rId7" Type="http://schemas.openxmlformats.org/officeDocument/2006/relationships/hyperlink" Target="https://ru.wikipedia.org/wiki/%D0%9F%D1%80%D0%B8%D0%BB%D0%B8%D0%B2" TargetMode="External"/><Relationship Id="rId12" Type="http://schemas.openxmlformats.org/officeDocument/2006/relationships/hyperlink" Target="https://ru.wikipedia.org/wiki/%D0%9C%D0%BE%D0%BB%D0%BB%D1%8E%D1%81%D0%BA%D0%B8" TargetMode="External"/><Relationship Id="rId17" Type="http://schemas.openxmlformats.org/officeDocument/2006/relationships/hyperlink" Target="https://ru.wikipedia.org/wiki/Peracarid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Malacostraca" TargetMode="External"/><Relationship Id="rId20" Type="http://schemas.openxmlformats.org/officeDocument/2006/relationships/hyperlink" Target="https://ru.wikipedia.org/wiki/%D0%91%D0%B0%D0%B9%D0%BA%D0%B0%D0%BB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5%D1%80%D0%B5%D0%B3" TargetMode="External"/><Relationship Id="rId11" Type="http://schemas.openxmlformats.org/officeDocument/2006/relationships/hyperlink" Target="https://ru.wikipedia.org/wiki/%D0%A1%D1%82%D1%80%D0%B5%D0%BA%D0%B0%D1%8E%D1%89%D0%B8%D0%B5" TargetMode="External"/><Relationship Id="rId5" Type="http://schemas.openxmlformats.org/officeDocument/2006/relationships/hyperlink" Target="https://ru.wikipedia.org/wiki/%D0%9E%D0%BA%D0%B5%D0%B0%D0%BD%D0%BE%D0%BB%D0%BE%D0%B3%D0%B8%D1%8F" TargetMode="External"/><Relationship Id="rId15" Type="http://schemas.openxmlformats.org/officeDocument/2006/relationships/hyperlink" Target="https://ru.wikipedia.org/wiki/%D0%9B%D0%B0%D1%82%D0%B8%D0%BD%D1%81%D0%BA%D0%B8%D0%B9_%D1%8F%D0%B7%D1%8B%D0%B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1%83%D0%BF%D1%80%D0%B0%D0%BB%D0%B8%D1%82%D0%BE%D1%80%D0%B0%D0%BB%D1%8C" TargetMode="External"/><Relationship Id="rId19" Type="http://schemas.openxmlformats.org/officeDocument/2006/relationships/hyperlink" Target="https://ru.wikipedia.org/wiki/Cyamidae" TargetMode="External"/><Relationship Id="rId4" Type="http://schemas.openxmlformats.org/officeDocument/2006/relationships/hyperlink" Target="https://ru.wikipedia.org/wiki/%D0%9B%D0%B0%D1%82%D0%B8%D0%BD%D1%81%D0%BA%D0%B8%D0%B9_%D1%8F%D0%B7%D1%8B%D0%BA" TargetMode="External"/><Relationship Id="rId9" Type="http://schemas.openxmlformats.org/officeDocument/2006/relationships/hyperlink" Target="https://ru.wikipedia.org/wiki/%D0%A1%D1%83%D0%B1%D0%BB%D0%B8%D1%82%D0%BE%D1%80%D0%B0%D0%BB%D1%8C" TargetMode="External"/><Relationship Id="rId14" Type="http://schemas.openxmlformats.org/officeDocument/2006/relationships/hyperlink" Target="http://onpomor.ru/materials/gallery/4/54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muzey22</dc:creator>
  <cp:lastModifiedBy>muzey22</cp:lastModifiedBy>
  <cp:revision>3</cp:revision>
  <dcterms:created xsi:type="dcterms:W3CDTF">2015-05-07T11:08:00Z</dcterms:created>
  <dcterms:modified xsi:type="dcterms:W3CDTF">2015-05-08T09:41:00Z</dcterms:modified>
</cp:coreProperties>
</file>