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УТВЕРЖДАЮ</w:t>
      </w:r>
    </w:p>
    <w:p>
      <w:pPr>
        <w:spacing w:after="0"/>
        <w:ind w:firstLine="5103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___________________ /  _____________   /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«____» ___________ 2020 г.</w:t>
      </w: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>ПРИЛОЖЕНИЕ к КАЛЕНДАРНО-ТЕМАТИЧЕСКОМУ ПЛАНУ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</w:t>
      </w:r>
      <w:r>
        <w:rPr>
          <w:b/>
        </w:rPr>
        <w:t>Разнообразие живых систем»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на 2019 - 2020 учебный год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группы _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110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_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_1___ год обучения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с 26.03.2020  по 3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.0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5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.2020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155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956"/>
        <w:gridCol w:w="850"/>
        <w:gridCol w:w="992"/>
        <w:gridCol w:w="993"/>
        <w:gridCol w:w="1275"/>
        <w:gridCol w:w="2552"/>
        <w:gridCol w:w="297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Виртуальное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изучение препаратов протист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color w:val="FF0000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color w:val="FF0000"/>
                <w:shd w:val="clear" w:color="FFFFFF" w:fill="D9D9D9"/>
              </w:rPr>
              <w:t>31/03/20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en-US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Виртуальное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изучение препаратов 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color w:val="FF0000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color w:val="FF0000"/>
                <w:shd w:val="clear" w:color="FFFFFF" w:fill="D9D9D9"/>
              </w:rPr>
              <w:t>01/04/20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"http://www.histologyguide.com/slidebox/slidebox.html"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http://www.histologyguide.com/slidebox/slidebox.html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видеоматериалов посвященных движению растений.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07/04/20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"https://www.youtube.com/watch?v=idjriN6u_3Q"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https://www.youtube.com/watch?v=idjriN6u_3Q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Виртуальное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изучение материалов по движению протист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08/04/20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видеоматеиалов по теме «Рефлксы»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14/04/20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"https://www.youtube.com/watch?v=0wRO4pb61jU"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https://www.youtube.com/watch?v=0wRO4pb61jU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Сравнение нервной и эндокринной регуляции животных. Составление рефлекторных дуг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15/04/20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Style w:val="4"/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"https://www.youtube.com/watch?v=E2-tLaCOPfM"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https://www.youtube.com/watch?v=E2-tLaCOPfM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</w:t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  </w:t>
            </w:r>
            <w:r>
              <w:rPr>
                <w:shd w:val="clear" w:color="FFFFFF" w:fill="D9D9D9"/>
              </w:rPr>
              <w:t>Типы и эволюция нервных систем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21/04/20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shd w:val="clear" w:color="FFFFFF" w:fill="D9D9D9"/>
                <w:lang w:val="ru-RU" w:eastAsia="ru-RU" w:bidi="hi-IN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 </w:t>
            </w: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  </w:t>
            </w:r>
            <w:r>
              <w:rPr>
                <w:shd w:val="clear" w:color="FFFFFF" w:fill="D9D9D9"/>
              </w:rPr>
              <w:t xml:space="preserve">Влияние гормонов на растения. 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22/04/20</w:t>
            </w:r>
          </w:p>
        </w:tc>
        <w:tc>
          <w:tcPr>
            <w:tcW w:w="2552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"https://www.youtube.com/watch?v=OeLGI7AFYus"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https://www.youtube.com/watch?v=OeLGI7AFYus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 </w:t>
            </w: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  </w:t>
            </w:r>
            <w:r>
              <w:rPr>
                <w:shd w:val="clear" w:color="FFFFFF" w:fill="D9D9D9"/>
              </w:rPr>
              <w:t>Особенности деления растительной и животной клеток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28/04/20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"https://www.youtube.com/watch?v=MfLnvgNe2ME&amp;t=607s"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https://www.youtube.com/watch?v=MfLnvgNe2ME&amp;t=607s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shd w:val="clear" w:color="FFFFFF" w:fill="D9D9D9"/>
                <w:lang w:val="ru-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 </w:t>
            </w: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</w:t>
            </w: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Решение задач на подсчет числа хромосом в разные фазы митоза и мейоза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29/04/20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Обсуждение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в конференции ЯЩЩЬ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shd w:val="clear" w:color="FFFFFF" w:fill="D9D9D9"/>
                <w:lang w:val="ru-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 </w:t>
            </w: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</w:t>
            </w: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Жизненные циклы в разных систематических группах растений. Составление и обзор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color w:val="FF0000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color w:val="FF0000"/>
                <w:shd w:val="clear" w:color="FFFFFF" w:fill="D9D9D9"/>
              </w:rPr>
              <w:t>05/05/20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shd w:val="clear" w:color="FFFFFF" w:fill="D9D9D9"/>
                <w:lang w:val="ru-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 </w:t>
            </w: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</w:t>
            </w: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Бесполое и половое размножение животных. Половое поведение в разных систематических группах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color w:val="FF0000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color w:val="FF0000"/>
                <w:shd w:val="clear" w:color="FFFFFF" w:fill="D9D9D9"/>
              </w:rPr>
              <w:t>06/05/20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"https://www.youtube.com/watch?v=k6zUQqGuiFc"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https://www.youtube.com/watch?v=k6zUQqGuiFc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shd w:val="clear" w:color="FFFFFF" w:fill="D9D9D9"/>
                <w:lang w:val="ru-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 </w:t>
            </w: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</w:t>
            </w: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Начальные этапы индивидуального развития растений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12/05/20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"https://www.youtube.com/watch?v=nvUgcjQCsVc"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https://www.youtube.com/watch?v=nvUgcjQCsVc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shd w:val="clear" w:color="FFFFFF" w:fill="D9D9D9"/>
                <w:lang w:val="ru-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 </w:t>
            </w:r>
            <w:r>
              <w:rPr>
                <w:shd w:val="clear" w:color="FFFFFF" w:fill="D9D9D9"/>
                <w:lang w:val="ru-RU"/>
              </w:rPr>
              <w:t>просмотр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и обсуждение материалов по теме</w:t>
            </w: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Соответствие строения плодов и семян способам их распространения. Сравнение прорастания семян растений из разных классов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13/05/20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"https://www.youtube.com/watch?v=i0xFeldRWdc"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https://www.youtube.com/watch?v=i0xFeldRWdc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Итоговый годовой контроль (тест)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19/05/20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lang w:val="ru-RU"/>
              </w:rPr>
              <w:t>Заполнение</w:t>
            </w:r>
            <w:r>
              <w:rPr>
                <w:rFonts w:hint="default"/>
                <w:lang w:val="ru-RU"/>
              </w:rPr>
              <w:t xml:space="preserve"> форм и обсуждение в китогов в ЗУМ -конференции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Виртуальная</w:t>
            </w:r>
            <w:r>
              <w:rPr>
                <w:rFonts w:hint="default"/>
                <w:lang w:val="ru-RU"/>
              </w:rPr>
              <w:t xml:space="preserve"> онлайн лекция </w:t>
            </w:r>
          </w:p>
          <w:p>
            <w:pPr>
              <w:jc w:val="left"/>
            </w:pPr>
            <w:r>
              <w:t xml:space="preserve">Эмбриогенез животных из разных систематических групп. </w:t>
            </w:r>
          </w:p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Виртуальное</w:t>
            </w:r>
            <w:r>
              <w:rPr>
                <w:rFonts w:hint="default"/>
                <w:lang w:val="ru-RU"/>
              </w:rPr>
              <w:t xml:space="preserve"> </w:t>
            </w: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Изучение микропрепаратов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20/05/20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Виртуальная</w:t>
            </w:r>
            <w:r>
              <w:rPr>
                <w:rFonts w:hint="default"/>
                <w:lang w:val="ru-RU"/>
              </w:rPr>
              <w:t xml:space="preserve"> онлайн лекция </w:t>
            </w:r>
          </w:p>
          <w:p>
            <w:pPr>
              <w:jc w:val="left"/>
            </w:pPr>
          </w:p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Зародышевые листки и образующиеся из них органы</w:t>
            </w:r>
            <w:r>
              <w:rPr>
                <w:rFonts w:hint="default"/>
                <w:lang w:val="ru-RU"/>
              </w:rPr>
              <w:t xml:space="preserve"> и планы строения животных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26/05/20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Виртуальная</w:t>
            </w:r>
            <w:r>
              <w:rPr>
                <w:rFonts w:hint="default"/>
                <w:lang w:val="ru-RU"/>
              </w:rPr>
              <w:t xml:space="preserve"> онлайн лекция </w:t>
            </w:r>
          </w:p>
          <w:p>
            <w:pPr>
              <w:jc w:val="left"/>
            </w:pP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Постэмбриональное развитие животных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27/05/20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 обсуждение в онлайн режиме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/>
    <w:sectPr>
      <w:pgSz w:w="16838" w:h="11906" w:orient="landscape"/>
      <w:pgMar w:top="567" w:right="1134" w:bottom="85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Liberation Serif;Times New R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;Times New Roma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A5170"/>
    <w:multiLevelType w:val="multilevel"/>
    <w:tmpl w:val="43DA51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2"/>
    <w:rsid w:val="00061B32"/>
    <w:rsid w:val="002D6884"/>
    <w:rsid w:val="00815C0C"/>
    <w:rsid w:val="22D4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iPriority w:val="0"/>
    <w:pPr>
      <w:suppressAutoHyphens/>
      <w:spacing w:after="140" w:line="288" w:lineRule="auto"/>
    </w:pPr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Основной текст Знак"/>
    <w:basedOn w:val="3"/>
    <w:link w:val="2"/>
    <w:qFormat/>
    <w:uiPriority w:val="0"/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842</Characters>
  <Lines>7</Lines>
  <Paragraphs>1</Paragraphs>
  <TotalTime>2</TotalTime>
  <ScaleCrop>false</ScaleCrop>
  <LinksUpToDate>false</LinksUpToDate>
  <CharactersWithSpaces>988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2020-04-09T11:05:00Z</dcterms:created>
  <dc:creator>П В</dc:creator>
  <cp:lastModifiedBy>Vadim Khaitov</cp:lastModifiedBy>
  <dcterms:modified xsi:type="dcterms:W3CDTF">2020-05-15T14:02:17Z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