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2020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2020 учебный год</w:t>
      </w:r>
      <w:r>
        <w:br w:type="textWrapping"/>
      </w:r>
      <w:r>
        <w:rPr>
          <w:b/>
        </w:rPr>
        <w:t>группа № 204</w:t>
      </w:r>
      <w:r>
        <w:br w:type="textWrapping"/>
      </w:r>
      <w:r>
        <w:rPr>
          <w:b/>
        </w:rPr>
        <w:t>2 год обучения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работы с определителем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Определители беломорских животных, Практика работы с определителями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Техника определения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Признаки Polychaeta, Определение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Признаки Polychaeta, Зарисовка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Признаки Polychaeta, Определение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Признаки Polychaeta, Зарисовка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Признаки Bivalvia, Определение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Признаки Bivalvia, Зарисовка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Признаки Gastropoda, Определение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Признаки Gastropoda, Зарисовка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Признаки Amphipoda, Определение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Признаки Amphipoda, Зарисовка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Признаки Decapoda, Определение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Признаки Decapoda, Зарисовка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Признаки Cumacea, Определение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Признаки Cumacea, Зарисовка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Признаки Coelenterata, Определение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Признаки Coelenterata, Зарисовка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Признаки Bryozoa, Определение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Признаки Bryozoa, Зарисовка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Признаки Ascidia, Определение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Признаки Ascidia, Зарисовка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Признаки Asteroidea, Определение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Признаки Asteroidea, Зарисовка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Признаки Ophiuroidea, Определение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Признаки Ophiuroidea, Зарисовка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опрелелению индексов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гидрологических показателей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Наука - род человеческой деятельности. Решение задач на формулировку научных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Решение задач на формулировку научных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Схема построения научного исследования. Решение задач построения дизайна научного исслдеования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Схема построения научного исследования. Дизайны эксперимента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Форма записи первичных данных. Практика по регистрации научных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Форма записи первичных данных. Базы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Обработка данных. Решение задач на теорию вероятности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Обработка данных. Решение задач по статистике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Вариационная статистика. Вычисление описательных статистик в выборках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Вариационная статистика. Вычисление парамтеров распределения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Типы распределений. Построение частотных распределений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Типы распределений. Графическое представление распределеиния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Статистические сравнения. Применение t-критерия к сравнению выборок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Статистические сравнения. Решение задач на Применение t-критерия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Понятие о корреляции. Вычисление коэффициента корреляции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Понятие о корреляции. Оценка значимости корреляции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Понятие о регрессии и расчет линии регрессии.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Понятие о регрессии и расчет линии регрессии. Вычисление параметров регрессионной прямой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Краткий обзор современных методов статистики. Оценка вероятностей ошибок I и II рода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Краткий обзор современных методов статистики. Мощность теста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Коллоквиум и тест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Классификация и ординация.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Подготовка к путешествию ао морям России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Подготовка к путешествию. Тест-викторина «Организация планеты Земля»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Ладожское озеро. Тест-викторина «Ладога»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Ладожское озеро. Особенности гирологи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Белое море и Баренцево море.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Белое море и Баренцево море. Тест-викторина «Белое море и его обитатели»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Арктика и Дальний Восток.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Арктика и Дальний Восток. Тест-викторина «Животные и растения Северных морей»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Атлантика. Особенности гидрологи и происхождение фауны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Атлантика. Тест-викторина «Животные Атлантического океана»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Индийский океан. Особенности гидробионтов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Индийский океан. Устный опрос. Контроль знаний.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Итоговое занятие № 2.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Финальная встреча. Обсуждение планов сбора материала.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29/05/21</w:t>
            </w:r>
          </w:p>
        </w:tc>
        <w:tc>
          <w:p/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18B7E3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2020-11-14T09:33:00Z</dcterms:created>
  <dc:creator>Vadim Khaitov</dc:creator>
  <cp:lastModifiedBy>Vadim Khaitov</cp:lastModifiedBy>
  <dcterms:modified xsi:type="dcterms:W3CDTF">2020-11-14T09:33:40Z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1049-11.2.0.9739</vt:lpwstr>
  </property>
</Properties>
</file>