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39C" w:rsidRPr="00166066" w:rsidRDefault="008A6C53">
      <w:pPr>
        <w:rPr>
          <w:rFonts w:ascii="HGPｺﾞｼｯｸM" w:eastAsia="HGPｺﾞｼｯｸM"/>
          <w:color w:val="B8CCE4" w:themeColor="accent1" w:themeTint="66"/>
          <w:sz w:val="36"/>
          <w:szCs w:val="36"/>
          <w:u w:val="single"/>
        </w:rPr>
      </w:pPr>
      <w:r w:rsidRPr="00166066">
        <w:rPr>
          <w:rFonts w:ascii="HGPｺﾞｼｯｸM" w:eastAsia="HGPｺﾞｼｯｸM"/>
          <w:color w:val="B8CCE4" w:themeColor="accent1" w:themeTint="66"/>
          <w:sz w:val="36"/>
          <w:szCs w:val="36"/>
          <w:u w:val="single"/>
        </w:rPr>
        <w:t>7. Preference</w:t>
      </w:r>
      <w:r w:rsidRPr="00166066">
        <w:rPr>
          <w:rFonts w:ascii="HGPｺﾞｼｯｸM" w:eastAsia="HGPｺﾞｼｯｸM" w:hint="eastAsia"/>
          <w:color w:val="B8CCE4" w:themeColor="accent1" w:themeTint="66"/>
          <w:sz w:val="36"/>
          <w:szCs w:val="36"/>
          <w:u w:val="single"/>
        </w:rPr>
        <w:t>-Free CIR and CEV Models with Jumps</w:t>
      </w:r>
    </w:p>
    <w:p w:rsidR="008A6C53" w:rsidRPr="00166066" w:rsidRDefault="008A6C53">
      <w:pPr>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この章では、6章で取り上げたfundamental CIRモデルのpreference-freeな形状へ拡張を行う。更にCEVモデル(constant elasticity of variance)の紹介とそのpreference-freeへの拡張も行う。Fundamentalモデルは、状態変数過程の時系列なダイナミクスに影響</w:t>
      </w:r>
      <w:r w:rsidR="00EC30B8" w:rsidRPr="00166066">
        <w:rPr>
          <w:rFonts w:ascii="HGPｺﾞｼｯｸM" w:eastAsia="HGPｺﾞｼｯｸM" w:hAnsi="ＭＳ ゴシック" w:hint="eastAsia"/>
          <w:color w:val="B8CCE4" w:themeColor="accent1" w:themeTint="66"/>
          <w:szCs w:val="21"/>
        </w:rPr>
        <w:t>する経済的ファンダメンタルから債券価格を導出する</w:t>
      </w:r>
      <w:r w:rsidRPr="00166066">
        <w:rPr>
          <w:rFonts w:ascii="HGPｺﾞｼｯｸM" w:eastAsia="HGPｺﾞｼｯｸM" w:hAnsi="ＭＳ ゴシック" w:hint="eastAsia"/>
          <w:color w:val="B8CCE4" w:themeColor="accent1" w:themeTint="66"/>
          <w:szCs w:val="21"/>
        </w:rPr>
        <w:t>。Preference-free</w:t>
      </w:r>
      <w:r w:rsidR="00EC30B8" w:rsidRPr="00166066">
        <w:rPr>
          <w:rFonts w:ascii="HGPｺﾞｼｯｸM" w:eastAsia="HGPｺﾞｼｯｸM" w:hAnsi="ＭＳ ゴシック" w:hint="eastAsia"/>
          <w:color w:val="B8CCE4" w:themeColor="accent1" w:themeTint="66"/>
          <w:szCs w:val="21"/>
        </w:rPr>
        <w:t>モデルは、特定のプレーンヴァニラデリバティブの価格や債券価格のcross-sectional</w:t>
      </w:r>
      <w:r w:rsidRPr="00166066">
        <w:rPr>
          <w:rFonts w:ascii="HGPｺﾞｼｯｸM" w:eastAsia="HGPｺﾞｼｯｸM" w:hAnsi="ＭＳ ゴシック" w:hint="eastAsia"/>
          <w:color w:val="B8CCE4" w:themeColor="accent1" w:themeTint="66"/>
          <w:szCs w:val="21"/>
        </w:rPr>
        <w:t>な情報から金利デリバティブの価格付けを行うことに適している。</w:t>
      </w:r>
    </w:p>
    <w:p w:rsidR="00C90777" w:rsidRPr="00166066" w:rsidRDefault="00194456" w:rsidP="00C90777">
      <w:pPr>
        <w:ind w:left="105" w:hangingChars="50" w:hanging="105"/>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CIR+モデルやCEVモデル+と言ったsingle-plusモデル</w:t>
      </w:r>
      <w:r w:rsidR="00C90777" w:rsidRPr="00166066">
        <w:rPr>
          <w:rFonts w:ascii="HGPｺﾞｼｯｸM" w:eastAsia="HGPｺﾞｼｯｸM" w:hAnsi="ＭＳ ゴシック" w:hint="eastAsia"/>
          <w:color w:val="B8CCE4" w:themeColor="accent1" w:themeTint="66"/>
          <w:szCs w:val="21"/>
        </w:rPr>
        <w:t>（time-homogeneous</w:t>
      </w:r>
      <w:r w:rsidR="00925980" w:rsidRPr="00166066">
        <w:rPr>
          <w:rFonts w:ascii="HGPｺﾞｼｯｸM" w:eastAsia="HGPｺﾞｼｯｸM" w:hAnsi="ＭＳ ゴシック" w:hint="eastAsia"/>
          <w:color w:val="B8CCE4" w:themeColor="accent1" w:themeTint="66"/>
          <w:szCs w:val="21"/>
        </w:rPr>
        <w:t>かつ</w:t>
      </w:r>
      <w:r w:rsidR="00C90777" w:rsidRPr="00166066">
        <w:rPr>
          <w:rFonts w:ascii="HGPｺﾞｼｯｸM" w:eastAsia="HGPｺﾞｼｯｸM" w:hAnsi="ＭＳ ゴシック" w:hint="eastAsia"/>
          <w:color w:val="B8CCE4" w:themeColor="accent1" w:themeTint="66"/>
          <w:szCs w:val="21"/>
        </w:rPr>
        <w:t>preference</w:t>
      </w:r>
      <w:r w:rsidR="00925980" w:rsidRPr="00166066">
        <w:rPr>
          <w:rFonts w:ascii="HGPｺﾞｼｯｸM" w:eastAsia="HGPｺﾞｼｯｸM" w:hAnsi="ＭＳ ゴシック" w:hint="eastAsia"/>
          <w:color w:val="B8CCE4" w:themeColor="accent1" w:themeTint="66"/>
          <w:szCs w:val="21"/>
        </w:rPr>
        <w:t>-</w:t>
      </w:r>
      <w:r w:rsidR="00C90777" w:rsidRPr="00166066">
        <w:rPr>
          <w:rFonts w:ascii="HGPｺﾞｼｯｸM" w:eastAsia="HGPｺﾞｼｯｸM" w:hAnsi="ＭＳ ゴシック" w:hint="eastAsia"/>
          <w:color w:val="B8CCE4" w:themeColor="accent1" w:themeTint="66"/>
          <w:szCs w:val="21"/>
        </w:rPr>
        <w:t>free）は、モデルの価格と金利デリバティブや債券の</w:t>
      </w:r>
      <w:r w:rsidR="00EC30B8" w:rsidRPr="00166066">
        <w:rPr>
          <w:rFonts w:ascii="HGPｺﾞｼｯｸM" w:eastAsia="HGPｺﾞｼｯｸM" w:hAnsi="ＭＳ ゴシック" w:hint="eastAsia"/>
          <w:color w:val="B8CCE4" w:themeColor="accent1" w:themeTint="66"/>
          <w:szCs w:val="21"/>
        </w:rPr>
        <w:t>cross-sectionな市場価格</w:t>
      </w:r>
      <w:r w:rsidR="00C90777" w:rsidRPr="00166066">
        <w:rPr>
          <w:rFonts w:ascii="HGPｺﾞｼｯｸM" w:eastAsia="HGPｺﾞｼｯｸM" w:hAnsi="ＭＳ ゴシック" w:hint="eastAsia"/>
          <w:color w:val="B8CCE4" w:themeColor="accent1" w:themeTint="66"/>
          <w:szCs w:val="21"/>
        </w:rPr>
        <w:t>をフィッティングさせることで、</w:t>
      </w:r>
      <w:r w:rsidRPr="00166066">
        <w:rPr>
          <w:rFonts w:ascii="HGPｺﾞｼｯｸM" w:eastAsia="HGPｺﾞｼｯｸM" w:hAnsi="ＭＳ ゴシック" w:hint="eastAsia"/>
          <w:color w:val="B8CCE4" w:themeColor="accent1" w:themeTint="66"/>
          <w:szCs w:val="21"/>
        </w:rPr>
        <w:t>リスク中立</w:t>
      </w:r>
      <w:r w:rsidR="00EC30B8" w:rsidRPr="00166066">
        <w:rPr>
          <w:rFonts w:ascii="HGPｺﾞｼｯｸM" w:eastAsia="HGPｺﾞｼｯｸM" w:hAnsi="ＭＳ ゴシック" w:hint="eastAsia"/>
          <w:color w:val="B8CCE4" w:themeColor="accent1" w:themeTint="66"/>
          <w:szCs w:val="21"/>
        </w:rPr>
        <w:t>確率過程下の</w:t>
      </w:r>
      <w:r w:rsidRPr="00166066">
        <w:rPr>
          <w:rFonts w:ascii="HGPｺﾞｼｯｸM" w:eastAsia="HGPｺﾞｼｯｸM" w:hAnsi="ＭＳ ゴシック" w:hint="eastAsia"/>
          <w:color w:val="B8CCE4" w:themeColor="accent1" w:themeTint="66"/>
          <w:szCs w:val="21"/>
        </w:rPr>
        <w:t>パラメータを</w:t>
      </w:r>
      <w:r w:rsidR="00925980" w:rsidRPr="00166066">
        <w:rPr>
          <w:rFonts w:ascii="HGPｺﾞｼｯｸM" w:eastAsia="HGPｺﾞｼｯｸM" w:hAnsi="ＭＳ ゴシック" w:hint="eastAsia"/>
          <w:color w:val="B8CCE4" w:themeColor="accent1" w:themeTint="66"/>
          <w:szCs w:val="21"/>
        </w:rPr>
        <w:t>得る</w:t>
      </w:r>
      <w:r w:rsidRPr="00166066">
        <w:rPr>
          <w:rFonts w:ascii="HGPｺﾞｼｯｸM" w:eastAsia="HGPｺﾞｼｯｸM" w:hAnsi="ＭＳ ゴシック" w:hint="eastAsia"/>
          <w:color w:val="B8CCE4" w:themeColor="accent1" w:themeTint="66"/>
          <w:szCs w:val="21"/>
        </w:rPr>
        <w:t>。</w:t>
      </w:r>
      <w:r w:rsidR="00EC30B8" w:rsidRPr="00166066">
        <w:rPr>
          <w:rFonts w:ascii="HGPｺﾞｼｯｸM" w:eastAsia="HGPｺﾞｼｯｸM" w:hAnsi="ＭＳ ゴシック" w:hint="eastAsia"/>
          <w:color w:val="B8CCE4" w:themeColor="accent1" w:themeTint="66"/>
          <w:szCs w:val="21"/>
        </w:rPr>
        <w:t>Single-plus</w:t>
      </w:r>
      <w:r w:rsidR="00C90777" w:rsidRPr="00166066">
        <w:rPr>
          <w:rFonts w:ascii="HGPｺﾞｼｯｸM" w:eastAsia="HGPｺﾞｼｯｸM" w:hAnsi="ＭＳ ゴシック" w:hint="eastAsia"/>
          <w:color w:val="B8CCE4" w:themeColor="accent1" w:themeTint="66"/>
          <w:szCs w:val="21"/>
        </w:rPr>
        <w:t>モデルは、MPRSを必要としていないため、これらのモデルは一般の非線形な、実確率下でnon-affineな状態変数過程に従うMPRSを想定していることになる。Single-plus modelの重要な理論的</w:t>
      </w:r>
      <w:r w:rsidR="009530CC" w:rsidRPr="00166066">
        <w:rPr>
          <w:rFonts w:ascii="HGPｺﾞｼｯｸM" w:eastAsia="HGPｺﾞｼｯｸM" w:hAnsi="ＭＳ ゴシック" w:hint="eastAsia"/>
          <w:color w:val="B8CCE4" w:themeColor="accent1" w:themeTint="66"/>
          <w:szCs w:val="21"/>
        </w:rPr>
        <w:t>特徴は、short rate過程</w:t>
      </w:r>
      <w:r w:rsidR="00EC30B8" w:rsidRPr="00166066">
        <w:rPr>
          <w:rFonts w:ascii="HGPｺﾞｼｯｸM" w:eastAsia="HGPｺﾞｼｯｸM" w:hAnsi="ＭＳ ゴシック" w:hint="eastAsia"/>
          <w:color w:val="B8CCE4" w:themeColor="accent1" w:themeTint="66"/>
          <w:szCs w:val="21"/>
        </w:rPr>
        <w:t>が</w:t>
      </w:r>
      <w:r w:rsidR="009530CC" w:rsidRPr="00166066">
        <w:rPr>
          <w:rFonts w:ascii="HGPｺﾞｼｯｸM" w:eastAsia="HGPｺﾞｼｯｸM" w:hAnsi="ＭＳ ゴシック" w:hint="eastAsia"/>
          <w:color w:val="B8CCE4" w:themeColor="accent1" w:themeTint="66"/>
          <w:szCs w:val="21"/>
        </w:rPr>
        <w:t>time-homogeneousなことである。</w:t>
      </w:r>
    </w:p>
    <w:p w:rsidR="009530CC" w:rsidRPr="00166066" w:rsidRDefault="009530CC" w:rsidP="00C90777">
      <w:pPr>
        <w:ind w:left="105" w:hangingChars="50" w:hanging="105"/>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CIRとCEVモデルのpreference-freeな拡張元で</w:t>
      </w:r>
      <w:r w:rsidR="00EC30B8" w:rsidRPr="00166066">
        <w:rPr>
          <w:rFonts w:ascii="HGPｺﾞｼｯｸM" w:eastAsia="HGPｺﾞｼｯｸM" w:hAnsi="ＭＳ ゴシック" w:hint="eastAsia"/>
          <w:color w:val="B8CCE4" w:themeColor="accent1" w:themeTint="66"/>
          <w:szCs w:val="21"/>
        </w:rPr>
        <w:t>下</w:t>
      </w:r>
      <w:r w:rsidRPr="00166066">
        <w:rPr>
          <w:rFonts w:ascii="HGPｺﾞｼｯｸM" w:eastAsia="HGPｺﾞｼｯｸM" w:hAnsi="ＭＳ ゴシック" w:hint="eastAsia"/>
          <w:color w:val="B8CCE4" w:themeColor="accent1" w:themeTint="66"/>
          <w:szCs w:val="21"/>
        </w:rPr>
        <w:t>のshort-rate過程は以下で与えられる。</w:t>
      </w:r>
    </w:p>
    <w:p w:rsidR="009530CC" w:rsidRPr="00166066" w:rsidRDefault="009530CC" w:rsidP="009530CC">
      <w:pPr>
        <w:ind w:left="105" w:hangingChars="50" w:hanging="105"/>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+Y(t)</m:t>
        </m:r>
      </m:oMath>
      <w:r w:rsidRPr="00166066">
        <w:rPr>
          <w:rFonts w:ascii="HGPｺﾞｼｯｸM" w:eastAsia="HGPｺﾞｼｯｸM" w:hAnsi="ＭＳ ゴシック" w:hint="eastAsia"/>
          <w:color w:val="B8CCE4" w:themeColor="accent1" w:themeTint="66"/>
          <w:szCs w:val="21"/>
        </w:rPr>
        <w:t>・・・(7.1)</w:t>
      </w:r>
    </w:p>
    <w:p w:rsidR="009530CC" w:rsidRPr="00166066" w:rsidRDefault="009530CC" w:rsidP="009530CC">
      <w:pPr>
        <w:ind w:left="105" w:hangingChars="50" w:hanging="105"/>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oMath>
      <w:r w:rsidRPr="00166066">
        <w:rPr>
          <w:rFonts w:ascii="HGPｺﾞｼｯｸM" w:eastAsia="HGPｺﾞｼｯｸM" w:hAnsi="ＭＳ ゴシック" w:hint="eastAsia"/>
          <w:color w:val="B8CCE4" w:themeColor="accent1" w:themeTint="66"/>
          <w:szCs w:val="21"/>
        </w:rPr>
        <w:t>は</w:t>
      </w:r>
      <w:r w:rsidR="00A80C4A" w:rsidRPr="00166066">
        <w:rPr>
          <w:rFonts w:ascii="HGPｺﾞｼｯｸM" w:eastAsia="HGPｺﾞｼｯｸM" w:hAnsi="ＭＳ ゴシック" w:hint="eastAsia"/>
          <w:color w:val="B8CCE4" w:themeColor="accent1" w:themeTint="66"/>
          <w:szCs w:val="21"/>
        </w:rPr>
        <w:t>確定的な項であり、</w:t>
      </w:r>
      <m:oMath>
        <m:r>
          <m:rPr>
            <m:sty m:val="p"/>
          </m:rPr>
          <w:rPr>
            <w:rFonts w:ascii="Cambria Math" w:eastAsia="HGPｺﾞｼｯｸM" w:hAnsi="Cambria Math" w:hint="eastAsia"/>
            <w:color w:val="B8CCE4" w:themeColor="accent1" w:themeTint="66"/>
            <w:szCs w:val="21"/>
          </w:rPr>
          <m:t>Y(t</m:t>
        </m:r>
      </m:oMath>
      <w:r w:rsidR="00A80C4A" w:rsidRPr="00166066">
        <w:rPr>
          <w:rFonts w:ascii="HGPｺﾞｼｯｸM" w:eastAsia="HGPｺﾞｼｯｸM" w:hAnsi="ＭＳ ゴシック" w:hint="eastAsia"/>
          <w:color w:val="B8CCE4" w:themeColor="accent1" w:themeTint="66"/>
          <w:szCs w:val="21"/>
        </w:rPr>
        <w:t>)は状態変数である。</w:t>
      </w:r>
    </w:p>
    <w:p w:rsidR="00EC30B8" w:rsidRPr="00166066" w:rsidRDefault="00A80C4A" w:rsidP="00A80C4A">
      <w:pPr>
        <w:ind w:left="105" w:hangingChars="50" w:hanging="105"/>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Time-homogeneousなCIR+とCEV+モデルは、</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が一定であり、CIR++とCEV++</w:t>
      </w:r>
      <w:r w:rsidR="00925980" w:rsidRPr="00166066">
        <w:rPr>
          <w:rFonts w:ascii="HGPｺﾞｼｯｸM" w:eastAsia="HGPｺﾞｼｯｸM" w:hAnsi="ＭＳ ゴシック" w:hint="eastAsia"/>
          <w:color w:val="B8CCE4" w:themeColor="accent1" w:themeTint="66"/>
          <w:szCs w:val="21"/>
        </w:rPr>
        <w:t>モデルは初期時点の債券価格に一致させるように</w:t>
      </w:r>
      <w:r w:rsidRPr="00166066">
        <w:rPr>
          <w:rFonts w:ascii="HGPｺﾞｼｯｸM" w:eastAsia="HGPｺﾞｼｯｸM" w:hAnsi="ＭＳ ゴシック" w:hint="eastAsia"/>
          <w:color w:val="B8CCE4" w:themeColor="accent1" w:themeTint="66"/>
          <w:szCs w:val="21"/>
        </w:rPr>
        <w:t>、</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oMath>
      <w:r w:rsidRPr="00166066">
        <w:rPr>
          <w:rFonts w:ascii="HGPｺﾞｼｯｸM" w:eastAsia="HGPｺﾞｼｯｸM" w:hAnsi="ＭＳ ゴシック" w:hint="eastAsia"/>
          <w:color w:val="B8CCE4" w:themeColor="accent1" w:themeTint="66"/>
          <w:szCs w:val="21"/>
        </w:rPr>
        <w:t>は変化する。</w:t>
      </w:r>
    </w:p>
    <w:p w:rsidR="00A80C4A" w:rsidRPr="00166066" w:rsidRDefault="00A80C4A" w:rsidP="00A80C4A">
      <w:pPr>
        <w:ind w:left="105" w:hangingChars="50" w:hanging="105"/>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Time-inhomogeneousなCIRモデルは最初に取り入れられたのは、CIRの原著文である。しかしながら、CIRの</w:t>
      </w:r>
      <w:r w:rsidR="005378FF" w:rsidRPr="00166066">
        <w:rPr>
          <w:rFonts w:ascii="HGPｺﾞｼｯｸM" w:eastAsia="HGPｺﾞｼｯｸM" w:hAnsi="ＭＳ ゴシック" w:hint="eastAsia"/>
          <w:color w:val="B8CCE4" w:themeColor="accent1" w:themeTint="66"/>
          <w:szCs w:val="21"/>
        </w:rPr>
        <w:t>概念下でshort rateの実確率は、以前としてaffineであり、MRPSの定義と一致していた。</w:t>
      </w:r>
      <w:r w:rsidR="00925980" w:rsidRPr="00166066">
        <w:rPr>
          <w:rFonts w:ascii="HGPｺﾞｼｯｸM" w:eastAsia="HGPｺﾞｼｯｸM" w:hAnsi="ＭＳ ゴシック" w:hint="eastAsia"/>
          <w:color w:val="B8CCE4" w:themeColor="accent1" w:themeTint="66"/>
          <w:szCs w:val="21"/>
        </w:rPr>
        <w:t>CIR</w:t>
      </w:r>
      <w:r w:rsidR="005378FF" w:rsidRPr="00166066">
        <w:rPr>
          <w:rFonts w:ascii="HGPｺﾞｼｯｸM" w:eastAsia="HGPｺﾞｼｯｸM" w:hAnsi="ＭＳ ゴシック" w:hint="eastAsia"/>
          <w:color w:val="B8CCE4" w:themeColor="accent1" w:themeTint="66"/>
          <w:szCs w:val="21"/>
        </w:rPr>
        <w:t>アプローチは、様々な研究者によって、使われており、ゼロクーポン債の初期価格を計算するために、確定的な項</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oMath>
      <w:r w:rsidR="005378FF" w:rsidRPr="00166066">
        <w:rPr>
          <w:rFonts w:ascii="HGPｺﾞｼｯｸM" w:eastAsia="HGPｺﾞｼｯｸM" w:hAnsi="ＭＳ ゴシック" w:hint="eastAsia"/>
          <w:color w:val="B8CCE4" w:themeColor="accent1" w:themeTint="66"/>
          <w:szCs w:val="21"/>
        </w:rPr>
        <w:t>は使用されている。これらの研究とは異なり、本誌では、MPRSが一般的な非線形の形状を取るものと</w:t>
      </w:r>
      <w:r w:rsidR="00602927" w:rsidRPr="00166066">
        <w:rPr>
          <w:rFonts w:ascii="HGPｺﾞｼｯｸM" w:eastAsia="HGPｺﾞｼｯｸM" w:hAnsi="ＭＳ ゴシック" w:hint="eastAsia"/>
          <w:color w:val="B8CCE4" w:themeColor="accent1" w:themeTint="66"/>
          <w:szCs w:val="21"/>
        </w:rPr>
        <w:t>して</w:t>
      </w:r>
      <w:r w:rsidR="005378FF" w:rsidRPr="00166066">
        <w:rPr>
          <w:rFonts w:ascii="HGPｺﾞｼｯｸM" w:eastAsia="HGPｺﾞｼｯｸM" w:hAnsi="ＭＳ ゴシック" w:hint="eastAsia"/>
          <w:color w:val="B8CCE4" w:themeColor="accent1" w:themeTint="66"/>
          <w:szCs w:val="21"/>
        </w:rPr>
        <w:t>、CIR++モデルを導出する。</w:t>
      </w:r>
      <w:r w:rsidR="00602927" w:rsidRPr="00166066">
        <w:rPr>
          <w:rFonts w:ascii="HGPｺﾞｼｯｸM" w:eastAsia="HGPｺﾞｼｯｸM" w:hAnsi="ＭＳ ゴシック" w:hint="eastAsia"/>
          <w:color w:val="B8CCE4" w:themeColor="accent1" w:themeTint="66"/>
          <w:szCs w:val="21"/>
        </w:rPr>
        <w:t>このアプローチの下では、リスク中立の状態変数は以下として特定される。</w:t>
      </w:r>
    </w:p>
    <w:p w:rsidR="00602927" w:rsidRPr="00166066" w:rsidRDefault="00602927" w:rsidP="00602927">
      <w:pPr>
        <w:ind w:left="105" w:hangingChars="50" w:hanging="105"/>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dY</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α</m:t>
            </m:r>
          </m:e>
        </m:acc>
        <m:d>
          <m:dPr>
            <m:ctrlPr>
              <w:rPr>
                <w:rFonts w:ascii="Cambria Math" w:eastAsia="HGPｺﾞｼｯｸM" w:hAnsi="Cambria Math" w:hint="eastAsia"/>
                <w:color w:val="B8CCE4" w:themeColor="accent1" w:themeTint="66"/>
                <w:szCs w:val="21"/>
              </w:rPr>
            </m:ctrlPr>
          </m:dPr>
          <m:e>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r>
              <m:rPr>
                <m:sty m:val="p"/>
              </m:rPr>
              <w:rPr>
                <w:rFonts w:ascii="HGPｺﾞｼｯｸM"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e>
        </m:d>
        <m:r>
          <m:rPr>
            <m:sty m:val="p"/>
          </m:rPr>
          <w:rPr>
            <w:rFonts w:ascii="Cambria Math" w:eastAsia="HGPｺﾞｼｯｸM" w:hAnsi="Cambria Math" w:hint="eastAsia"/>
            <w:color w:val="B8CCE4" w:themeColor="accent1" w:themeTint="66"/>
            <w:szCs w:val="21"/>
          </w:rPr>
          <m:t>dt+</m:t>
        </m:r>
        <m:r>
          <m:rPr>
            <m:sty m:val="p"/>
          </m:rPr>
          <w:rPr>
            <w:rFonts w:ascii="Cambria Math" w:eastAsia="HGPｺﾞｼｯｸM" w:hAnsi="Cambria Math" w:hint="eastAsia"/>
            <w:color w:val="B8CCE4" w:themeColor="accent1" w:themeTint="66"/>
            <w:szCs w:val="21"/>
          </w:rPr>
          <m:t>σ</m:t>
        </m:r>
        <m:r>
          <m:rPr>
            <m:sty m:val="p"/>
          </m:rPr>
          <w:rPr>
            <w:rFonts w:ascii="Cambria Math" w:eastAsia="HGPｺﾞｼｯｸM" w:hAnsi="Cambria Math" w:hint="eastAsia"/>
            <w:color w:val="B8CCE4" w:themeColor="accent1" w:themeTint="66"/>
            <w:szCs w:val="21"/>
          </w:rPr>
          <m:t>d</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Z</m:t>
            </m:r>
          </m:e>
        </m:acc>
        <m:r>
          <m:rPr>
            <m:sty m:val="p"/>
          </m:rPr>
          <w:rPr>
            <w:rFonts w:ascii="Cambria Math" w:eastAsia="HGPｺﾞｼｯｸM" w:hAnsi="Cambria Math" w:hint="eastAsia"/>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・・・(7.2)</w:t>
      </w:r>
    </w:p>
    <w:p w:rsidR="00602927" w:rsidRPr="00166066" w:rsidRDefault="00602927" w:rsidP="00A80C4A">
      <w:pPr>
        <w:ind w:left="105" w:hangingChars="50" w:hanging="105"/>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ここで、short-rateは</w:t>
      </w:r>
      <m:oMath>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hint="eastAsia"/>
            <w:color w:val="B8CCE4" w:themeColor="accent1" w:themeTint="66"/>
            <w:szCs w:val="21"/>
          </w:rPr>
          <m:t>+Y(t)</m:t>
        </m:r>
      </m:oMath>
      <w:r w:rsidRPr="00166066">
        <w:rPr>
          <w:rFonts w:ascii="HGPｺﾞｼｯｸM" w:eastAsia="HGPｺﾞｼｯｸM" w:hAnsi="ＭＳ ゴシック" w:hint="eastAsia"/>
          <w:color w:val="B8CCE4" w:themeColor="accent1" w:themeTint="66"/>
          <w:szCs w:val="21"/>
        </w:rPr>
        <w:t>として定義される。４章の</w:t>
      </w:r>
      <w:proofErr w:type="spellStart"/>
      <w:r w:rsidRPr="00166066">
        <w:rPr>
          <w:rFonts w:ascii="HGPｺﾞｼｯｸM" w:eastAsia="HGPｺﾞｼｯｸM" w:hAnsi="ＭＳ ゴシック" w:hint="eastAsia"/>
          <w:color w:val="B8CCE4" w:themeColor="accent1" w:themeTint="66"/>
          <w:szCs w:val="21"/>
        </w:rPr>
        <w:t>Vasieck</w:t>
      </w:r>
      <w:proofErr w:type="spellEnd"/>
      <w:r w:rsidRPr="00166066">
        <w:rPr>
          <w:rFonts w:ascii="HGPｺﾞｼｯｸM" w:eastAsia="HGPｺﾞｼｯｸM" w:hAnsi="ＭＳ ゴシック" w:hint="eastAsia"/>
          <w:color w:val="B8CCE4" w:themeColor="accent1" w:themeTint="66"/>
          <w:szCs w:val="21"/>
        </w:rPr>
        <w:t>+モデルの導出と似ているように、(7.2)方程式のCIR+</w:t>
      </w:r>
      <w:r w:rsidR="00925980" w:rsidRPr="00166066">
        <w:rPr>
          <w:rFonts w:ascii="HGPｺﾞｼｯｸM" w:eastAsia="HGPｺﾞｼｯｸM" w:hAnsi="ＭＳ ゴシック" w:hint="eastAsia"/>
          <w:color w:val="B8CCE4" w:themeColor="accent1" w:themeTint="66"/>
          <w:szCs w:val="21"/>
        </w:rPr>
        <w:t>モデルにおけるリスク中立の状態変数過程では、実確率下</w:t>
      </w:r>
      <w:r w:rsidR="00EC30B8" w:rsidRPr="00166066">
        <w:rPr>
          <w:rFonts w:ascii="HGPｺﾞｼｯｸM" w:eastAsia="HGPｺﾞｼｯｸM" w:hAnsi="ＭＳ ゴシック" w:hint="eastAsia"/>
          <w:color w:val="B8CCE4" w:themeColor="accent1" w:themeTint="66"/>
          <w:szCs w:val="21"/>
        </w:rPr>
        <w:t>での、外生</w:t>
      </w:r>
      <w:r w:rsidRPr="00166066">
        <w:rPr>
          <w:rFonts w:ascii="HGPｺﾞｼｯｸM" w:eastAsia="HGPｺﾞｼｯｸM" w:hAnsi="ＭＳ ゴシック" w:hint="eastAsia"/>
          <w:color w:val="B8CCE4" w:themeColor="accent1" w:themeTint="66"/>
          <w:szCs w:val="21"/>
        </w:rPr>
        <w:t>的な債券価格の確率過程とゼロクーポン債のcross sectionな特定の関数形状を推計することで導出される。</w:t>
      </w:r>
      <m:oMath>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color w:val="B8CCE4" w:themeColor="accent1" w:themeTint="66"/>
                <w:szCs w:val="21"/>
              </w:rPr>
              <m:t>α</m:t>
            </m:r>
          </m:e>
        </m:acc>
      </m:oMath>
      <w:r w:rsidRPr="00166066">
        <w:rPr>
          <w:rFonts w:ascii="HGPｺﾞｼｯｸM" w:eastAsia="HGPｺﾞｼｯｸM" w:hAnsi="ＭＳ ゴシック" w:hint="eastAsia"/>
          <w:color w:val="B8CCE4" w:themeColor="accent1" w:themeTint="66"/>
          <w:szCs w:val="21"/>
        </w:rPr>
        <w:t>、</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oMath>
      <w:r w:rsidRPr="00166066">
        <w:rPr>
          <w:rFonts w:ascii="HGPｺﾞｼｯｸM" w:eastAsia="HGPｺﾞｼｯｸM" w:hAnsi="ＭＳ ゴシック" w:hint="eastAsia"/>
          <w:color w:val="B8CCE4" w:themeColor="accent1" w:themeTint="66"/>
          <w:szCs w:val="21"/>
        </w:rPr>
        <w:t>、</w:t>
      </w:r>
      <m:oMath>
        <m:r>
          <m:rPr>
            <m:sty m:val="p"/>
          </m:rPr>
          <w:rPr>
            <w:rFonts w:ascii="Cambria Math" w:eastAsia="HGPｺﾞｼｯｸM" w:hAnsi="Cambria Math" w:hint="eastAsia"/>
            <w:color w:val="B8CCE4" w:themeColor="accent1" w:themeTint="66"/>
            <w:szCs w:val="21"/>
          </w:rPr>
          <m:t>σ</m:t>
        </m:r>
      </m:oMath>
      <w:r w:rsidRPr="00166066">
        <w:rPr>
          <w:rFonts w:ascii="HGPｺﾞｼｯｸM" w:eastAsia="HGPｺﾞｼｯｸM" w:hAnsi="ＭＳ ゴシック" w:hint="eastAsia"/>
          <w:color w:val="B8CCE4" w:themeColor="accent1" w:themeTint="66"/>
          <w:szCs w:val="21"/>
        </w:rPr>
        <w:t>は債券ボラティリティと価格に関連した外政的なインプットであり、これらのパラメータは実確率下で導出される。しかしながらこれらのパラメータはリスク中立状態変数過程でも定義できるので、</w:t>
      </w:r>
      <w:r w:rsidR="0006230B" w:rsidRPr="00166066">
        <w:rPr>
          <w:rFonts w:ascii="HGPｺﾞｼｯｸM" w:eastAsia="HGPｺﾞｼｯｸM" w:hAnsi="ＭＳ ゴシック" w:hint="eastAsia"/>
          <w:color w:val="B8CCE4" w:themeColor="accent1" w:themeTint="66"/>
          <w:szCs w:val="21"/>
        </w:rPr>
        <w:t>fundamental CIRモデルとの一貫性を表すためにティルダを付けて表示する。</w:t>
      </w:r>
    </w:p>
    <w:p w:rsidR="00285DE9" w:rsidRPr="00166066" w:rsidRDefault="0018032F" w:rsidP="00285DE9">
      <w:pPr>
        <w:ind w:left="105" w:hangingChars="50" w:hanging="105"/>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本章では、time-inhomogeneousなCIR++モデルCEV++モデルを用いて、債券価格・金利デリバティブの導出を行う。Time-homogeneousなCIR+モデルCEV+モデルは、</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の特殊なケースとして導く。また、本章ではこれらのexponential・log-normal jumpsのモデルへの拡張も行う。CIR++モデルCEV++モデルを紹介する前に、”mean calibration”手法として知られる初期ゼロクーポン債の計算方法を要約する。この手法では、short-rate過程の時間依存の長期平均性を用いることで</w:t>
      </w:r>
      <w:r w:rsidRPr="00166066">
        <w:rPr>
          <w:rFonts w:ascii="HGPｺﾞｼｯｸM" w:eastAsia="HGPｺﾞｼｯｸM" w:hAnsi="ＭＳ ゴシック" w:hint="eastAsia"/>
          <w:color w:val="B8CCE4" w:themeColor="accent1" w:themeTint="66"/>
          <w:szCs w:val="21"/>
        </w:rPr>
        <w:lastRenderedPageBreak/>
        <w:t>初期価格に対するshort-rate過程を計算している。</w:t>
      </w:r>
      <w:r w:rsidR="00285DE9" w:rsidRPr="00166066">
        <w:rPr>
          <w:rFonts w:ascii="HGPｺﾞｼｯｸM" w:eastAsia="HGPｺﾞｼｯｸM" w:hAnsi="ＭＳ ゴシック" w:hint="eastAsia"/>
          <w:color w:val="B8CCE4" w:themeColor="accent1" w:themeTint="66"/>
          <w:szCs w:val="21"/>
        </w:rPr>
        <w:t>この手法下では、状態変数が</w:t>
      </w:r>
      <w:r w:rsidR="00644EA3" w:rsidRPr="00166066">
        <w:rPr>
          <w:rFonts w:ascii="HGPｺﾞｼｯｸM" w:eastAsia="HGPｺﾞｼｯｸM" w:hAnsi="ＭＳ ゴシック" w:hint="eastAsia"/>
          <w:color w:val="B8CCE4" w:themeColor="accent1" w:themeTint="66"/>
          <w:szCs w:val="21"/>
        </w:rPr>
        <w:t xml:space="preserve">short </w:t>
      </w:r>
      <w:r w:rsidR="00285DE9" w:rsidRPr="00166066">
        <w:rPr>
          <w:rFonts w:ascii="HGPｺﾞｼｯｸM" w:eastAsia="HGPｺﾞｼｯｸM" w:hAnsi="ＭＳ ゴシック" w:hint="eastAsia"/>
          <w:color w:val="B8CCE4" w:themeColor="accent1" w:themeTint="66"/>
          <w:szCs w:val="21"/>
        </w:rPr>
        <w:t>rate自身であり、CIR++モデルとは異なる。（状態変数が</w:t>
      </w:r>
      <w:r w:rsidR="00644EA3" w:rsidRPr="00166066">
        <w:rPr>
          <w:rFonts w:ascii="HGPｺﾞｼｯｸM" w:eastAsia="HGPｺﾞｼｯｸM" w:hAnsi="ＭＳ ゴシック" w:hint="eastAsia"/>
          <w:color w:val="B8CCE4" w:themeColor="accent1" w:themeTint="66"/>
          <w:szCs w:val="21"/>
        </w:rPr>
        <w:t xml:space="preserve">short </w:t>
      </w:r>
      <w:r w:rsidR="00285DE9" w:rsidRPr="00166066">
        <w:rPr>
          <w:rFonts w:ascii="HGPｺﾞｼｯｸM" w:eastAsia="HGPｺﾞｼｯｸM" w:hAnsi="ＭＳ ゴシック" w:hint="eastAsia"/>
          <w:color w:val="B8CCE4" w:themeColor="accent1" w:themeTint="66"/>
          <w:szCs w:val="21"/>
        </w:rPr>
        <w:t>rateと異なる。）</w:t>
      </w:r>
    </w:p>
    <w:p w:rsidR="00285DE9" w:rsidRPr="00166066" w:rsidRDefault="00285DE9" w:rsidP="00285DE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先行研究では、”mean calibration”手法では、全てのフォワードレートカーブを表現CIRモデル</w:t>
      </w:r>
      <w:r w:rsidR="002930C6" w:rsidRPr="00166066">
        <w:rPr>
          <w:rFonts w:ascii="HGPｺﾞｼｯｸM" w:eastAsia="HGPｺﾞｼｯｸM" w:hAnsi="ＭＳ ゴシック" w:hint="eastAsia"/>
          <w:color w:val="B8CCE4" w:themeColor="accent1" w:themeTint="66"/>
          <w:szCs w:val="21"/>
        </w:rPr>
        <w:t>で表現する事ができないことを述べている。</w:t>
      </w:r>
    </w:p>
    <w:p w:rsidR="00644EA3" w:rsidRPr="00166066" w:rsidRDefault="002930C6" w:rsidP="00285DE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 xml:space="preserve">CIR++モデルは、理論的かつ計算的にもmean-calibrated </w:t>
      </w:r>
      <w:proofErr w:type="spellStart"/>
      <w:r w:rsidRPr="00166066">
        <w:rPr>
          <w:rFonts w:ascii="HGPｺﾞｼｯｸM" w:eastAsia="HGPｺﾞｼｯｸM" w:hAnsi="ＭＳ ゴシック" w:hint="eastAsia"/>
          <w:color w:val="B8CCE4" w:themeColor="accent1" w:themeTint="66"/>
          <w:szCs w:val="21"/>
        </w:rPr>
        <w:t>CIRmodel</w:t>
      </w:r>
      <w:proofErr w:type="spellEnd"/>
      <w:r w:rsidRPr="00166066">
        <w:rPr>
          <w:rFonts w:ascii="HGPｺﾞｼｯｸM" w:eastAsia="HGPｺﾞｼｯｸM" w:hAnsi="ＭＳ ゴシック" w:hint="eastAsia"/>
          <w:color w:val="B8CCE4" w:themeColor="accent1" w:themeTint="66"/>
          <w:szCs w:val="21"/>
        </w:rPr>
        <w:t xml:space="preserve">と比較し、メリットが多数存在する。Mean-calibrated </w:t>
      </w:r>
      <w:proofErr w:type="spellStart"/>
      <w:r w:rsidRPr="00166066">
        <w:rPr>
          <w:rFonts w:ascii="HGPｺﾞｼｯｸM" w:eastAsia="HGPｺﾞｼｯｸM" w:hAnsi="ＭＳ ゴシック" w:hint="eastAsia"/>
          <w:color w:val="B8CCE4" w:themeColor="accent1" w:themeTint="66"/>
          <w:szCs w:val="21"/>
        </w:rPr>
        <w:t>CIRmodel</w:t>
      </w:r>
      <w:proofErr w:type="spellEnd"/>
      <w:r w:rsidRPr="00166066">
        <w:rPr>
          <w:rFonts w:ascii="HGPｺﾞｼｯｸM" w:eastAsia="HGPｺﾞｼｯｸM" w:hAnsi="ＭＳ ゴシック" w:hint="eastAsia"/>
          <w:color w:val="B8CCE4" w:themeColor="accent1" w:themeTint="66"/>
          <w:szCs w:val="21"/>
        </w:rPr>
        <w:t xml:space="preserve">　では状態変数にはtime-homogeneousなconditional </w:t>
      </w:r>
      <w:proofErr w:type="spellStart"/>
      <w:r w:rsidRPr="00166066">
        <w:rPr>
          <w:rFonts w:ascii="HGPｺﾞｼｯｸM" w:eastAsia="HGPｺﾞｼｯｸM" w:hAnsi="ＭＳ ゴシック" w:hint="eastAsia"/>
          <w:color w:val="B8CCE4" w:themeColor="accent1" w:themeTint="66"/>
          <w:szCs w:val="21"/>
        </w:rPr>
        <w:t>volatilites</w:t>
      </w:r>
      <w:proofErr w:type="spellEnd"/>
      <w:r w:rsidRPr="00166066">
        <w:rPr>
          <w:rFonts w:ascii="HGPｺﾞｼｯｸM" w:eastAsia="HGPｺﾞｼｯｸM" w:hAnsi="ＭＳ ゴシック" w:hint="eastAsia"/>
          <w:color w:val="B8CCE4" w:themeColor="accent1" w:themeTint="66"/>
          <w:szCs w:val="21"/>
        </w:rPr>
        <w:t xml:space="preserve">を許していたが、このモデル下ではunconditional </w:t>
      </w:r>
      <w:proofErr w:type="spellStart"/>
      <w:r w:rsidRPr="00166066">
        <w:rPr>
          <w:rFonts w:ascii="HGPｺﾞｼｯｸM" w:eastAsia="HGPｺﾞｼｯｸM" w:hAnsi="ＭＳ ゴシック" w:hint="eastAsia"/>
          <w:color w:val="B8CCE4" w:themeColor="accent1" w:themeTint="66"/>
          <w:szCs w:val="21"/>
        </w:rPr>
        <w:t>volatilites</w:t>
      </w:r>
      <w:proofErr w:type="spellEnd"/>
      <w:r w:rsidRPr="00166066">
        <w:rPr>
          <w:rFonts w:ascii="HGPｺﾞｼｯｸM" w:eastAsia="HGPｺﾞｼｯｸM" w:hAnsi="ＭＳ ゴシック" w:hint="eastAsia"/>
          <w:color w:val="B8CCE4" w:themeColor="accent1" w:themeTint="66"/>
          <w:szCs w:val="21"/>
        </w:rPr>
        <w:t xml:space="preserve"> はtime-inhomogeneousとなる。</w:t>
      </w:r>
      <w:r w:rsidR="00644EA3" w:rsidRPr="00166066">
        <w:rPr>
          <w:rFonts w:ascii="HGPｺﾞｼｯｸM" w:eastAsia="HGPｺﾞｼｯｸM" w:hAnsi="ＭＳ ゴシック" w:hint="eastAsia"/>
          <w:color w:val="B8CCE4" w:themeColor="accent1" w:themeTint="66"/>
          <w:szCs w:val="21"/>
        </w:rPr>
        <w:t>対照的に、CIR++モデルでは、</w:t>
      </w:r>
      <w:proofErr w:type="spellStart"/>
      <w:r w:rsidR="00644EA3" w:rsidRPr="00166066">
        <w:rPr>
          <w:rFonts w:ascii="HGPｺﾞｼｯｸM" w:eastAsia="HGPｺﾞｼｯｸM" w:hAnsi="ＭＳ ゴシック" w:hint="eastAsia"/>
          <w:color w:val="B8CCE4" w:themeColor="accent1" w:themeTint="66"/>
          <w:szCs w:val="21"/>
        </w:rPr>
        <w:t>shorte</w:t>
      </w:r>
      <w:proofErr w:type="spellEnd"/>
      <w:r w:rsidR="00644EA3" w:rsidRPr="00166066">
        <w:rPr>
          <w:rFonts w:ascii="HGPｺﾞｼｯｸM" w:eastAsia="HGPｺﾞｼｯｸM" w:hAnsi="ＭＳ ゴシック" w:hint="eastAsia"/>
          <w:color w:val="B8CCE4" w:themeColor="accent1" w:themeTint="66"/>
          <w:szCs w:val="21"/>
        </w:rPr>
        <w:t xml:space="preserve"> rateとforward-rateのconditional・unconditional volatilityに対してtime-homogeneousとなる。またCIR++モデルはHIMモデル同様に、どんな形状のforward-rateカーブにおいても価格が計算出来る。CIR++モデルのその他のメリットとして、債券価格・オプション価格・３項ツリーの導出をCIRモデルの簡単な応用で可能にしていることである。</w:t>
      </w:r>
    </w:p>
    <w:p w:rsidR="00644EA3" w:rsidRPr="00166066" w:rsidRDefault="00644EA3" w:rsidP="00285DE9">
      <w:pPr>
        <w:jc w:val="left"/>
        <w:rPr>
          <w:rFonts w:ascii="ＭＳ ゴシック" w:eastAsia="ＭＳ ゴシック" w:hAnsi="ＭＳ ゴシック"/>
          <w:color w:val="B8CCE4" w:themeColor="accent1" w:themeTint="66"/>
          <w:szCs w:val="21"/>
        </w:rPr>
      </w:pPr>
    </w:p>
    <w:p w:rsidR="00CC2CDB" w:rsidRPr="00166066" w:rsidRDefault="00CC2CDB" w:rsidP="00CC2CDB">
      <w:pPr>
        <w:rPr>
          <w:rFonts w:ascii="HGPｺﾞｼｯｸM" w:eastAsia="HGPｺﾞｼｯｸM"/>
          <w:color w:val="B8CCE4" w:themeColor="accent1" w:themeTint="66"/>
          <w:sz w:val="36"/>
          <w:szCs w:val="36"/>
          <w:u w:val="single"/>
        </w:rPr>
      </w:pPr>
      <w:r w:rsidRPr="00166066">
        <w:rPr>
          <w:rFonts w:ascii="HGPｺﾞｼｯｸM" w:eastAsia="HGPｺﾞｼｯｸM" w:hint="eastAsia"/>
          <w:color w:val="B8CCE4" w:themeColor="accent1" w:themeTint="66"/>
          <w:sz w:val="36"/>
          <w:szCs w:val="36"/>
          <w:u w:val="single"/>
        </w:rPr>
        <w:t>Mean-Calibrated CIR Model</w:t>
      </w:r>
    </w:p>
    <w:p w:rsidR="00CC2CDB" w:rsidRPr="00166066" w:rsidRDefault="008B0965" w:rsidP="00CC2CDB">
      <w:pPr>
        <w:rPr>
          <w:rFonts w:ascii="HGPｺﾞｼｯｸM" w:eastAsia="HGPｺﾞｼｯｸM"/>
          <w:color w:val="B8CCE4" w:themeColor="accent1" w:themeTint="66"/>
          <w:szCs w:val="21"/>
        </w:rPr>
      </w:pPr>
      <w:r w:rsidRPr="00166066">
        <w:rPr>
          <w:rFonts w:ascii="HGPｺﾞｼｯｸM" w:eastAsia="HGPｺﾞｼｯｸM" w:hint="eastAsia"/>
          <w:color w:val="B8CCE4" w:themeColor="accent1" w:themeTint="66"/>
          <w:szCs w:val="21"/>
        </w:rPr>
        <w:t>Hull and white (1990)ではCIRモデルを、初期時点の債券価格にフィッティングさせることでmean-calibration methodを用いた。</w:t>
      </w:r>
    </w:p>
    <w:p w:rsidR="008B0965" w:rsidRPr="00166066" w:rsidRDefault="008B0965" w:rsidP="008B0965">
      <w:pPr>
        <w:ind w:left="105" w:hangingChars="50" w:hanging="105"/>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d</m:t>
        </m:r>
        <m:r>
          <m:rPr>
            <m:sty m:val="p"/>
          </m:rPr>
          <w:rPr>
            <w:rFonts w:ascii="Cambria Math" w:eastAsia="HGPｺﾞｼｯｸM" w:hAnsi="Cambria Math"/>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hint="eastAsia"/>
                <w:color w:val="B8CCE4" w:themeColor="accent1" w:themeTint="66"/>
                <w:szCs w:val="21"/>
              </w:rPr>
            </m:ctrlPr>
          </m:dPr>
          <m:e>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r>
              <m:rPr>
                <m:sty m:val="p"/>
              </m:rPr>
              <w:rPr>
                <w:rFonts w:ascii="Cambria Math" w:eastAsia="HGPｺﾞｼｯｸM" w:hAnsi="Cambria Math"/>
                <w:color w:val="B8CCE4" w:themeColor="accent1" w:themeTint="66"/>
                <w:szCs w:val="21"/>
              </w:rPr>
              <m:t>(t)</m:t>
            </m:r>
            <m:r>
              <m:rPr>
                <m:sty m:val="p"/>
              </m:rPr>
              <w:rPr>
                <w:rFonts w:ascii="HGPｺﾞｼｯｸM"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e>
        </m:d>
        <m:r>
          <m:rPr>
            <m:sty m:val="p"/>
          </m:rPr>
          <w:rPr>
            <w:rFonts w:ascii="Cambria Math" w:eastAsia="HGPｺﾞｼｯｸM" w:hAnsi="Cambria Math" w:hint="eastAsia"/>
            <w:color w:val="B8CCE4" w:themeColor="accent1" w:themeTint="66"/>
            <w:szCs w:val="21"/>
          </w:rPr>
          <m:t>dt+</m:t>
        </m:r>
        <m:r>
          <m:rPr>
            <m:sty m:val="p"/>
          </m:rPr>
          <w:rPr>
            <w:rFonts w:ascii="Cambria Math" w:eastAsia="HGPｺﾞｼｯｸM" w:hAnsi="Cambria Math" w:hint="eastAsia"/>
            <w:color w:val="B8CCE4" w:themeColor="accent1" w:themeTint="66"/>
            <w:szCs w:val="21"/>
          </w:rPr>
          <m: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e>
        </m:rad>
        <m:r>
          <m:rPr>
            <m:sty m:val="p"/>
          </m:rPr>
          <w:rPr>
            <w:rFonts w:ascii="Cambria Math" w:eastAsia="HGPｺﾞｼｯｸM" w:hAnsi="Cambria Math" w:hint="eastAsia"/>
            <w:color w:val="B8CCE4" w:themeColor="accent1" w:themeTint="66"/>
            <w:szCs w:val="21"/>
          </w:rPr>
          <m:t>d</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Z</m:t>
            </m:r>
          </m:e>
        </m:acc>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t</m:t>
        </m:r>
        <m:r>
          <m:rPr>
            <m:sty m:val="p"/>
          </m:rPr>
          <w:rPr>
            <w:rFonts w:ascii="Cambria Math" w:eastAsia="HGPｺﾞｼｯｸM" w:hAnsi="Cambria Math"/>
            <w:color w:val="B8CCE4" w:themeColor="accent1" w:themeTint="66"/>
            <w:szCs w:val="21"/>
          </w:rPr>
          <m:t>)</m:t>
        </m:r>
      </m:oMath>
      <w:r w:rsidRPr="00166066">
        <w:rPr>
          <w:rFonts w:ascii="HGPｺﾞｼｯｸM" w:eastAsia="HGPｺﾞｼｯｸM" w:hAnsi="ＭＳ ゴシック" w:hint="eastAsia"/>
          <w:color w:val="B8CCE4" w:themeColor="accent1" w:themeTint="66"/>
          <w:szCs w:val="21"/>
        </w:rPr>
        <w:t>・・・(7.3)</w:t>
      </w:r>
    </w:p>
    <w:p w:rsidR="008B0965" w:rsidRPr="00166066" w:rsidRDefault="008B0965" w:rsidP="00285DE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この後示すように、初期時点のforward-rate関数の形状に依存しているので、</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は</w:t>
      </w:r>
      <m:oMath>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oMath>
      <w:r w:rsidRPr="00166066">
        <w:rPr>
          <w:rFonts w:ascii="HGPｺﾞｼｯｸM" w:eastAsia="HGPｺﾞｼｯｸM" w:hAnsi="ＭＳ ゴシック" w:hint="eastAsia"/>
          <w:color w:val="B8CCE4" w:themeColor="accent1" w:themeTint="66"/>
          <w:szCs w:val="21"/>
        </w:rPr>
        <w:t>が0になると、負となる。つまり次の期間で、short-rate</w:t>
      </w:r>
      <w:r w:rsidR="00EC30B8" w:rsidRPr="00166066">
        <w:rPr>
          <w:rFonts w:ascii="HGPｺﾞｼｯｸM" w:eastAsia="HGPｺﾞｼｯｸM" w:hAnsi="ＭＳ ゴシック" w:hint="eastAsia"/>
          <w:color w:val="B8CCE4" w:themeColor="accent1" w:themeTint="66"/>
          <w:szCs w:val="21"/>
        </w:rPr>
        <w:t>は負となる。</w:t>
      </w:r>
      <w:r w:rsidRPr="00166066">
        <w:rPr>
          <w:rFonts w:ascii="HGPｺﾞｼｯｸM" w:eastAsia="HGPｺﾞｼｯｸM" w:hAnsi="ＭＳ ゴシック" w:hint="eastAsia"/>
          <w:color w:val="B8CCE4" w:themeColor="accent1" w:themeTint="66"/>
          <w:szCs w:val="21"/>
        </w:rPr>
        <w:t>負のshort-rateのルートは、short-rateのボラティリティ</w:t>
      </w:r>
      <w:r w:rsidR="00925980" w:rsidRPr="00166066">
        <w:rPr>
          <w:rFonts w:ascii="HGPｺﾞｼｯｸM" w:eastAsia="HGPｺﾞｼｯｸM" w:hAnsi="ＭＳ ゴシック" w:hint="eastAsia"/>
          <w:color w:val="B8CCE4" w:themeColor="accent1" w:themeTint="66"/>
          <w:szCs w:val="21"/>
        </w:rPr>
        <w:t>項の√内部は0になるので</w:t>
      </w:r>
      <w:r w:rsidRPr="00166066">
        <w:rPr>
          <w:rFonts w:ascii="HGPｺﾞｼｯｸM" w:eastAsia="HGPｺﾞｼｯｸM" w:hAnsi="ＭＳ ゴシック" w:hint="eastAsia"/>
          <w:color w:val="B8CCE4" w:themeColor="accent1" w:themeTint="66"/>
          <w:szCs w:val="21"/>
        </w:rPr>
        <w:t>、この手法で</w:t>
      </w:r>
      <w:r w:rsidR="00DD6A30" w:rsidRPr="00166066">
        <w:rPr>
          <w:rFonts w:ascii="HGPｺﾞｼｯｸM" w:eastAsia="HGPｺﾞｼｯｸM" w:hAnsi="ＭＳ ゴシック" w:hint="eastAsia"/>
          <w:color w:val="B8CCE4" w:themeColor="accent1" w:themeTint="66"/>
          <w:szCs w:val="21"/>
        </w:rPr>
        <w:t>は</w:t>
      </w:r>
      <w:r w:rsidRPr="00166066">
        <w:rPr>
          <w:rFonts w:ascii="HGPｺﾞｼｯｸM" w:eastAsia="HGPｺﾞｼｯｸM" w:hAnsi="ＭＳ ゴシック" w:hint="eastAsia"/>
          <w:color w:val="B8CCE4" w:themeColor="accent1" w:themeTint="66"/>
          <w:szCs w:val="21"/>
        </w:rPr>
        <w:t>forward-rate curveが</w:t>
      </w:r>
      <w:r w:rsidR="00DD6A30" w:rsidRPr="00166066">
        <w:rPr>
          <w:rFonts w:ascii="HGPｺﾞｼｯｸM" w:eastAsia="HGPｺﾞｼｯｸM" w:hAnsi="ＭＳ ゴシック" w:hint="eastAsia"/>
          <w:color w:val="B8CCE4" w:themeColor="accent1" w:themeTint="66"/>
          <w:szCs w:val="21"/>
        </w:rPr>
        <w:t>任意</w:t>
      </w:r>
      <w:r w:rsidRPr="00166066">
        <w:rPr>
          <w:rFonts w:ascii="HGPｺﾞｼｯｸM" w:eastAsia="HGPｺﾞｼｯｸM" w:hAnsi="ＭＳ ゴシック" w:hint="eastAsia"/>
          <w:color w:val="B8CCE4" w:themeColor="accent1" w:themeTint="66"/>
          <w:szCs w:val="21"/>
        </w:rPr>
        <w:t>の形状下では使用できない。</w:t>
      </w:r>
      <w:r w:rsidR="00DD6A30" w:rsidRPr="00166066">
        <w:rPr>
          <w:rFonts w:ascii="HGPｺﾞｼｯｸM" w:eastAsia="HGPｺﾞｼｯｸM" w:hAnsi="ＭＳ ゴシック" w:hint="eastAsia"/>
          <w:color w:val="B8CCE4" w:themeColor="accent1" w:themeTint="66"/>
          <w:szCs w:val="21"/>
        </w:rPr>
        <w:t>この事を証明するために、Ito</w:t>
      </w:r>
      <w:r w:rsidR="00DD6A30" w:rsidRPr="00166066">
        <w:rPr>
          <w:rFonts w:ascii="HGPｺﾞｼｯｸM" w:eastAsia="HGPｺﾞｼｯｸM" w:hAnsi="ＭＳ ゴシック"/>
          <w:color w:val="B8CCE4" w:themeColor="accent1" w:themeTint="66"/>
          <w:szCs w:val="21"/>
        </w:rPr>
        <w:t>’</w:t>
      </w:r>
      <w:r w:rsidR="00DD6A30" w:rsidRPr="00166066">
        <w:rPr>
          <w:rFonts w:ascii="HGPｺﾞｼｯｸM" w:eastAsia="HGPｺﾞｼｯｸM" w:hAnsi="ＭＳ ゴシック" w:hint="eastAsia"/>
          <w:color w:val="B8CCE4" w:themeColor="accent1" w:themeTint="66"/>
          <w:szCs w:val="21"/>
        </w:rPr>
        <w:t>s lemmaを用いて債券価格のPDEを</w:t>
      </w:r>
      <w:r w:rsidR="00925980" w:rsidRPr="00166066">
        <w:rPr>
          <w:rFonts w:ascii="HGPｺﾞｼｯｸM" w:eastAsia="HGPｺﾞｼｯｸM" w:hAnsi="ＭＳ ゴシック" w:hint="eastAsia"/>
          <w:color w:val="B8CCE4" w:themeColor="accent1" w:themeTint="66"/>
          <w:szCs w:val="21"/>
        </w:rPr>
        <w:t>考える</w:t>
      </w:r>
      <w:r w:rsidR="00DD6A30" w:rsidRPr="00166066">
        <w:rPr>
          <w:rFonts w:ascii="HGPｺﾞｼｯｸM" w:eastAsia="HGPｺﾞｼｯｸM" w:hAnsi="ＭＳ ゴシック" w:hint="eastAsia"/>
          <w:color w:val="B8CCE4" w:themeColor="accent1" w:themeTint="66"/>
          <w:szCs w:val="21"/>
        </w:rPr>
        <w:t>。</w:t>
      </w:r>
    </w:p>
    <w:p w:rsidR="00DD6A30" w:rsidRPr="00166066" w:rsidRDefault="004834D9" w:rsidP="0095696B">
      <w:pPr>
        <w:jc w:val="center"/>
        <w:rPr>
          <w:rFonts w:ascii="HGPｺﾞｼｯｸM" w:eastAsia="HGPｺﾞｼｯｸM" w:hAnsi="ＭＳ ゴシック"/>
          <w:color w:val="B8CCE4" w:themeColor="accent1" w:themeTint="66"/>
          <w:szCs w:val="21"/>
        </w:rPr>
      </w:pPr>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P</m:t>
            </m:r>
          </m:num>
          <m:den>
            <m:r>
              <m:rPr>
                <m:sty m:val="p"/>
              </m:rPr>
              <w:rPr>
                <w:rFonts w:ascii="Cambria Math" w:eastAsia="HGPｺﾞｼｯｸM" w:hAnsi="Cambria Math"/>
                <w:color w:val="B8CCE4" w:themeColor="accent1" w:themeTint="66"/>
                <w:szCs w:val="21"/>
              </w:rPr>
              <m:t>∂t</m:t>
            </m:r>
          </m:den>
        </m:f>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hint="eastAsia"/>
                <w:color w:val="B8CCE4" w:themeColor="accent1" w:themeTint="66"/>
                <w:szCs w:val="21"/>
              </w:rPr>
            </m:ctrlPr>
          </m:dPr>
          <m:e>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r>
              <m:rPr>
                <m:sty m:val="p"/>
              </m:rPr>
              <w:rPr>
                <w:rFonts w:ascii="Cambria Math" w:eastAsia="HGPｺﾞｼｯｸM" w:hAnsi="Cambria Math"/>
                <w:color w:val="B8CCE4" w:themeColor="accent1" w:themeTint="66"/>
                <w:szCs w:val="21"/>
              </w:rPr>
              <m:t>(t)</m:t>
            </m:r>
            <m:r>
              <m:rPr>
                <m:sty m:val="p"/>
              </m:rPr>
              <w:rPr>
                <w:rFonts w:ascii="HGPｺﾞｼｯｸM"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e>
        </m:d>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P</m:t>
            </m:r>
          </m:num>
          <m:den>
            <m:r>
              <m:rPr>
                <m:sty m:val="p"/>
              </m:rPr>
              <w:rPr>
                <w:rFonts w:ascii="Cambria Math" w:eastAsia="HGPｺﾞｼｯｸM" w:hAnsi="Cambria Math"/>
                <w:color w:val="B8CCE4" w:themeColor="accent1" w:themeTint="66"/>
                <w:szCs w:val="21"/>
              </w:rPr>
              <m:t>∂r</m:t>
            </m:r>
          </m:den>
        </m:f>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f>
          <m:fPr>
            <m:ctrlPr>
              <w:rPr>
                <w:rFonts w:ascii="Cambria Math" w:eastAsia="HGPｺﾞｼｯｸM" w:hAnsi="Cambria Math"/>
                <w:color w:val="B8CCE4" w:themeColor="accent1" w:themeTint="66"/>
                <w:szCs w:val="21"/>
              </w:rPr>
            </m:ctrlPr>
          </m:fPr>
          <m:num>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hint="eastAsia"/>
                <w:color w:val="B8CCE4" w:themeColor="accent1" w:themeTint="66"/>
                <w:szCs w:val="21"/>
              </w:rPr>
              <m:t>P</m:t>
            </m:r>
          </m:num>
          <m:den>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∂r</m:t>
                </m:r>
              </m:e>
              <m:sup>
                <m:r>
                  <m:rPr>
                    <m:sty m:val="p"/>
                  </m:rPr>
                  <w:rPr>
                    <w:rFonts w:ascii="Cambria Math" w:eastAsia="HGPｺﾞｼｯｸM" w:hAnsi="Cambria Math"/>
                    <w:color w:val="B8CCE4" w:themeColor="accent1" w:themeTint="66"/>
                    <w:szCs w:val="21"/>
                  </w:rPr>
                  <m:t>2</m:t>
                </m:r>
              </m:sup>
            </m:sSup>
          </m:den>
        </m:f>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=0</m:t>
        </m:r>
      </m:oMath>
      <w:r w:rsidR="0095696B" w:rsidRPr="00166066">
        <w:rPr>
          <w:rFonts w:ascii="HGPｺﾞｼｯｸM" w:eastAsia="HGPｺﾞｼｯｸM" w:hAnsi="ＭＳ ゴシック" w:hint="eastAsia"/>
          <w:color w:val="B8CCE4" w:themeColor="accent1" w:themeTint="66"/>
          <w:szCs w:val="21"/>
        </w:rPr>
        <w:t>・・・(7.4)</w:t>
      </w:r>
    </w:p>
    <w:p w:rsidR="0095696B" w:rsidRPr="00166066" w:rsidRDefault="0095696B" w:rsidP="0095696B">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制約として、</w:t>
      </w:r>
      <w:r w:rsidR="004650C5" w:rsidRPr="00166066">
        <w:rPr>
          <w:rFonts w:ascii="HGPｺﾞｼｯｸM" w:eastAsia="HGPｺﾞｼｯｸM" w:hAnsi="ＭＳ ゴシック" w:hint="eastAsia"/>
          <w:color w:val="B8CCE4" w:themeColor="accent1" w:themeTint="66"/>
          <w:szCs w:val="21"/>
        </w:rPr>
        <w:t>境界条件P(T,T)=1がある。(7.4)の方程式の解が以下の形で書けると仮定する。</w:t>
      </w:r>
    </w:p>
    <w:p w:rsidR="004650C5" w:rsidRPr="00166066" w:rsidRDefault="004650C5" w:rsidP="004650C5">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B(τ)</m:t>
            </m:r>
          </m:sup>
        </m:sSup>
      </m:oMath>
      <w:r w:rsidRPr="00166066">
        <w:rPr>
          <w:rFonts w:ascii="HGPｺﾞｼｯｸM" w:eastAsia="HGPｺﾞｼｯｸM" w:hAnsi="ＭＳ ゴシック" w:hint="eastAsia"/>
          <w:color w:val="B8CCE4" w:themeColor="accent1" w:themeTint="66"/>
          <w:szCs w:val="21"/>
        </w:rPr>
        <w:t>・・・(7.5)</w:t>
      </w:r>
    </w:p>
    <w:p w:rsidR="004650C5" w:rsidRPr="00166066" w:rsidRDefault="004650C5" w:rsidP="004650C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τ=T-t</m:t>
        </m:r>
      </m:oMath>
      <w:r w:rsidRPr="00166066">
        <w:rPr>
          <w:rFonts w:ascii="HGPｺﾞｼｯｸM" w:eastAsia="HGPｺﾞｼｯｸM" w:hAnsi="ＭＳ ゴシック" w:hint="eastAsia"/>
          <w:color w:val="B8CCE4" w:themeColor="accent1" w:themeTint="66"/>
          <w:szCs w:val="21"/>
        </w:rPr>
        <w:t>とし、境界要件A(T,T)=0とB(0)=0とする。</w:t>
      </w:r>
    </w:p>
    <w:p w:rsidR="004650C5" w:rsidRPr="00166066" w:rsidRDefault="004650C5" w:rsidP="004650C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color w:val="B8CCE4" w:themeColor="accent1" w:themeTint="66"/>
          <w:szCs w:val="21"/>
        </w:rPr>
        <w:t>r(t)</w:t>
      </w:r>
      <w:r w:rsidRPr="00166066">
        <w:rPr>
          <w:rFonts w:ascii="HGPｺﾞｼｯｸM" w:eastAsia="HGPｺﾞｼｯｸM" w:hAnsi="ＭＳ ゴシック" w:hint="eastAsia"/>
          <w:color w:val="B8CCE4" w:themeColor="accent1" w:themeTint="66"/>
          <w:szCs w:val="21"/>
        </w:rPr>
        <w:t>とｔに関して債券価格の偏微分を行い、それらを(7.4)に代入することで、以下の式が得られる。</w:t>
      </w:r>
    </w:p>
    <w:p w:rsidR="004650C5" w:rsidRPr="00166066" w:rsidRDefault="004834D9" w:rsidP="00FB7835">
      <w:pPr>
        <w:jc w:val="center"/>
        <w:rPr>
          <w:rFonts w:ascii="HGPｺﾞｼｯｸM" w:eastAsia="HGPｺﾞｼｯｸM" w:hAnsi="ＭＳ ゴシック"/>
          <w:color w:val="B8CCE4" w:themeColor="accent1" w:themeTint="66"/>
          <w:szCs w:val="21"/>
        </w:rPr>
      </w:pPr>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B</m:t>
            </m:r>
          </m:num>
          <m:den>
            <m:r>
              <m:rPr>
                <m:sty m:val="p"/>
              </m:rPr>
              <w:rPr>
                <w:rFonts w:ascii="Cambria Math" w:eastAsia="HGPｺﾞｼｯｸM" w:hAnsi="Cambria Math"/>
                <w:color w:val="B8CCE4" w:themeColor="accent1" w:themeTint="66"/>
                <w:szCs w:val="21"/>
              </w:rPr>
              <m:t>∂τ</m:t>
            </m:r>
          </m:den>
        </m:f>
        <m:r>
          <m:rPr>
            <m:sty m:val="p"/>
          </m:rPr>
          <w:rPr>
            <w:rFonts w:ascii="Cambria Math" w:eastAsia="HGPｺﾞｼｯｸM" w:hAnsi="Cambria Math"/>
            <w:color w:val="B8CCE4" w:themeColor="accent1" w:themeTint="66"/>
            <w:szCs w:val="21"/>
          </w:rPr>
          <m:t>=1-</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B</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(τ)</m:t>
        </m:r>
      </m:oMath>
      <w:r w:rsidR="00FB7835" w:rsidRPr="00166066">
        <w:rPr>
          <w:rFonts w:ascii="HGPｺﾞｼｯｸM" w:eastAsia="HGPｺﾞｼｯｸM" w:hAnsi="ＭＳ ゴシック" w:hint="eastAsia"/>
          <w:color w:val="B8CCE4" w:themeColor="accent1" w:themeTint="66"/>
          <w:szCs w:val="21"/>
        </w:rPr>
        <w:t>・・・(7.6)</w:t>
      </w:r>
    </w:p>
    <w:p w:rsidR="004650C5" w:rsidRPr="00166066" w:rsidRDefault="004834D9" w:rsidP="004650C5">
      <w:pPr>
        <w:jc w:val="left"/>
        <w:rPr>
          <w:rFonts w:ascii="HGPｺﾞｼｯｸM" w:eastAsia="HGPｺﾞｼｯｸM" w:hAnsi="ＭＳ ゴシック"/>
          <w:color w:val="B8CCE4" w:themeColor="accent1" w:themeTint="66"/>
          <w:szCs w:val="21"/>
        </w:rPr>
      </w:pPr>
      <m:oMathPara>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∂A(t,T)</m:t>
              </m:r>
            </m:num>
            <m:den>
              <m:r>
                <m:rPr>
                  <m:sty m:val="p"/>
                </m:rPr>
                <w:rPr>
                  <w:rFonts w:ascii="Cambria Math" w:eastAsia="HGPｺﾞｼｯｸM" w:hAnsi="Cambria Math"/>
                  <w:color w:val="B8CCE4" w:themeColor="accent1" w:themeTint="66"/>
                  <w:szCs w:val="21"/>
                </w:rPr>
                <m:t>∂t</m:t>
              </m:r>
            </m:den>
          </m:f>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B(T-t)</m:t>
          </m:r>
        </m:oMath>
      </m:oMathPara>
    </w:p>
    <w:p w:rsidR="00FB7835" w:rsidRPr="00166066" w:rsidRDefault="00FB7835" w:rsidP="004650C5">
      <w:pPr>
        <w:jc w:val="left"/>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oMath>
      <w:r w:rsidRPr="00166066">
        <w:rPr>
          <w:rFonts w:ascii="HGPｺﾞｼｯｸM" w:eastAsia="HGPｺﾞｼｯｸM" w:hAnsi="ＭＳ ゴシック" w:hint="eastAsia"/>
          <w:color w:val="B8CCE4" w:themeColor="accent1" w:themeTint="66"/>
          <w:szCs w:val="21"/>
        </w:rPr>
        <w:t>の解は、CIRモデルと一致しており、満期までの期間に依存している。(</w:t>
      </w:r>
      <m:oMath>
        <m:r>
          <m:rPr>
            <m:sty m:val="p"/>
          </m:rPr>
          <w:rPr>
            <w:rFonts w:ascii="Cambria Math" w:eastAsia="HGPｺﾞｼｯｸM" w:hAnsi="Cambria Math"/>
            <w:color w:val="B8CCE4" w:themeColor="accent1" w:themeTint="66"/>
            <w:szCs w:val="21"/>
          </w:rPr>
          <m:t>τ=T-t)</m:t>
        </m:r>
      </m:oMath>
      <w:r w:rsidRPr="00166066">
        <w:rPr>
          <w:rFonts w:ascii="HGPｺﾞｼｯｸM" w:eastAsia="HGPｺﾞｼｯｸM" w:hAnsi="ＭＳ ゴシック" w:hint="eastAsia"/>
          <w:color w:val="B8CCE4" w:themeColor="accent1" w:themeTint="66"/>
          <w:szCs w:val="21"/>
        </w:rPr>
        <w:t>しかしながら、A(</w:t>
      </w:r>
      <w:proofErr w:type="spellStart"/>
      <w:r w:rsidRPr="00166066">
        <w:rPr>
          <w:rFonts w:ascii="HGPｺﾞｼｯｸM" w:eastAsia="HGPｺﾞｼｯｸM" w:hAnsi="ＭＳ ゴシック" w:hint="eastAsia"/>
          <w:color w:val="B8CCE4" w:themeColor="accent1" w:themeTint="66"/>
          <w:szCs w:val="21"/>
        </w:rPr>
        <w:t>t,T</w:t>
      </w:r>
      <w:proofErr w:type="spellEnd"/>
      <w:r w:rsidRPr="00166066">
        <w:rPr>
          <w:rFonts w:ascii="HGPｺﾞｼｯｸM" w:eastAsia="HGPｺﾞｼｯｸM" w:hAnsi="ＭＳ ゴシック" w:hint="eastAsia"/>
          <w:color w:val="B8CCE4" w:themeColor="accent1" w:themeTint="66"/>
          <w:szCs w:val="21"/>
        </w:rPr>
        <w:t>)はtime-homogeneousではなく、tとTに依存している。A(</w:t>
      </w:r>
      <w:proofErr w:type="spellStart"/>
      <w:r w:rsidRPr="00166066">
        <w:rPr>
          <w:rFonts w:ascii="HGPｺﾞｼｯｸM" w:eastAsia="HGPｺﾞｼｯｸM" w:hAnsi="ＭＳ ゴシック" w:hint="eastAsia"/>
          <w:color w:val="B8CCE4" w:themeColor="accent1" w:themeTint="66"/>
          <w:szCs w:val="21"/>
        </w:rPr>
        <w:t>t,T</w:t>
      </w:r>
      <w:proofErr w:type="spellEnd"/>
      <w:r w:rsidRPr="00166066">
        <w:rPr>
          <w:rFonts w:ascii="HGPｺﾞｼｯｸM" w:eastAsia="HGPｺﾞｼｯｸM" w:hAnsi="ＭＳ ゴシック" w:hint="eastAsia"/>
          <w:color w:val="B8CCE4" w:themeColor="accent1" w:themeTint="66"/>
          <w:szCs w:val="21"/>
        </w:rPr>
        <w:t>)を解くと以下の式になる。</w:t>
      </w:r>
    </w:p>
    <w:p w:rsidR="00FB7835" w:rsidRPr="00166066" w:rsidRDefault="00FB7835" w:rsidP="00FB7835">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t</m:t>
            </m:r>
          </m:sub>
          <m:sup>
            <m:r>
              <m:rPr>
                <m:sty m:val="p"/>
              </m:rPr>
              <w:rPr>
                <w:rFonts w:ascii="Cambria Math" w:eastAsia="HGPｺﾞｼｯｸM" w:hAnsi="Cambria Math"/>
                <w:color w:val="B8CCE4" w:themeColor="accent1" w:themeTint="66"/>
                <w:szCs w:val="21"/>
              </w:rPr>
              <m:t>T</m:t>
            </m:r>
          </m:sup>
          <m:e>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u</m:t>
                </m:r>
              </m:e>
            </m:d>
            <m:r>
              <m:rPr>
                <m:sty m:val="p"/>
              </m:rPr>
              <w:rPr>
                <w:rFonts w:ascii="Cambria Math" w:eastAsia="HGPｺﾞｼｯｸM" w:hAnsi="Cambria Math"/>
                <w:color w:val="B8CCE4" w:themeColor="accent1" w:themeTint="66"/>
                <w:szCs w:val="21"/>
              </w:rPr>
              <m:t>B(T-u)</m:t>
            </m:r>
          </m:e>
        </m:nary>
        <m:r>
          <m:rPr>
            <m:sty m:val="p"/>
          </m:rPr>
          <w:rPr>
            <w:rFonts w:ascii="Cambria Math" w:eastAsia="HGPｺﾞｼｯｸM" w:hAnsi="Cambria Math"/>
            <w:color w:val="B8CCE4" w:themeColor="accent1" w:themeTint="66"/>
            <w:szCs w:val="21"/>
          </w:rPr>
          <m:t>du</m:t>
        </m:r>
      </m:oMath>
      <w:r w:rsidRPr="00166066">
        <w:rPr>
          <w:rFonts w:ascii="HGPｺﾞｼｯｸM" w:eastAsia="HGPｺﾞｼｯｸM" w:hAnsi="ＭＳ ゴシック" w:hint="eastAsia"/>
          <w:color w:val="B8CCE4" w:themeColor="accent1" w:themeTint="66"/>
          <w:szCs w:val="21"/>
        </w:rPr>
        <w:t>・・・(7.7)</w:t>
      </w:r>
    </w:p>
    <w:p w:rsidR="00FB7835" w:rsidRPr="00166066" w:rsidRDefault="00FB7835" w:rsidP="004650C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0時点の初期価格は、P(0,T)で与えられるので、(7.5)式の債券価格関数を計算するには、以下の式が必要となる。</w:t>
      </w:r>
    </w:p>
    <w:p w:rsidR="00E570A1" w:rsidRPr="00166066" w:rsidRDefault="00E570A1" w:rsidP="00E570A1">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w:lastRenderedPageBreak/>
          <m:t>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m:t>
                </m:r>
              </m:e>
            </m:d>
            <m:r>
              <m:rPr>
                <m:sty m:val="p"/>
              </m:rPr>
              <w:rPr>
                <w:rFonts w:ascii="Cambria Math" w:eastAsia="HGPｺﾞｼｯｸM" w:hAnsi="Cambria Math"/>
                <w:color w:val="B8CCE4" w:themeColor="accent1" w:themeTint="66"/>
                <w:szCs w:val="21"/>
              </w:rPr>
              <m:t>B(τ)</m:t>
            </m:r>
          </m:sup>
        </m:sSup>
      </m:oMath>
      <w:r w:rsidRPr="00166066">
        <w:rPr>
          <w:rFonts w:ascii="HGPｺﾞｼｯｸM" w:eastAsia="HGPｺﾞｼｯｸM" w:hAnsi="ＭＳ ゴシック" w:hint="eastAsia"/>
          <w:color w:val="B8CCE4" w:themeColor="accent1" w:themeTint="66"/>
          <w:szCs w:val="21"/>
        </w:rPr>
        <w:t>・・・(7.8)</w:t>
      </w:r>
    </w:p>
    <w:p w:rsidR="00E570A1" w:rsidRPr="00166066" w:rsidRDefault="00E570A1" w:rsidP="004650C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(7.8)</w:t>
      </w:r>
      <w:r w:rsidR="00925980" w:rsidRPr="00166066">
        <w:rPr>
          <w:rFonts w:ascii="HGPｺﾞｼｯｸM" w:eastAsia="HGPｺﾞｼｯｸM" w:hAnsi="ＭＳ ゴシック" w:hint="eastAsia"/>
          <w:color w:val="B8CCE4" w:themeColor="accent1" w:themeTint="66"/>
          <w:szCs w:val="21"/>
        </w:rPr>
        <w:t>式の対数</w:t>
      </w:r>
      <w:r w:rsidRPr="00166066">
        <w:rPr>
          <w:rFonts w:ascii="HGPｺﾞｼｯｸM" w:eastAsia="HGPｺﾞｼｯｸM" w:hAnsi="ＭＳ ゴシック" w:hint="eastAsia"/>
          <w:color w:val="B8CCE4" w:themeColor="accent1" w:themeTint="66"/>
          <w:szCs w:val="21"/>
        </w:rPr>
        <w:t>を取り、(7.7)からA(0,T)を代入することで、以下の式を得る。</w:t>
      </w:r>
    </w:p>
    <w:p w:rsidR="00E570A1" w:rsidRPr="00166066" w:rsidRDefault="009D2CD3" w:rsidP="009D2CD3">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lnP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0</m:t>
            </m:r>
          </m:sub>
          <m:sup>
            <m:r>
              <m:rPr>
                <m:sty m:val="p"/>
              </m:rPr>
              <w:rPr>
                <w:rFonts w:ascii="Cambria Math" w:eastAsia="HGPｺﾞｼｯｸM" w:hAnsi="Cambria Math"/>
                <w:color w:val="B8CCE4" w:themeColor="accent1" w:themeTint="66"/>
                <w:szCs w:val="21"/>
              </w:rPr>
              <m:t>T</m:t>
            </m:r>
          </m:sup>
          <m:e>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u</m:t>
                </m:r>
              </m:e>
            </m:d>
            <m:r>
              <m:rPr>
                <m:sty m:val="p"/>
              </m:rPr>
              <w:rPr>
                <w:rFonts w:ascii="Cambria Math" w:eastAsia="HGPｺﾞｼｯｸM" w:hAnsi="Cambria Math"/>
                <w:color w:val="B8CCE4" w:themeColor="accent1" w:themeTint="66"/>
                <w:szCs w:val="21"/>
              </w:rPr>
              <m:t>B(T-u)</m:t>
            </m:r>
          </m:e>
        </m:nary>
        <m:r>
          <m:rPr>
            <m:sty m:val="p"/>
          </m:rPr>
          <w:rPr>
            <w:rFonts w:ascii="Cambria Math" w:eastAsia="HGPｺﾞｼｯｸM" w:hAnsi="Cambria Math"/>
            <w:color w:val="B8CCE4" w:themeColor="accent1" w:themeTint="66"/>
            <w:szCs w:val="21"/>
          </w:rPr>
          <m:t>du-r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m:t>
            </m:r>
          </m:e>
        </m:d>
        <m:r>
          <m:rPr>
            <m:sty m:val="p"/>
          </m:rPr>
          <w:rPr>
            <w:rFonts w:ascii="Cambria Math" w:eastAsia="HGPｺﾞｼｯｸM" w:hAnsi="Cambria Math"/>
            <w:color w:val="B8CCE4" w:themeColor="accent1" w:themeTint="66"/>
            <w:szCs w:val="21"/>
          </w:rPr>
          <m:t>B(T)</m:t>
        </m:r>
      </m:oMath>
      <w:r w:rsidRPr="00166066">
        <w:rPr>
          <w:rFonts w:ascii="HGPｺﾞｼｯｸM" w:eastAsia="HGPｺﾞｼｯｸM" w:hAnsi="ＭＳ ゴシック" w:hint="eastAsia"/>
          <w:color w:val="B8CCE4" w:themeColor="accent1" w:themeTint="66"/>
          <w:szCs w:val="21"/>
        </w:rPr>
        <w:t>・・・(7.9)</w:t>
      </w:r>
    </w:p>
    <w:p w:rsidR="009D2CD3" w:rsidRPr="00166066" w:rsidRDefault="009D2CD3" w:rsidP="00C176F6">
      <w:pPr>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Tに関して微分することで、以下の式を得る。</w:t>
      </w:r>
    </w:p>
    <w:p w:rsidR="009D2CD3" w:rsidRPr="00166066" w:rsidRDefault="009D2CD3" w:rsidP="009D2CD3">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m:t>
            </m:r>
          </m:e>
        </m:d>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num>
          <m:den>
            <m:r>
              <m:rPr>
                <m:sty m:val="p"/>
              </m:rPr>
              <w:rPr>
                <w:rFonts w:ascii="Cambria Math" w:eastAsia="HGPｺﾞｼｯｸM" w:hAnsi="Cambria Math"/>
                <w:color w:val="B8CCE4" w:themeColor="accent1" w:themeTint="66"/>
                <w:szCs w:val="21"/>
              </w:rPr>
              <m:t>∂T</m:t>
            </m:r>
          </m:den>
        </m:f>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0</m:t>
            </m:r>
          </m:sub>
          <m:sup>
            <m:r>
              <m:rPr>
                <m:sty m:val="p"/>
              </m:rPr>
              <w:rPr>
                <w:rFonts w:ascii="Cambria Math" w:eastAsia="HGPｺﾞｼｯｸM" w:hAnsi="Cambria Math"/>
                <w:color w:val="B8CCE4" w:themeColor="accent1" w:themeTint="66"/>
                <w:szCs w:val="21"/>
              </w:rPr>
              <m:t>T</m:t>
            </m:r>
          </m:sup>
          <m:e>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u</m:t>
                </m:r>
              </m:e>
            </m:d>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∂B(T-u)</m:t>
                </m:r>
              </m:num>
              <m:den>
                <m:r>
                  <m:rPr>
                    <m:sty m:val="p"/>
                  </m:rPr>
                  <w:rPr>
                    <w:rFonts w:ascii="Cambria Math" w:eastAsia="HGPｺﾞｼｯｸM" w:hAnsi="Cambria Math"/>
                    <w:color w:val="B8CCE4" w:themeColor="accent1" w:themeTint="66"/>
                    <w:szCs w:val="21"/>
                  </w:rPr>
                  <m:t>∂T</m:t>
                </m:r>
              </m:den>
            </m:f>
          </m:e>
        </m:nary>
        <m:r>
          <m:rPr>
            <m:sty m:val="p"/>
          </m:rPr>
          <w:rPr>
            <w:rFonts w:ascii="Cambria Math" w:eastAsia="HGPｺﾞｼｯｸM" w:hAnsi="Cambria Math"/>
            <w:color w:val="B8CCE4" w:themeColor="accent1" w:themeTint="66"/>
            <w:szCs w:val="21"/>
          </w:rPr>
          <m:t>du</m:t>
        </m:r>
      </m:oMath>
      <w:r w:rsidRPr="00166066">
        <w:rPr>
          <w:rFonts w:ascii="HGPｺﾞｼｯｸM" w:eastAsia="HGPｺﾞｼｯｸM" w:hAnsi="ＭＳ ゴシック" w:hint="eastAsia"/>
          <w:color w:val="B8CCE4" w:themeColor="accent1" w:themeTint="66"/>
          <w:szCs w:val="21"/>
        </w:rPr>
        <w:t>・・・(7.10)</w:t>
      </w:r>
    </w:p>
    <w:p w:rsidR="009D2CD3" w:rsidRPr="00166066" w:rsidRDefault="00C176F6" w:rsidP="009D2CD3">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Tに関する</w:t>
      </w:r>
      <m:oMath>
        <m:r>
          <m:rPr>
            <m:sty m:val="p"/>
          </m:rPr>
          <w:rPr>
            <w:rFonts w:ascii="Cambria Math" w:eastAsia="HGPｺﾞｼｯｸM" w:hAnsi="Cambria Math"/>
            <w:color w:val="B8CCE4" w:themeColor="accent1" w:themeTint="66"/>
            <w:szCs w:val="21"/>
          </w:rPr>
          <m:t>B(T-u)</m:t>
        </m:r>
      </m:oMath>
      <w:r w:rsidRPr="00166066">
        <w:rPr>
          <w:rFonts w:ascii="HGPｺﾞｼｯｸM" w:eastAsia="HGPｺﾞｼｯｸM" w:hAnsi="ＭＳ ゴシック" w:hint="eastAsia"/>
          <w:color w:val="B8CCE4" w:themeColor="accent1" w:themeTint="66"/>
          <w:szCs w:val="21"/>
        </w:rPr>
        <w:t>の微分係数が常に正であるので、</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oMath>
      <w:r w:rsidR="00A117F1" w:rsidRPr="00166066">
        <w:rPr>
          <w:rFonts w:ascii="HGPｺﾞｼｯｸM" w:eastAsia="HGPｺﾞｼｯｸM" w:hAnsi="ＭＳ ゴシック" w:hint="eastAsia"/>
          <w:color w:val="B8CCE4" w:themeColor="accent1" w:themeTint="66"/>
          <w:szCs w:val="21"/>
        </w:rPr>
        <w:t>は全てのtに関して正である必要があり、forward-rateカーブは以下の等式を全ての、T&gt;0に対して満たす必要がある。</w:t>
      </w:r>
    </w:p>
    <w:p w:rsidR="00A117F1" w:rsidRPr="00166066" w:rsidRDefault="00A117F1" w:rsidP="00A117F1">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≥r(0)</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∂B(T)</m:t>
            </m:r>
          </m:num>
          <m:den>
            <m:r>
              <m:rPr>
                <m:sty m:val="p"/>
              </m:rPr>
              <w:rPr>
                <w:rFonts w:ascii="Cambria Math" w:eastAsia="HGPｺﾞｼｯｸM" w:hAnsi="Cambria Math"/>
                <w:color w:val="B8CCE4" w:themeColor="accent1" w:themeTint="66"/>
                <w:szCs w:val="21"/>
              </w:rPr>
              <m:t>∂T</m:t>
            </m:r>
          </m:den>
        </m:f>
      </m:oMath>
      <w:r w:rsidRPr="00166066">
        <w:rPr>
          <w:rFonts w:ascii="HGPｺﾞｼｯｸM" w:eastAsia="HGPｺﾞｼｯｸM" w:hAnsi="ＭＳ ゴシック" w:hint="eastAsia"/>
          <w:color w:val="B8CCE4" w:themeColor="accent1" w:themeTint="66"/>
          <w:szCs w:val="21"/>
        </w:rPr>
        <w:t>・・・(7.11)</w:t>
      </w:r>
    </w:p>
    <w:p w:rsidR="00A117F1" w:rsidRPr="00166066" w:rsidRDefault="00A117F1" w:rsidP="009D2CD3">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全てのforward-rateカーブは上記の式を満たさないので、CIRのmean-calibration</w:t>
      </w:r>
      <w:r w:rsidR="00EC30B8" w:rsidRPr="00166066">
        <w:rPr>
          <w:rFonts w:ascii="HGPｺﾞｼｯｸM" w:eastAsia="HGPｺﾞｼｯｸM" w:hAnsi="ＭＳ ゴシック" w:hint="eastAsia"/>
          <w:color w:val="B8CCE4" w:themeColor="accent1" w:themeTint="66"/>
          <w:szCs w:val="21"/>
        </w:rPr>
        <w:t>手法は常に</w:t>
      </w:r>
      <w:r w:rsidRPr="00166066">
        <w:rPr>
          <w:rFonts w:ascii="HGPｺﾞｼｯｸM" w:eastAsia="HGPｺﾞｼｯｸM" w:hAnsi="ＭＳ ゴシック" w:hint="eastAsia"/>
          <w:color w:val="B8CCE4" w:themeColor="accent1" w:themeTint="66"/>
          <w:szCs w:val="21"/>
        </w:rPr>
        <w:t>適用できるわけではなく、</w:t>
      </w:r>
      <w:r w:rsidR="00EC30B8" w:rsidRPr="00166066">
        <w:rPr>
          <w:rFonts w:ascii="HGPｺﾞｼｯｸM" w:eastAsia="HGPｺﾞｼｯｸM" w:hAnsi="ＭＳ ゴシック" w:hint="eastAsia"/>
          <w:color w:val="B8CCE4" w:themeColor="accent1" w:themeTint="66"/>
          <w:szCs w:val="21"/>
        </w:rPr>
        <w:t>これは</w:t>
      </w:r>
      <w:r w:rsidRPr="00166066">
        <w:rPr>
          <w:rFonts w:ascii="HGPｺﾞｼｯｸM" w:eastAsia="HGPｺﾞｼｯｸM" w:hAnsi="ＭＳ ゴシック" w:hint="eastAsia"/>
          <w:color w:val="B8CCE4" w:themeColor="accent1" w:themeTint="66"/>
          <w:szCs w:val="21"/>
        </w:rPr>
        <w:t>HJMと異なる点である。。</w:t>
      </w:r>
    </w:p>
    <w:p w:rsidR="00A117F1" w:rsidRPr="00166066" w:rsidRDefault="00A117F1" w:rsidP="009D2CD3">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最後に、有限時点下でのshort-rateと</w:t>
      </w:r>
      <w:r w:rsidRPr="00166066">
        <w:rPr>
          <w:rFonts w:ascii="HGPｺﾞｼｯｸM" w:eastAsia="HGPｺﾞｼｯｸM" w:hAnsi="ＭＳ ゴシック"/>
          <w:color w:val="B8CCE4" w:themeColor="accent1" w:themeTint="66"/>
          <w:szCs w:val="21"/>
        </w:rPr>
        <w:t>forward rate</w:t>
      </w:r>
      <w:r w:rsidRPr="00166066">
        <w:rPr>
          <w:rFonts w:ascii="HGPｺﾞｼｯｸM" w:eastAsia="HGPｺﾞｼｯｸM" w:hAnsi="ＭＳ ゴシック" w:hint="eastAsia"/>
          <w:color w:val="B8CCE4" w:themeColor="accent1" w:themeTint="66"/>
          <w:szCs w:val="21"/>
        </w:rPr>
        <w:t>のunconditional volatilityはtime-inhomogeneousになる事が分かった。short-rateと</w:t>
      </w:r>
      <w:r w:rsidRPr="00166066">
        <w:rPr>
          <w:rFonts w:ascii="HGPｺﾞｼｯｸM" w:eastAsia="HGPｺﾞｼｯｸM" w:hAnsi="ＭＳ ゴシック"/>
          <w:color w:val="B8CCE4" w:themeColor="accent1" w:themeTint="66"/>
          <w:szCs w:val="21"/>
        </w:rPr>
        <w:t>forward rate</w:t>
      </w:r>
      <w:r w:rsidRPr="00166066">
        <w:rPr>
          <w:rFonts w:ascii="HGPｺﾞｼｯｸM" w:eastAsia="HGPｺﾞｼｯｸM" w:hAnsi="ＭＳ ゴシック" w:hint="eastAsia"/>
          <w:color w:val="B8CCE4" w:themeColor="accent1" w:themeTint="66"/>
          <w:szCs w:val="21"/>
        </w:rPr>
        <w:t>の</w:t>
      </w:r>
      <w:r w:rsidRPr="00166066">
        <w:rPr>
          <w:rFonts w:ascii="HGPｺﾞｼｯｸM" w:eastAsia="HGPｺﾞｼｯｸM" w:hAnsi="ＭＳ ゴシック"/>
          <w:color w:val="B8CCE4" w:themeColor="accent1" w:themeTint="66"/>
          <w:szCs w:val="21"/>
        </w:rPr>
        <w:t>conditional</w:t>
      </w:r>
      <w:r w:rsidRPr="00166066">
        <w:rPr>
          <w:rFonts w:ascii="HGPｺﾞｼｯｸM" w:eastAsia="HGPｺﾞｼｯｸM" w:hAnsi="ＭＳ ゴシック" w:hint="eastAsia"/>
          <w:color w:val="B8CCE4" w:themeColor="accent1" w:themeTint="66"/>
          <w:szCs w:val="21"/>
        </w:rPr>
        <w:t xml:space="preserve"> volatility は長期平均</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oMath>
      <w:r w:rsidRPr="00166066">
        <w:rPr>
          <w:rFonts w:ascii="HGPｺﾞｼｯｸM" w:eastAsia="HGPｺﾞｼｯｸM" w:hAnsi="ＭＳ ゴシック" w:hint="eastAsia"/>
          <w:color w:val="B8CCE4" w:themeColor="accent1" w:themeTint="66"/>
          <w:szCs w:val="21"/>
        </w:rPr>
        <w:t>に依存していなくても、これらの変数のun</w:t>
      </w:r>
      <w:r w:rsidRPr="00166066">
        <w:rPr>
          <w:rFonts w:ascii="HGPｺﾞｼｯｸM" w:eastAsia="HGPｺﾞｼｯｸM" w:hAnsi="ＭＳ ゴシック"/>
          <w:color w:val="B8CCE4" w:themeColor="accent1" w:themeTint="66"/>
          <w:szCs w:val="21"/>
        </w:rPr>
        <w:t>conditional</w:t>
      </w:r>
      <w:r w:rsidRPr="00166066">
        <w:rPr>
          <w:rFonts w:ascii="HGPｺﾞｼｯｸM" w:eastAsia="HGPｺﾞｼｯｸM" w:hAnsi="ＭＳ ゴシック" w:hint="eastAsia"/>
          <w:color w:val="B8CCE4" w:themeColor="accent1" w:themeTint="66"/>
          <w:szCs w:val="21"/>
        </w:rPr>
        <w:t xml:space="preserve"> volatilityは</w:t>
      </w:r>
      <w:proofErr w:type="spellStart"/>
      <w:r w:rsidRPr="00166066">
        <w:rPr>
          <w:rFonts w:ascii="HGPｺﾞｼｯｸM" w:eastAsia="HGPｺﾞｼｯｸM" w:hAnsi="ＭＳ ゴシック" w:hint="eastAsia"/>
          <w:color w:val="B8CCE4" w:themeColor="accent1" w:themeTint="66"/>
          <w:szCs w:val="21"/>
        </w:rPr>
        <w:t>CIRmean</w:t>
      </w:r>
      <w:proofErr w:type="spellEnd"/>
      <w:r w:rsidRPr="00166066">
        <w:rPr>
          <w:rFonts w:ascii="HGPｺﾞｼｯｸM" w:eastAsia="HGPｺﾞｼｯｸM" w:hAnsi="ＭＳ ゴシック" w:hint="eastAsia"/>
          <w:color w:val="B8CCE4" w:themeColor="accent1" w:themeTint="66"/>
          <w:szCs w:val="21"/>
        </w:rPr>
        <w:t>-calibrated modelでは、</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oMath>
      <w:r w:rsidRPr="00166066">
        <w:rPr>
          <w:rFonts w:ascii="HGPｺﾞｼｯｸM" w:eastAsia="HGPｺﾞｼｯｸM" w:hAnsi="ＭＳ ゴシック" w:hint="eastAsia"/>
          <w:color w:val="B8CCE4" w:themeColor="accent1" w:themeTint="66"/>
          <w:szCs w:val="21"/>
        </w:rPr>
        <w:t>に依存してしまう。オプション行使日において、金利デリバティブの価格は</w:t>
      </w:r>
      <w:r w:rsidR="009E196C" w:rsidRPr="00166066">
        <w:rPr>
          <w:rFonts w:ascii="HGPｺﾞｼｯｸM" w:eastAsia="HGPｺﾞｼｯｸM" w:hAnsi="ＭＳ ゴシック" w:hint="eastAsia"/>
          <w:color w:val="B8CCE4" w:themeColor="accent1" w:themeTint="66"/>
          <w:szCs w:val="21"/>
        </w:rPr>
        <w:t>short rateのunconditional volatility</w:t>
      </w:r>
      <w:r w:rsidR="00EC30B8" w:rsidRPr="00166066">
        <w:rPr>
          <w:rFonts w:ascii="HGPｺﾞｼｯｸM" w:eastAsia="HGPｺﾞｼｯｸM" w:hAnsi="ＭＳ ゴシック" w:hint="eastAsia"/>
          <w:color w:val="B8CCE4" w:themeColor="accent1" w:themeTint="66"/>
          <w:szCs w:val="21"/>
        </w:rPr>
        <w:t>に高い感応度</w:t>
      </w:r>
      <w:r w:rsidR="009E196C" w:rsidRPr="00166066">
        <w:rPr>
          <w:rFonts w:ascii="HGPｺﾞｼｯｸM" w:eastAsia="HGPｺﾞｼｯｸM" w:hAnsi="ＭＳ ゴシック" w:hint="eastAsia"/>
          <w:color w:val="B8CCE4" w:themeColor="accent1" w:themeTint="66"/>
          <w:szCs w:val="21"/>
        </w:rPr>
        <w:t>があるので、un</w:t>
      </w:r>
      <w:r w:rsidR="009E196C" w:rsidRPr="00166066">
        <w:rPr>
          <w:rFonts w:ascii="HGPｺﾞｼｯｸM" w:eastAsia="HGPｺﾞｼｯｸM" w:hAnsi="ＭＳ ゴシック"/>
          <w:color w:val="B8CCE4" w:themeColor="accent1" w:themeTint="66"/>
          <w:szCs w:val="21"/>
        </w:rPr>
        <w:t>conditional</w:t>
      </w:r>
      <w:r w:rsidR="009E196C" w:rsidRPr="00166066">
        <w:rPr>
          <w:rFonts w:ascii="HGPｺﾞｼｯｸM" w:eastAsia="HGPｺﾞｼｯｸM" w:hAnsi="ＭＳ ゴシック" w:hint="eastAsia"/>
          <w:color w:val="B8CCE4" w:themeColor="accent1" w:themeTint="66"/>
          <w:szCs w:val="21"/>
        </w:rPr>
        <w:t xml:space="preserve"> volatilityは</w:t>
      </w:r>
      <w:proofErr w:type="spellStart"/>
      <w:r w:rsidR="009E196C" w:rsidRPr="00166066">
        <w:rPr>
          <w:rFonts w:ascii="HGPｺﾞｼｯｸM" w:eastAsia="HGPｺﾞｼｯｸM" w:hAnsi="ＭＳ ゴシック" w:hint="eastAsia"/>
          <w:color w:val="B8CCE4" w:themeColor="accent1" w:themeTint="66"/>
          <w:szCs w:val="21"/>
        </w:rPr>
        <w:t>CIRmean</w:t>
      </w:r>
      <w:proofErr w:type="spellEnd"/>
      <w:r w:rsidR="009E196C" w:rsidRPr="00166066">
        <w:rPr>
          <w:rFonts w:ascii="HGPｺﾞｼｯｸM" w:eastAsia="HGPｺﾞｼｯｸM" w:hAnsi="ＭＳ ゴシック" w:hint="eastAsia"/>
          <w:color w:val="B8CCE4" w:themeColor="accent1" w:themeTint="66"/>
          <w:szCs w:val="21"/>
        </w:rPr>
        <w:t>-calibrated modelにとって課題である。</w:t>
      </w:r>
    </w:p>
    <w:p w:rsidR="0081661E" w:rsidRPr="00166066" w:rsidRDefault="0081661E" w:rsidP="009E196C">
      <w:pPr>
        <w:rPr>
          <w:rFonts w:ascii="HGPｺﾞｼｯｸM" w:eastAsia="HGPｺﾞｼｯｸM"/>
          <w:color w:val="B8CCE4" w:themeColor="accent1" w:themeTint="66"/>
          <w:sz w:val="36"/>
          <w:szCs w:val="36"/>
          <w:u w:val="single"/>
        </w:rPr>
      </w:pPr>
    </w:p>
    <w:p w:rsidR="0081661E" w:rsidRPr="00166066" w:rsidRDefault="0081661E" w:rsidP="009E196C">
      <w:pPr>
        <w:rPr>
          <w:rFonts w:ascii="HGPｺﾞｼｯｸM" w:eastAsia="HGPｺﾞｼｯｸM"/>
          <w:color w:val="B8CCE4" w:themeColor="accent1" w:themeTint="66"/>
          <w:sz w:val="36"/>
          <w:szCs w:val="36"/>
          <w:u w:val="single"/>
        </w:rPr>
      </w:pPr>
    </w:p>
    <w:p w:rsidR="009E196C" w:rsidRPr="00166066" w:rsidRDefault="009E196C" w:rsidP="009E196C">
      <w:pPr>
        <w:rPr>
          <w:rFonts w:ascii="HGPｺﾞｼｯｸM" w:eastAsia="HGPｺﾞｼｯｸM"/>
          <w:color w:val="B8CCE4" w:themeColor="accent1" w:themeTint="66"/>
          <w:sz w:val="36"/>
          <w:szCs w:val="36"/>
          <w:u w:val="single"/>
        </w:rPr>
      </w:pPr>
      <w:r w:rsidRPr="00166066">
        <w:rPr>
          <w:rFonts w:ascii="HGPｺﾞｼｯｸM" w:eastAsia="HGPｺﾞｼｯｸM" w:hint="eastAsia"/>
          <w:color w:val="B8CCE4" w:themeColor="accent1" w:themeTint="66"/>
          <w:sz w:val="36"/>
          <w:szCs w:val="36"/>
          <w:u w:val="single"/>
        </w:rPr>
        <w:t>Preference-free CIR+ and CIR++ Model</w:t>
      </w:r>
    </w:p>
    <w:p w:rsidR="009E196C" w:rsidRPr="00166066" w:rsidRDefault="009E196C" w:rsidP="009D2CD3">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color w:val="B8CCE4" w:themeColor="accent1" w:themeTint="66"/>
          <w:szCs w:val="21"/>
        </w:rPr>
        <w:t>F</w:t>
      </w:r>
      <w:r w:rsidRPr="00166066">
        <w:rPr>
          <w:rFonts w:ascii="HGPｺﾞｼｯｸM" w:eastAsia="HGPｺﾞｼｯｸM" w:hAnsi="ＭＳ ゴシック" w:hint="eastAsia"/>
          <w:color w:val="B8CCE4" w:themeColor="accent1" w:themeTint="66"/>
          <w:szCs w:val="21"/>
        </w:rPr>
        <w:t>undamental CIRモデルに対応するsingle-plus</w:t>
      </w:r>
      <w:r w:rsidR="00245D92" w:rsidRPr="00166066">
        <w:rPr>
          <w:rFonts w:ascii="HGPｺﾞｼｯｸM" w:eastAsia="HGPｺﾞｼｯｸM" w:hAnsi="ＭＳ ゴシック" w:hint="eastAsia"/>
          <w:color w:val="B8CCE4" w:themeColor="accent1" w:themeTint="66"/>
          <w:szCs w:val="21"/>
        </w:rPr>
        <w:t>モデルは、実確率下</w:t>
      </w:r>
      <w:r w:rsidRPr="00166066">
        <w:rPr>
          <w:rFonts w:ascii="HGPｺﾞｼｯｸM" w:eastAsia="HGPｺﾞｼｯｸM" w:hAnsi="ＭＳ ゴシック" w:hint="eastAsia"/>
          <w:color w:val="B8CCE4" w:themeColor="accent1" w:themeTint="66"/>
          <w:szCs w:val="21"/>
        </w:rPr>
        <w:t>での債券価格過程から特定される外生要素を含んだ</w:t>
      </w:r>
      <w:r w:rsidR="00CC1172" w:rsidRPr="00166066">
        <w:rPr>
          <w:rFonts w:ascii="HGPｺﾞｼｯｸM" w:eastAsia="HGPｺﾞｼｯｸM" w:hAnsi="ＭＳ ゴシック"/>
          <w:color w:val="B8CCE4" w:themeColor="accent1" w:themeTint="66"/>
          <w:szCs w:val="21"/>
        </w:rPr>
        <w:t>preference</w:t>
      </w:r>
      <w:r w:rsidRPr="00166066">
        <w:rPr>
          <w:rFonts w:ascii="HGPｺﾞｼｯｸM" w:eastAsia="HGPｺﾞｼｯｸM" w:hAnsi="ＭＳ ゴシック" w:hint="eastAsia"/>
          <w:color w:val="B8CCE4" w:themeColor="accent1" w:themeTint="66"/>
          <w:szCs w:val="21"/>
        </w:rPr>
        <w:t xml:space="preserve"> freeである。</w:t>
      </w:r>
    </w:p>
    <w:p w:rsidR="009E196C" w:rsidRPr="00166066" w:rsidRDefault="004834D9" w:rsidP="00C60785">
      <w:pPr>
        <w:jc w:val="center"/>
        <w:rPr>
          <w:rFonts w:ascii="HGPｺﾞｼｯｸM" w:eastAsia="HGPｺﾞｼｯｸM" w:hAnsi="ＭＳ ゴシック"/>
          <w:color w:val="B8CCE4" w:themeColor="accent1" w:themeTint="66"/>
          <w:szCs w:val="21"/>
        </w:rPr>
      </w:pPr>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dP(t,T)</m:t>
            </m:r>
          </m:num>
          <m:den>
            <m:r>
              <m:rPr>
                <m:sty m:val="p"/>
              </m:rPr>
              <w:rPr>
                <w:rFonts w:ascii="Cambria Math" w:eastAsia="HGPｺﾞｼｯｸM" w:hAnsi="Cambria Math"/>
                <w:color w:val="B8CCE4" w:themeColor="accent1" w:themeTint="66"/>
                <w:szCs w:val="21"/>
              </w:rPr>
              <m:t>P(t,T)</m:t>
            </m:r>
          </m:den>
        </m:f>
        <m:r>
          <m:rPr>
            <m:sty m:val="p"/>
          </m:rPr>
          <w:rPr>
            <w:rFonts w:ascii="Cambria Math" w:eastAsia="HGPｺﾞｼｯｸM" w:hAnsi="Cambria Math"/>
            <w:color w:val="B8CCE4" w:themeColor="accent1" w:themeTint="66"/>
            <w:szCs w:val="21"/>
          </w:rPr>
          <m:t>=μ</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dt-σ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dZ(t)</m:t>
        </m:r>
      </m:oMath>
      <w:r w:rsidR="00C60785" w:rsidRPr="00166066">
        <w:rPr>
          <w:rFonts w:ascii="HGPｺﾞｼｯｸM" w:eastAsia="HGPｺﾞｼｯｸM" w:hAnsi="ＭＳ ゴシック" w:hint="eastAsia"/>
          <w:color w:val="B8CCE4" w:themeColor="accent1" w:themeTint="66"/>
          <w:szCs w:val="21"/>
        </w:rPr>
        <w:t>・・・(7.12)</w:t>
      </w:r>
    </w:p>
    <w:p w:rsidR="00C60785" w:rsidRPr="00166066" w:rsidRDefault="00C60785"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2(</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βτ</m:t>
                </m:r>
              </m:sup>
            </m:sSup>
            <m:r>
              <m:rPr>
                <m:sty m:val="p"/>
              </m:rPr>
              <w:rPr>
                <w:rFonts w:ascii="Cambria Math" w:eastAsia="HGPｺﾞｼｯｸM" w:hAnsi="Cambria Math"/>
                <w:color w:val="B8CCE4" w:themeColor="accent1" w:themeTint="66"/>
                <w:szCs w:val="21"/>
              </w:rPr>
              <m:t>-1)</m:t>
            </m:r>
          </m:num>
          <m:den>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β+α</m:t>
                </m:r>
              </m:e>
            </m:d>
            <m:d>
              <m:dPr>
                <m:ctrlPr>
                  <w:rPr>
                    <w:rFonts w:ascii="Cambria Math" w:eastAsia="HGPｺﾞｼｯｸM" w:hAnsi="Cambria Math"/>
                    <w:color w:val="B8CCE4" w:themeColor="accent1" w:themeTint="66"/>
                    <w:szCs w:val="21"/>
                  </w:rPr>
                </m:ctrlPr>
              </m:dPr>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βτ</m:t>
                    </m:r>
                  </m:sup>
                </m:sSup>
                <m:r>
                  <m:rPr>
                    <m:sty m:val="p"/>
                  </m:rPr>
                  <w:rPr>
                    <w:rFonts w:ascii="Cambria Math" w:eastAsia="HGPｺﾞｼｯｸM" w:hAnsi="Cambria Math"/>
                    <w:color w:val="B8CCE4" w:themeColor="accent1" w:themeTint="66"/>
                    <w:szCs w:val="21"/>
                  </w:rPr>
                  <m:t>-1</m:t>
                </m:r>
              </m:e>
            </m:d>
            <m:r>
              <m:rPr>
                <m:sty m:val="p"/>
              </m:rPr>
              <w:rPr>
                <w:rFonts w:ascii="Cambria Math" w:eastAsia="HGPｺﾞｼｯｸM" w:hAnsi="Cambria Math"/>
                <w:color w:val="B8CCE4" w:themeColor="accent1" w:themeTint="66"/>
                <w:szCs w:val="21"/>
              </w:rPr>
              <m:t>+2β</m:t>
            </m:r>
          </m:den>
        </m:f>
      </m:oMath>
      <w:r w:rsidRPr="00166066">
        <w:rPr>
          <w:rFonts w:ascii="HGPｺﾞｼｯｸM" w:eastAsia="HGPｺﾞｼｯｸM" w:hAnsi="ＭＳ ゴシック" w:hint="eastAsia"/>
          <w:color w:val="B8CCE4" w:themeColor="accent1" w:themeTint="66"/>
          <w:szCs w:val="21"/>
        </w:rPr>
        <w:t>、</w:t>
      </w:r>
      <m:oMath>
        <m:r>
          <m:rPr>
            <m:sty m:val="p"/>
          </m:rPr>
          <w:rPr>
            <w:rFonts w:ascii="Cambria Math" w:eastAsia="HGPｺﾞｼｯｸM" w:hAnsi="Cambria Math"/>
            <w:color w:val="B8CCE4" w:themeColor="accent1" w:themeTint="66"/>
            <w:szCs w:val="21"/>
          </w:rPr>
          <m:t>β=</m:t>
        </m:r>
        <m:rad>
          <m:radPr>
            <m:degHide m:val="on"/>
            <m:ctrlPr>
              <w:rPr>
                <w:rFonts w:ascii="Cambria Math" w:eastAsia="HGPｺﾞｼｯｸM" w:hAnsi="Cambria Math"/>
                <w:color w:val="B8CCE4" w:themeColor="accent1" w:themeTint="66"/>
                <w:szCs w:val="21"/>
              </w:rPr>
            </m:ctrlPr>
          </m:radPr>
          <m:deg/>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a</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+2</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e>
        </m:rad>
      </m:oMath>
      <w:r w:rsidRPr="00166066">
        <w:rPr>
          <w:rFonts w:ascii="HGPｺﾞｼｯｸM" w:eastAsia="HGPｺﾞｼｯｸM" w:hAnsi="ＭＳ ゴシック" w:hint="eastAsia"/>
          <w:color w:val="B8CCE4" w:themeColor="accent1" w:themeTint="66"/>
          <w:szCs w:val="21"/>
        </w:rPr>
        <w:t>、</w:t>
      </w:r>
      <m:oMath>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である。</w:t>
      </w:r>
    </w:p>
    <w:p w:rsidR="00F47792" w:rsidRPr="00166066" w:rsidRDefault="00C60785"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Z(t)はwi</w:t>
      </w:r>
      <w:r w:rsidR="00CC1172" w:rsidRPr="00166066">
        <w:rPr>
          <w:rFonts w:ascii="HGPｺﾞｼｯｸM" w:eastAsia="HGPｺﾞｼｯｸM" w:hAnsi="ＭＳ ゴシック" w:hint="eastAsia"/>
          <w:color w:val="B8CCE4" w:themeColor="accent1" w:themeTint="66"/>
          <w:szCs w:val="21"/>
        </w:rPr>
        <w:t>n</w:t>
      </w:r>
      <w:r w:rsidRPr="00166066">
        <w:rPr>
          <w:rFonts w:ascii="HGPｺﾞｼｯｸM" w:eastAsia="HGPｺﾞｼｯｸM" w:hAnsi="ＭＳ ゴシック" w:hint="eastAsia"/>
          <w:color w:val="B8CCE4" w:themeColor="accent1" w:themeTint="66"/>
          <w:szCs w:val="21"/>
        </w:rPr>
        <w:t>ner 過程、</w:t>
      </w:r>
      <m:oMath>
        <m:r>
          <m:rPr>
            <m:sty m:val="p"/>
          </m:rPr>
          <w:rPr>
            <w:rFonts w:ascii="Cambria Math" w:eastAsia="HGPｺﾞｼｯｸM" w:hAnsi="Cambria Math"/>
            <w:color w:val="B8CCE4" w:themeColor="accent1" w:themeTint="66"/>
            <w:szCs w:val="21"/>
          </w:rPr>
          <m:t>μ</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oMath>
      <w:r w:rsidRPr="00166066">
        <w:rPr>
          <w:rFonts w:ascii="HGPｺﾞｼｯｸM" w:eastAsia="HGPｺﾞｼｯｸM" w:hAnsi="ＭＳ ゴシック" w:hint="eastAsia"/>
          <w:color w:val="B8CCE4" w:themeColor="accent1" w:themeTint="66"/>
          <w:szCs w:val="21"/>
        </w:rPr>
        <w:t>は瞬間的な債券のリターン、</w:t>
      </w:r>
      <m:oMath>
        <m:r>
          <m:rPr>
            <m:sty m:val="p"/>
          </m:rPr>
          <w:rPr>
            <w:rFonts w:ascii="Cambria Math" w:eastAsia="HGPｺﾞｼｯｸM" w:hAnsi="Cambria Math"/>
            <w:color w:val="B8CCE4" w:themeColor="accent1" w:themeTint="66"/>
            <w:szCs w:val="21"/>
          </w:rPr>
          <m: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oMath>
      <w:r w:rsidRPr="00166066">
        <w:rPr>
          <w:rFonts w:ascii="HGPｺﾞｼｯｸM" w:eastAsia="HGPｺﾞｼｯｸM" w:hAnsi="ＭＳ ゴシック" w:hint="eastAsia"/>
          <w:color w:val="B8CCE4" w:themeColor="accent1" w:themeTint="66"/>
          <w:szCs w:val="21"/>
        </w:rPr>
        <w:t>は瞬間的</w:t>
      </w:r>
      <w:r w:rsidR="00CC1172" w:rsidRPr="00166066">
        <w:rPr>
          <w:rFonts w:ascii="HGPｺﾞｼｯｸM" w:eastAsia="HGPｺﾞｼｯｸM" w:hAnsi="ＭＳ ゴシック" w:hint="eastAsia"/>
          <w:color w:val="B8CCE4" w:themeColor="accent1" w:themeTint="66"/>
          <w:szCs w:val="21"/>
        </w:rPr>
        <w:t>な債券のボラティリティであり、満期までの残存時間で表されており、Y(t)は</w:t>
      </w:r>
      <w:r w:rsidRPr="00166066">
        <w:rPr>
          <w:rFonts w:ascii="HGPｺﾞｼｯｸM" w:eastAsia="HGPｺﾞｼｯｸM" w:hAnsi="ＭＳ ゴシック" w:hint="eastAsia"/>
          <w:color w:val="B8CCE4" w:themeColor="accent1" w:themeTint="66"/>
          <w:szCs w:val="21"/>
        </w:rPr>
        <w:t>状態変数</w:t>
      </w:r>
      <w:r w:rsidR="00CC1172" w:rsidRPr="00166066">
        <w:rPr>
          <w:rFonts w:ascii="HGPｺﾞｼｯｸM" w:eastAsia="HGPｺﾞｼｯｸM" w:hAnsi="ＭＳ ゴシック" w:hint="eastAsia"/>
          <w:color w:val="B8CCE4" w:themeColor="accent1" w:themeTint="66"/>
          <w:szCs w:val="21"/>
        </w:rPr>
        <w:t>、</w:t>
      </w:r>
      <w:r w:rsidR="00E618B4" w:rsidRPr="00166066">
        <w:rPr>
          <w:rFonts w:ascii="HGPｺﾞｼｯｸM" w:eastAsia="HGPｺﾞｼｯｸM" w:hAnsi="ＭＳ ゴシック" w:hint="eastAsia"/>
          <w:color w:val="B8CCE4" w:themeColor="accent1" w:themeTint="66"/>
          <w:szCs w:val="21"/>
        </w:rPr>
        <w:t>aと</w:t>
      </w:r>
      <m:oMath>
        <m:r>
          <m:rPr>
            <m:sty m:val="p"/>
          </m:rPr>
          <w:rPr>
            <w:rFonts w:ascii="Cambria Math" w:eastAsia="HGPｺﾞｼｯｸM" w:hAnsi="Cambria Math"/>
            <w:color w:val="B8CCE4" w:themeColor="accent1" w:themeTint="66"/>
            <w:szCs w:val="21"/>
          </w:rPr>
          <m:t>σ</m:t>
        </m:r>
      </m:oMath>
      <w:r w:rsidR="00CC1172" w:rsidRPr="00166066">
        <w:rPr>
          <w:rFonts w:ascii="HGPｺﾞｼｯｸM" w:eastAsia="HGPｺﾞｼｯｸM" w:hAnsi="ＭＳ ゴシック" w:hint="eastAsia"/>
          <w:color w:val="B8CCE4" w:themeColor="accent1" w:themeTint="66"/>
          <w:szCs w:val="21"/>
        </w:rPr>
        <w:t>は負でない定数である</w:t>
      </w:r>
      <w:r w:rsidR="00A15F40" w:rsidRPr="00166066">
        <w:rPr>
          <w:rFonts w:ascii="HGPｺﾞｼｯｸM" w:eastAsia="HGPｺﾞｼｯｸM" w:hAnsi="ＭＳ ゴシック" w:hint="eastAsia"/>
          <w:color w:val="B8CCE4" w:themeColor="accent1" w:themeTint="66"/>
          <w:szCs w:val="21"/>
        </w:rPr>
        <w:t>。</w:t>
      </w:r>
      <w:r w:rsidR="00F47792" w:rsidRPr="00166066">
        <w:rPr>
          <w:rFonts w:ascii="HGPｺﾞｼｯｸM" w:eastAsia="HGPｺﾞｼｯｸM" w:hAnsi="ＭＳ ゴシック" w:hint="eastAsia"/>
          <w:color w:val="B8CCE4" w:themeColor="accent1" w:themeTint="66"/>
          <w:szCs w:val="21"/>
        </w:rPr>
        <w:t>実確率下でshort-rateを特定する</w:t>
      </w:r>
      <w:r w:rsidR="00F47792" w:rsidRPr="00166066">
        <w:rPr>
          <w:rFonts w:ascii="HGPｺﾞｼｯｸM" w:eastAsia="HGPｺﾞｼｯｸM" w:hAnsi="ＭＳ ゴシック"/>
          <w:color w:val="B8CCE4" w:themeColor="accent1" w:themeTint="66"/>
          <w:szCs w:val="21"/>
        </w:rPr>
        <w:t>F</w:t>
      </w:r>
      <w:r w:rsidR="00F47792" w:rsidRPr="00166066">
        <w:rPr>
          <w:rFonts w:ascii="HGPｺﾞｼｯｸM" w:eastAsia="HGPｺﾞｼｯｸM" w:hAnsi="ＭＳ ゴシック" w:hint="eastAsia"/>
          <w:color w:val="B8CCE4" w:themeColor="accent1" w:themeTint="66"/>
          <w:szCs w:val="21"/>
        </w:rPr>
        <w:t>undamental CIRモデルとは異なり、</w:t>
      </w:r>
      <w:r w:rsidR="00D145E3" w:rsidRPr="00166066">
        <w:rPr>
          <w:rFonts w:ascii="HGPｺﾞｼｯｸM" w:eastAsia="HGPｺﾞｼｯｸM" w:hAnsi="ＭＳ ゴシック" w:hint="eastAsia"/>
          <w:color w:val="B8CCE4" w:themeColor="accent1" w:themeTint="66"/>
          <w:szCs w:val="21"/>
        </w:rPr>
        <w:t>CIR+モデルは、実確率の下で債券価格過程を外生的に特定する。</w:t>
      </w:r>
    </w:p>
    <w:p w:rsidR="00D145E3" w:rsidRPr="00166066" w:rsidRDefault="00D145E3"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(7.12)方程式の確率過程は、</w:t>
      </w:r>
      <m:oMath>
        <m:r>
          <m:rPr>
            <m:sty m:val="p"/>
          </m:rPr>
          <w:rPr>
            <w:rFonts w:ascii="Cambria Math" w:eastAsia="HGPｺﾞｼｯｸM" w:hAnsi="Cambria Math"/>
            <w:color w:val="B8CCE4" w:themeColor="accent1" w:themeTint="66"/>
            <w:szCs w:val="21"/>
          </w:rPr>
          <m:t>0≤t≤T≤∞</m:t>
        </m:r>
      </m:oMath>
      <w:r w:rsidRPr="00166066">
        <w:rPr>
          <w:rFonts w:ascii="HGPｺﾞｼｯｸM" w:eastAsia="HGPｺﾞｼｯｸM" w:hAnsi="ＭＳ ゴシック" w:hint="eastAsia"/>
          <w:color w:val="B8CCE4" w:themeColor="accent1" w:themeTint="66"/>
          <w:szCs w:val="21"/>
        </w:rPr>
        <w:t>に存在する全てのT日程である満期の債券に対してsingle-factor</w:t>
      </w:r>
      <w:r w:rsidR="00307844" w:rsidRPr="00166066">
        <w:rPr>
          <w:rFonts w:ascii="HGPｺﾞｼｯｸM" w:eastAsia="HGPｺﾞｼｯｸM" w:hAnsi="ＭＳ ゴシック" w:hint="eastAsia"/>
          <w:color w:val="B8CCE4" w:themeColor="accent1" w:themeTint="66"/>
          <w:szCs w:val="21"/>
        </w:rPr>
        <w:t>である事を仮定</w:t>
      </w:r>
      <w:r w:rsidRPr="00166066">
        <w:rPr>
          <w:rFonts w:ascii="HGPｺﾞｼｯｸM" w:eastAsia="HGPｺﾞｼｯｸM" w:hAnsi="ＭＳ ゴシック" w:hint="eastAsia"/>
          <w:color w:val="B8CCE4" w:themeColor="accent1" w:themeTint="66"/>
          <w:szCs w:val="21"/>
        </w:rPr>
        <w:t>している。</w:t>
      </w:r>
      <w:r w:rsidRPr="00166066">
        <w:rPr>
          <w:rFonts w:ascii="HGPｺﾞｼｯｸM" w:eastAsia="HGPｺﾞｼｯｸM" w:hAnsi="ＭＳ ゴシック"/>
          <w:color w:val="B8CCE4" w:themeColor="accent1" w:themeTint="66"/>
          <w:szCs w:val="21"/>
        </w:rPr>
        <w:t>S</w:t>
      </w:r>
      <w:r w:rsidRPr="00166066">
        <w:rPr>
          <w:rFonts w:ascii="HGPｺﾞｼｯｸM" w:eastAsia="HGPｺﾞｼｯｸM" w:hAnsi="ＭＳ ゴシック" w:hint="eastAsia"/>
          <w:color w:val="B8CCE4" w:themeColor="accent1" w:themeTint="66"/>
          <w:szCs w:val="21"/>
        </w:rPr>
        <w:t>ingle-factor</w:t>
      </w:r>
      <w:r w:rsidR="00307844" w:rsidRPr="00166066">
        <w:rPr>
          <w:rFonts w:ascii="HGPｺﾞｼｯｸM" w:eastAsia="HGPｺﾞｼｯｸM" w:hAnsi="ＭＳ ゴシック" w:hint="eastAsia"/>
          <w:color w:val="B8CCE4" w:themeColor="accent1" w:themeTint="66"/>
          <w:szCs w:val="21"/>
        </w:rPr>
        <w:t>の仮定</w:t>
      </w:r>
      <w:r w:rsidRPr="00166066">
        <w:rPr>
          <w:rFonts w:ascii="HGPｺﾞｼｯｸM" w:eastAsia="HGPｺﾞｼｯｸM" w:hAnsi="ＭＳ ゴシック" w:hint="eastAsia"/>
          <w:color w:val="B8CCE4" w:themeColor="accent1" w:themeTint="66"/>
          <w:szCs w:val="21"/>
        </w:rPr>
        <w:t>を説明した4章のように、２つ</w:t>
      </w:r>
      <w:r w:rsidR="00CC1172" w:rsidRPr="00166066">
        <w:rPr>
          <w:rFonts w:ascii="HGPｺﾞｼｯｸM" w:eastAsia="HGPｺﾞｼｯｸM" w:hAnsi="ＭＳ ゴシック" w:hint="eastAsia"/>
          <w:color w:val="B8CCE4" w:themeColor="accent1" w:themeTint="66"/>
          <w:szCs w:val="21"/>
        </w:rPr>
        <w:t>のゼロク</w:t>
      </w:r>
      <w:r w:rsidR="00CC1172" w:rsidRPr="00166066">
        <w:rPr>
          <w:rFonts w:ascii="HGPｺﾞｼｯｸM" w:eastAsia="HGPｺﾞｼｯｸM" w:hAnsi="ＭＳ ゴシック" w:hint="eastAsia"/>
          <w:color w:val="B8CCE4" w:themeColor="accent1" w:themeTint="66"/>
          <w:szCs w:val="21"/>
        </w:rPr>
        <w:lastRenderedPageBreak/>
        <w:t>ーポン債からなるヘッジポートフォリオは次の間隔の無リスク</w:t>
      </w:r>
      <w:r w:rsidRPr="00166066">
        <w:rPr>
          <w:rFonts w:ascii="HGPｺﾞｼｯｸM" w:eastAsia="HGPｺﾞｼｯｸM" w:hAnsi="ＭＳ ゴシック" w:hint="eastAsia"/>
          <w:color w:val="B8CCE4" w:themeColor="accent1" w:themeTint="66"/>
          <w:szCs w:val="21"/>
        </w:rPr>
        <w:t>スリターンを再構築する際に用いられる。そのようなヘッジポートフォリオの構築の結果、債券の</w:t>
      </w:r>
      <w:r w:rsidR="008908ED" w:rsidRPr="00166066">
        <w:rPr>
          <w:rFonts w:ascii="HGPｺﾞｼｯｸM" w:eastAsia="HGPｺﾞｼｯｸM" w:hAnsi="ＭＳ ゴシック" w:hint="eastAsia"/>
          <w:color w:val="B8CCE4" w:themeColor="accent1" w:themeTint="66"/>
          <w:szCs w:val="21"/>
        </w:rPr>
        <w:t>ボラティリティから計算される</w:t>
      </w:r>
      <w:r w:rsidRPr="00166066">
        <w:rPr>
          <w:rFonts w:ascii="HGPｺﾞｼｯｸM" w:eastAsia="HGPｺﾞｼｯｸM" w:hAnsi="ＭＳ ゴシック" w:hint="eastAsia"/>
          <w:color w:val="B8CCE4" w:themeColor="accent1" w:themeTint="66"/>
          <w:szCs w:val="21"/>
        </w:rPr>
        <w:t>超過リターンは全ての債券に対して等しい</w:t>
      </w:r>
      <w:r w:rsidR="008908ED" w:rsidRPr="00166066">
        <w:rPr>
          <w:rFonts w:ascii="HGPｺﾞｼｯｸM" w:eastAsia="HGPｺﾞｼｯｸM" w:hAnsi="ＭＳ ゴシック" w:hint="eastAsia"/>
          <w:color w:val="B8CCE4" w:themeColor="accent1" w:themeTint="66"/>
          <w:szCs w:val="21"/>
        </w:rPr>
        <w:t>ことになる。</w:t>
      </w:r>
    </w:p>
    <w:p w:rsidR="008908ED" w:rsidRPr="00166066" w:rsidRDefault="006A57A3" w:rsidP="006A57A3">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μ</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-r(t)</m:t>
            </m:r>
          </m:num>
          <m:den>
            <m:r>
              <m:rPr>
                <m:sty m:val="p"/>
              </m:rPr>
              <w:rPr>
                <w:rFonts w:ascii="Cambria Math" w:eastAsia="HGPｺﾞｼｯｸM" w:hAnsi="Cambria Math"/>
                <w:color w:val="B8CCE4" w:themeColor="accent1" w:themeTint="66"/>
                <w:szCs w:val="21"/>
              </w:rPr>
              <m: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B(T-t)</m:t>
            </m:r>
          </m:den>
        </m:f>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μ</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t,S</m:t>
                </m:r>
              </m:e>
            </m:d>
            <m:r>
              <m:rPr>
                <m:sty m:val="p"/>
              </m:rPr>
              <w:rPr>
                <w:rFonts w:ascii="Cambria Math" w:eastAsia="HGPｺﾞｼｯｸM" w:hAnsi="Cambria Math"/>
                <w:color w:val="B8CCE4" w:themeColor="accent1" w:themeTint="66"/>
                <w:szCs w:val="21"/>
              </w:rPr>
              <m:t>-r(t)</m:t>
            </m:r>
          </m:num>
          <m:den>
            <m:r>
              <m:rPr>
                <m:sty m:val="p"/>
              </m:rPr>
              <w:rPr>
                <w:rFonts w:ascii="Cambria Math" w:eastAsia="HGPｺﾞｼｯｸM" w:hAnsi="Cambria Math"/>
                <w:color w:val="B8CCE4" w:themeColor="accent1" w:themeTint="66"/>
                <w:szCs w:val="21"/>
              </w:rPr>
              <m: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B(S-t)</m:t>
            </m:r>
          </m:den>
        </m:f>
        <m:r>
          <m:rPr>
            <m:sty m:val="p"/>
          </m:rPr>
          <w:rPr>
            <w:rFonts w:ascii="Cambria Math" w:eastAsia="HGPｺﾞｼｯｸM" w:hAnsi="Cambria Math"/>
            <w:color w:val="B8CCE4" w:themeColor="accent1" w:themeTint="66"/>
            <w:szCs w:val="21"/>
          </w:rPr>
          <m:t>=γ(z,t)</m:t>
        </m:r>
      </m:oMath>
      <w:r w:rsidRPr="00166066">
        <w:rPr>
          <w:rFonts w:ascii="HGPｺﾞｼｯｸM" w:eastAsia="HGPｺﾞｼｯｸM" w:hAnsi="ＭＳ ゴシック" w:hint="eastAsia"/>
          <w:color w:val="B8CCE4" w:themeColor="accent1" w:themeTint="66"/>
          <w:szCs w:val="21"/>
        </w:rPr>
        <w:t>・・・(7.14)</w:t>
      </w:r>
    </w:p>
    <w:p w:rsidR="006A57A3" w:rsidRPr="00166066" w:rsidRDefault="006A57A3"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γ(z,t)</m:t>
        </m:r>
      </m:oMath>
      <w:r w:rsidRPr="00166066">
        <w:rPr>
          <w:rFonts w:ascii="HGPｺﾞｼｯｸM" w:eastAsia="HGPｺﾞｼｯｸM" w:hAnsi="ＭＳ ゴシック" w:hint="eastAsia"/>
          <w:color w:val="B8CCE4" w:themeColor="accent1" w:themeTint="66"/>
          <w:szCs w:val="21"/>
        </w:rPr>
        <w:t>は金利リスクの市場価格であり、r(t)の非線形関数を意味する一般的なmannerから定義されるz、そしてそのほかのt時点の状態変数で表される。しかし</w:t>
      </w:r>
      <m:oMath>
        <m:r>
          <m:rPr>
            <m:sty m:val="p"/>
          </m:rPr>
          <w:rPr>
            <w:rFonts w:ascii="Cambria Math" w:eastAsia="HGPｺﾞｼｯｸM" w:hAnsi="Cambria Math"/>
            <w:color w:val="B8CCE4" w:themeColor="accent1" w:themeTint="66"/>
            <w:szCs w:val="21"/>
          </w:rPr>
          <m:t>γ(z,t)</m:t>
        </m:r>
      </m:oMath>
      <w:r w:rsidRPr="00166066">
        <w:rPr>
          <w:rFonts w:ascii="HGPｺﾞｼｯｸM" w:eastAsia="HGPｺﾞｼｯｸM" w:hAnsi="ＭＳ ゴシック" w:hint="eastAsia"/>
          <w:color w:val="B8CCE4" w:themeColor="accent1" w:themeTint="66"/>
          <w:szCs w:val="21"/>
        </w:rPr>
        <w:t>は全ての</w:t>
      </w:r>
      <m:oMath>
        <m:r>
          <m:rPr>
            <m:sty m:val="p"/>
          </m:rPr>
          <w:rPr>
            <w:rFonts w:ascii="Cambria Math" w:eastAsia="HGPｺﾞｼｯｸM" w:hAnsi="Cambria Math"/>
            <w:color w:val="B8CCE4" w:themeColor="accent1" w:themeTint="66"/>
            <w:szCs w:val="21"/>
          </w:rPr>
          <m:t>t≤T</m:t>
        </m:r>
      </m:oMath>
      <w:r w:rsidRPr="00166066">
        <w:rPr>
          <w:rFonts w:ascii="HGPｺﾞｼｯｸM" w:eastAsia="HGPｺﾞｼｯｸM" w:hAnsi="ＭＳ ゴシック" w:hint="eastAsia"/>
          <w:color w:val="B8CCE4" w:themeColor="accent1" w:themeTint="66"/>
          <w:szCs w:val="21"/>
        </w:rPr>
        <w:t>の満期Tにおいて状態変数と独立である必要がある。(7.12)方程式に(7.14)</w:t>
      </w:r>
      <w:r w:rsidR="00CC1172" w:rsidRPr="00166066">
        <w:rPr>
          <w:rFonts w:ascii="HGPｺﾞｼｯｸM" w:eastAsia="HGPｺﾞｼｯｸM" w:hAnsi="ＭＳ ゴシック" w:hint="eastAsia"/>
          <w:color w:val="B8CCE4" w:themeColor="accent1" w:themeTint="66"/>
          <w:szCs w:val="21"/>
        </w:rPr>
        <w:t>式を代入することで測度を変換すると、</w:t>
      </w:r>
      <w:r w:rsidRPr="00166066">
        <w:rPr>
          <w:rFonts w:ascii="HGPｺﾞｼｯｸM" w:eastAsia="HGPｺﾞｼｯｸM" w:hAnsi="ＭＳ ゴシック" w:hint="eastAsia"/>
          <w:color w:val="B8CCE4" w:themeColor="accent1" w:themeTint="66"/>
          <w:szCs w:val="21"/>
        </w:rPr>
        <w:t>以下の式を得る。</w:t>
      </w:r>
    </w:p>
    <w:p w:rsidR="006A57A3" w:rsidRPr="00166066" w:rsidRDefault="004834D9" w:rsidP="006A57A3">
      <w:pPr>
        <w:jc w:val="center"/>
        <w:rPr>
          <w:rFonts w:ascii="HGPｺﾞｼｯｸM" w:eastAsia="HGPｺﾞｼｯｸM" w:hAnsi="ＭＳ ゴシック"/>
          <w:color w:val="B8CCE4" w:themeColor="accent1" w:themeTint="66"/>
          <w:szCs w:val="21"/>
        </w:rPr>
      </w:pPr>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dP(t,T)</m:t>
            </m:r>
          </m:num>
          <m:den>
            <m:r>
              <m:rPr>
                <m:sty m:val="p"/>
              </m:rPr>
              <w:rPr>
                <w:rFonts w:ascii="Cambria Math" w:eastAsia="HGPｺﾞｼｯｸM" w:hAnsi="Cambria Math"/>
                <w:color w:val="B8CCE4" w:themeColor="accent1" w:themeTint="66"/>
                <w:szCs w:val="21"/>
              </w:rPr>
              <m:t>P(t,T)</m:t>
            </m:r>
          </m:den>
        </m:f>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ｒ</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dt-σ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Z(t)</m:t>
            </m:r>
          </m:e>
        </m:acc>
      </m:oMath>
      <w:r w:rsidR="006A57A3" w:rsidRPr="00166066">
        <w:rPr>
          <w:rFonts w:ascii="HGPｺﾞｼｯｸM" w:eastAsia="HGPｺﾞｼｯｸM" w:hAnsi="ＭＳ ゴシック" w:hint="eastAsia"/>
          <w:color w:val="B8CCE4" w:themeColor="accent1" w:themeTint="66"/>
          <w:szCs w:val="21"/>
        </w:rPr>
        <w:t>・・・(7.15)</w:t>
      </w:r>
    </w:p>
    <w:p w:rsidR="00A15F40" w:rsidRPr="00166066" w:rsidRDefault="00307844"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ギルサノフの定理を用いることで</w:t>
      </w:r>
      <w:r w:rsidR="006A57A3" w:rsidRPr="00166066">
        <w:rPr>
          <w:rFonts w:ascii="HGPｺﾞｼｯｸM" w:eastAsia="HGPｺﾞｼｯｸM" w:hAnsi="ＭＳ ゴシック" w:hint="eastAsia"/>
          <w:color w:val="B8CCE4" w:themeColor="accent1" w:themeTint="66"/>
          <w:szCs w:val="21"/>
        </w:rPr>
        <w:t>リスク中立</w:t>
      </w:r>
      <w:r w:rsidR="00CC1172" w:rsidRPr="00166066">
        <w:rPr>
          <w:rFonts w:ascii="HGPｺﾞｼｯｸM" w:eastAsia="HGPｺﾞｼｯｸM" w:hAnsi="ＭＳ ゴシック" w:hint="eastAsia"/>
          <w:color w:val="B8CCE4" w:themeColor="accent1" w:themeTint="66"/>
          <w:szCs w:val="21"/>
        </w:rPr>
        <w:t>確率過程</w:t>
      </w:r>
      <w:r w:rsidR="006A57A3" w:rsidRPr="00166066">
        <w:rPr>
          <w:rFonts w:ascii="HGPｺﾞｼｯｸM" w:eastAsia="HGPｺﾞｼｯｸM" w:hAnsi="ＭＳ ゴシック" w:hint="eastAsia"/>
          <w:color w:val="B8CCE4" w:themeColor="accent1" w:themeTint="66"/>
          <w:szCs w:val="21"/>
        </w:rPr>
        <w:t>下での</w:t>
      </w:r>
      <w:proofErr w:type="spellStart"/>
      <w:r w:rsidR="006A57A3" w:rsidRPr="00166066">
        <w:rPr>
          <w:rFonts w:ascii="HGPｺﾞｼｯｸM" w:eastAsia="HGPｺﾞｼｯｸM" w:hAnsi="ＭＳ ゴシック" w:hint="eastAsia"/>
          <w:color w:val="B8CCE4" w:themeColor="accent1" w:themeTint="66"/>
          <w:szCs w:val="21"/>
        </w:rPr>
        <w:t>Wi</w:t>
      </w:r>
      <w:proofErr w:type="spellEnd"/>
      <w:r w:rsidR="00CC1172" w:rsidRPr="00166066">
        <w:rPr>
          <w:rFonts w:ascii="HGPｺﾞｼｯｸM" w:eastAsia="HGPｺﾞｼｯｸM" w:hAnsi="ＭＳ ゴシック" w:hint="eastAsia"/>
          <w:color w:val="B8CCE4" w:themeColor="accent1" w:themeTint="66"/>
          <w:szCs w:val="21"/>
        </w:rPr>
        <w:t>ｎ</w:t>
      </w:r>
      <w:proofErr w:type="spellStart"/>
      <w:r w:rsidR="006A57A3" w:rsidRPr="00166066">
        <w:rPr>
          <w:rFonts w:ascii="HGPｺﾞｼｯｸM" w:eastAsia="HGPｺﾞｼｯｸM" w:hAnsi="ＭＳ ゴシック" w:hint="eastAsia"/>
          <w:color w:val="B8CCE4" w:themeColor="accent1" w:themeTint="66"/>
          <w:szCs w:val="21"/>
        </w:rPr>
        <w:t>ner</w:t>
      </w:r>
      <w:proofErr w:type="spellEnd"/>
      <w:r w:rsidR="006A57A3" w:rsidRPr="00166066">
        <w:rPr>
          <w:rFonts w:ascii="HGPｺﾞｼｯｸM" w:eastAsia="HGPｺﾞｼｯｸM" w:hAnsi="ＭＳ ゴシック" w:hint="eastAsia"/>
          <w:color w:val="B8CCE4" w:themeColor="accent1" w:themeTint="66"/>
          <w:szCs w:val="21"/>
        </w:rPr>
        <w:t>過程は以下で表される。</w:t>
      </w:r>
    </w:p>
    <w:p w:rsidR="006A57A3" w:rsidRPr="00166066" w:rsidRDefault="006A57A3" w:rsidP="00C60785">
      <w:pPr>
        <w:jc w:val="left"/>
        <w:rPr>
          <w:rFonts w:ascii="HGPｺﾞｼｯｸM" w:eastAsia="HGPｺﾞｼｯｸM" w:hAnsi="ＭＳ ゴシック"/>
          <w:color w:val="B8CCE4" w:themeColor="accent1" w:themeTint="66"/>
          <w:szCs w:val="21"/>
        </w:rPr>
      </w:pPr>
      <m:oMathPara>
        <m:oMath>
          <m:r>
            <m:rPr>
              <m:sty m:val="p"/>
            </m:rPr>
            <w:rPr>
              <w:rFonts w:ascii="Cambria Math" w:eastAsia="HGPｺﾞｼｯｸM" w:hAnsi="Cambria Math" w:hint="eastAsia"/>
              <w:color w:val="B8CCE4" w:themeColor="accent1" w:themeTint="66"/>
              <w:szCs w:val="21"/>
            </w:rPr>
            <m:t>d</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Z</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color w:val="B8CCE4" w:themeColor="accent1" w:themeTint="66"/>
              <w:szCs w:val="21"/>
            </w:rPr>
            <m:t>=dZ</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+γ(z,t)</m:t>
          </m:r>
        </m:oMath>
      </m:oMathPara>
    </w:p>
    <w:p w:rsidR="006A57A3" w:rsidRPr="00166066" w:rsidRDefault="006A57A3"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color w:val="B8CCE4" w:themeColor="accent1" w:themeTint="66"/>
            <w:szCs w:val="21"/>
          </w:rPr>
          <m:t>=-∂lnP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/∂T</m:t>
        </m:r>
      </m:oMath>
      <w:r w:rsidR="00AE3E45" w:rsidRPr="00166066">
        <w:rPr>
          <w:rFonts w:ascii="HGPｺﾞｼｯｸM" w:eastAsia="HGPｺﾞｼｯｸM" w:hAnsi="ＭＳ ゴシック" w:hint="eastAsia"/>
          <w:color w:val="B8CCE4" w:themeColor="accent1" w:themeTint="66"/>
          <w:szCs w:val="21"/>
        </w:rPr>
        <w:t>はT日付に対するtの瞬間的なforward-rateを導入する。(7.16)の確率</w:t>
      </w:r>
      <w:r w:rsidR="00307844" w:rsidRPr="00166066">
        <w:rPr>
          <w:rFonts w:ascii="HGPｺﾞｼｯｸM" w:eastAsia="HGPｺﾞｼｯｸM" w:hAnsi="ＭＳ ゴシック" w:hint="eastAsia"/>
          <w:color w:val="B8CCE4" w:themeColor="accent1" w:themeTint="66"/>
          <w:szCs w:val="21"/>
        </w:rPr>
        <w:t>積分を用いて</w:t>
      </w:r>
      <w:r w:rsidR="00AE3E45" w:rsidRPr="00166066">
        <w:rPr>
          <w:rFonts w:ascii="HGPｺﾞｼｯｸM" w:eastAsia="HGPｺﾞｼｯｸM" w:hAnsi="ＭＳ ゴシック" w:hint="eastAsia"/>
          <w:color w:val="B8CCE4" w:themeColor="accent1" w:themeTint="66"/>
          <w:szCs w:val="21"/>
        </w:rPr>
        <w:t>満期に対する債券価格の対数の偏微分を行うことで、ｔ瞬間forward-rateは以下の式でかける。</w:t>
      </w:r>
    </w:p>
    <w:p w:rsidR="00AE3E45" w:rsidRPr="00166066" w:rsidRDefault="00AE3E45" w:rsidP="00C60785">
      <w:pPr>
        <w:jc w:val="left"/>
        <w:rPr>
          <w:rFonts w:ascii="HGPｺﾞｼｯｸM" w:eastAsia="HGPｺﾞｼｯｸM" w:hAnsi="ＭＳ ゴシック"/>
          <w:color w:val="B8CCE4" w:themeColor="accent1" w:themeTint="66"/>
          <w:szCs w:val="21"/>
        </w:rPr>
      </w:pPr>
      <m:oMathPara>
        <m:oMath>
          <m:r>
            <m:rPr>
              <m:sty m:val="p"/>
            </m:rPr>
            <w:rPr>
              <w:rFonts w:ascii="Cambria Math" w:eastAsia="HGPｺﾞｼｯｸM" w:hAnsi="Cambria Math"/>
              <w:color w:val="B8CCE4" w:themeColor="accent1" w:themeTint="66"/>
              <w:szCs w:val="21"/>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0</m:t>
              </m:r>
            </m:sub>
            <m:sup>
              <m:r>
                <m:rPr>
                  <m:sty m:val="p"/>
                </m:rPr>
                <w:rPr>
                  <w:rFonts w:ascii="Cambria Math" w:eastAsia="HGPｺﾞｼｯｸM" w:hAnsi="Cambria Math"/>
                  <w:color w:val="B8CCE4" w:themeColor="accent1" w:themeTint="66"/>
                  <w:szCs w:val="21"/>
                </w:rPr>
                <m:t>t</m:t>
              </m:r>
            </m:sup>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v</m:t>
                  </m:r>
                </m:e>
              </m:d>
              <m:r>
                <m:rPr>
                  <m:sty m:val="p"/>
                </m:rPr>
                <w:rPr>
                  <w:rFonts w:ascii="Cambria Math" w:eastAsia="HGPｺﾞｼｯｸM" w:hAnsi="Cambria Math"/>
                  <w:color w:val="B8CCE4" w:themeColor="accent1" w:themeTint="66"/>
                  <w:szCs w:val="21"/>
                </w:rPr>
                <m:t>(∂B(T-v)</m:t>
              </m:r>
            </m:e>
          </m:nary>
          <m:r>
            <m:rPr>
              <m:sty m:val="p"/>
            </m:rPr>
            <w:rPr>
              <w:rFonts w:ascii="Cambria Math" w:eastAsia="HGPｺﾞｼｯｸM" w:hAnsi="Cambria Math"/>
              <w:color w:val="B8CCE4" w:themeColor="accent1" w:themeTint="66"/>
              <w:szCs w:val="21"/>
            </w:rPr>
            <m:t>/∂T)B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T-v</m:t>
              </m:r>
            </m:e>
          </m:d>
          <m:r>
            <m:rPr>
              <m:sty m:val="p"/>
            </m:rPr>
            <w:rPr>
              <w:rFonts w:ascii="Cambria Math" w:eastAsia="HGPｺﾞｼｯｸM" w:hAnsi="Cambria Math"/>
              <w:color w:val="B8CCE4" w:themeColor="accent1" w:themeTint="66"/>
              <w:szCs w:val="21"/>
            </w:rPr>
            <m:t>dv+</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0</m:t>
              </m:r>
            </m:sub>
            <m:sup>
              <m:r>
                <m:rPr>
                  <m:sty m:val="p"/>
                </m:rPr>
                <w:rPr>
                  <w:rFonts w:ascii="Cambria Math" w:eastAsia="HGPｺﾞｼｯｸM" w:hAnsi="Cambria Math"/>
                  <w:color w:val="B8CCE4" w:themeColor="accent1" w:themeTint="66"/>
                  <w:szCs w:val="21"/>
                </w:rPr>
                <m:t>t</m:t>
              </m:r>
            </m:sup>
            <m:e>
              <m:r>
                <m:rPr>
                  <m:sty m:val="p"/>
                </m:rPr>
                <w:rPr>
                  <w:rFonts w:ascii="Cambria Math" w:eastAsia="HGPｺﾞｼｯｸM" w:hAnsi="Cambria Math"/>
                  <w:color w:val="B8CCE4" w:themeColor="accent1" w:themeTint="66"/>
                  <w:szCs w:val="21"/>
                </w:rPr>
                <m: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v</m:t>
                      </m:r>
                    </m:e>
                  </m:d>
                </m:e>
              </m:rad>
            </m:e>
          </m:nary>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T-v</m:t>
                  </m:r>
                </m:e>
              </m:d>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Z</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v</m:t>
              </m:r>
            </m:e>
          </m:d>
        </m:oMath>
      </m:oMathPara>
    </w:p>
    <w:p w:rsidR="00307844" w:rsidRPr="00166066" w:rsidRDefault="00307844"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 xml:space="preserve">　　　　　　　　　　　　　　　　　　　　　　　　　　　　　　　　　　　　　　　　　　　　　　　　　　　　　・・・(7.17)</w:t>
      </w:r>
    </w:p>
    <w:p w:rsidR="00E75FEE" w:rsidRPr="00166066" w:rsidRDefault="00E75FEE" w:rsidP="00C60785">
      <w:pPr>
        <w:jc w:val="left"/>
        <w:rPr>
          <w:rFonts w:ascii="HGPｺﾞｼｯｸM" w:eastAsia="HGPｺﾞｼｯｸM" w:hAnsi="ＭＳ ゴシック"/>
          <w:color w:val="B8CCE4" w:themeColor="accent1" w:themeTint="66"/>
          <w:szCs w:val="21"/>
          <w:lang w:val="fr-FR"/>
        </w:rPr>
      </w:pPr>
      <w:r w:rsidRPr="00166066">
        <w:rPr>
          <w:rFonts w:ascii="HGPｺﾞｼｯｸM" w:eastAsia="HGPｺﾞｼｯｸM" w:hAnsi="ＭＳ ゴシック" w:hint="eastAsia"/>
          <w:color w:val="B8CCE4" w:themeColor="accent1" w:themeTint="66"/>
          <w:szCs w:val="21"/>
        </w:rPr>
        <w:t>ここｔで、f(0,T)は0時点の瞬間的なforward-rateと定義できる。</w:t>
      </w:r>
      <w:r w:rsidRPr="00166066">
        <w:rPr>
          <w:rFonts w:ascii="HGPｺﾞｼｯｸM" w:eastAsia="HGPｺﾞｼｯｸM" w:hAnsi="ＭＳ ゴシック"/>
          <w:color w:val="B8CCE4" w:themeColor="accent1" w:themeTint="66"/>
          <w:szCs w:val="21"/>
          <w:lang w:val="fr-FR"/>
        </w:rPr>
        <w:t>S</w:t>
      </w:r>
      <w:r w:rsidRPr="00166066">
        <w:rPr>
          <w:rFonts w:ascii="HGPｺﾞｼｯｸM" w:eastAsia="HGPｺﾞｼｯｸM" w:hAnsi="ＭＳ ゴシック" w:hint="eastAsia"/>
          <w:color w:val="B8CCE4" w:themeColor="accent1" w:themeTint="66"/>
          <w:szCs w:val="21"/>
          <w:lang w:val="fr-FR"/>
        </w:rPr>
        <w:t>hort-rate r(t)=f(t,t)であり、（７．１７）のT-tと置くと以下の式になる。</w:t>
      </w:r>
    </w:p>
    <w:p w:rsidR="00E75FEE" w:rsidRPr="00166066" w:rsidRDefault="00E75FEE" w:rsidP="00C60785">
      <w:pPr>
        <w:jc w:val="left"/>
        <w:rPr>
          <w:rFonts w:ascii="HGPｺﾞｼｯｸM" w:eastAsia="HGPｺﾞｼｯｸM" w:hAnsi="ＭＳ ゴシック"/>
          <w:color w:val="B8CCE4" w:themeColor="accent1" w:themeTint="66"/>
          <w:szCs w:val="21"/>
        </w:rPr>
      </w:pPr>
      <m:oMathPara>
        <m:oMath>
          <m:r>
            <m:rPr>
              <m:sty m:val="p"/>
            </m:rPr>
            <w:rPr>
              <w:rFonts w:ascii="Cambria Math" w:eastAsia="HGPｺﾞｼｯｸM" w:hAnsi="Cambria Math"/>
              <w:color w:val="B8CCE4" w:themeColor="accent1" w:themeTint="66"/>
              <w:szCs w:val="21"/>
              <w:lang w:val="fr-FR"/>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lang w:val="fr-FR"/>
                </w:rPr>
                <m:t>t</m:t>
              </m:r>
            </m:e>
          </m:d>
          <m:r>
            <m:rPr>
              <m:sty m:val="p"/>
            </m:rPr>
            <w:rPr>
              <w:rFonts w:ascii="Cambria Math" w:eastAsia="HGPｺﾞｼｯｸM" w:hAnsi="Cambria Math"/>
              <w:color w:val="B8CCE4" w:themeColor="accent1" w:themeTint="66"/>
              <w:szCs w:val="21"/>
              <w:lang w:val="fr-FR"/>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lang w:val="fr-FR"/>
                </w:rPr>
                <m:t>t,t</m:t>
              </m:r>
            </m:e>
          </m:d>
          <m:r>
            <m:rPr>
              <m:sty m:val="p"/>
            </m:rPr>
            <w:rPr>
              <w:rFonts w:ascii="Cambria Math" w:eastAsia="HGPｺﾞｼｯｸM" w:hAnsi="Cambria Math"/>
              <w:color w:val="B8CCE4" w:themeColor="accent1" w:themeTint="66"/>
              <w:szCs w:val="21"/>
              <w:lang w:val="fr-FR"/>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lang w:val="fr-FR"/>
                </w:rPr>
                <m:t>0,t</m:t>
              </m:r>
            </m:e>
          </m:d>
          <m:r>
            <m:rPr>
              <m:sty m:val="p"/>
            </m:rPr>
            <w:rPr>
              <w:rFonts w:ascii="Cambria Math" w:eastAsia="HGPｺﾞｼｯｸM" w:hAnsi="Cambria Math"/>
              <w:color w:val="B8CCE4" w:themeColor="accent1" w:themeTint="66"/>
              <w:szCs w:val="21"/>
              <w:lang w:val="fr-FR"/>
            </w:rPr>
            <m:t>+</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0</m:t>
              </m:r>
            </m:sub>
            <m:sup>
              <m:r>
                <m:rPr>
                  <m:sty m:val="p"/>
                </m:rPr>
                <w:rPr>
                  <w:rFonts w:ascii="Cambria Math" w:eastAsia="HGPｺﾞｼｯｸM" w:hAnsi="Cambria Math"/>
                  <w:color w:val="B8CCE4" w:themeColor="accent1" w:themeTint="66"/>
                  <w:szCs w:val="21"/>
                </w:rPr>
                <m:t>t</m:t>
              </m:r>
            </m:sup>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v</m:t>
                  </m:r>
                </m:e>
              </m:d>
              <m:r>
                <m:rPr>
                  <m:sty m:val="p"/>
                </m:rPr>
                <w:rPr>
                  <w:rFonts w:ascii="Cambria Math" w:eastAsia="HGPｺﾞｼｯｸM" w:hAnsi="Cambria Math"/>
                  <w:color w:val="B8CCE4" w:themeColor="accent1" w:themeTint="66"/>
                  <w:szCs w:val="21"/>
                </w:rPr>
                <m:t>(∂B(T-v)</m:t>
              </m:r>
            </m:e>
          </m:nary>
          <m:r>
            <m:rPr>
              <m:sty m:val="p"/>
            </m:rPr>
            <w:rPr>
              <w:rFonts w:ascii="Cambria Math" w:eastAsia="HGPｺﾞｼｯｸM" w:hAnsi="Cambria Math"/>
              <w:color w:val="B8CCE4" w:themeColor="accent1" w:themeTint="66"/>
              <w:szCs w:val="21"/>
            </w:rPr>
            <m:t>/∂T)B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T-v</m:t>
              </m:r>
            </m:e>
          </m:d>
          <m:r>
            <m:rPr>
              <m:sty m:val="p"/>
            </m:rPr>
            <w:rPr>
              <w:rFonts w:ascii="Cambria Math" w:eastAsia="HGPｺﾞｼｯｸM" w:hAnsi="Cambria Math"/>
              <w:color w:val="B8CCE4" w:themeColor="accent1" w:themeTint="66"/>
              <w:szCs w:val="21"/>
            </w:rPr>
            <m:t>dv</m:t>
          </m:r>
          <m:r>
            <m:rPr>
              <m:sty m:val="p"/>
            </m:rPr>
            <w:rPr>
              <w:rFonts w:ascii="Cambria Math" w:eastAsia="HGPｺﾞｼｯｸM" w:hAnsi="Cambria Math"/>
              <w:color w:val="B8CCE4" w:themeColor="accent1" w:themeTint="66"/>
              <w:szCs w:val="21"/>
              <w:lang w:val="fr-FR"/>
            </w:rPr>
            <m:t>+</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lang w:val="fr-FR"/>
                </w:rPr>
                <m:t>0</m:t>
              </m:r>
            </m:sub>
            <m:sup>
              <m:r>
                <m:rPr>
                  <m:sty m:val="p"/>
                </m:rPr>
                <w:rPr>
                  <w:rFonts w:ascii="Cambria Math" w:eastAsia="HGPｺﾞｼｯｸM" w:hAnsi="Cambria Math"/>
                  <w:color w:val="B8CCE4" w:themeColor="accent1" w:themeTint="66"/>
                  <w:szCs w:val="21"/>
                  <w:lang w:val="fr-FR"/>
                </w:rPr>
                <m:t>t</m:t>
              </m:r>
            </m:sup>
            <m:e>
              <m:r>
                <m:rPr>
                  <m:sty m:val="p"/>
                </m:rPr>
                <w:rPr>
                  <w:rFonts w:ascii="Cambria Math" w:eastAsia="HGPｺﾞｼｯｸM" w:hAnsi="Cambria Math"/>
                  <w:color w:val="B8CCE4" w:themeColor="accent1" w:themeTint="66"/>
                  <w:szCs w:val="21"/>
                </w:rPr>
                <m: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lang w:val="fr-FR"/>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lang w:val="fr-FR"/>
                        </w:rPr>
                        <m:t>v</m:t>
                      </m:r>
                    </m:e>
                  </m:d>
                </m:e>
              </m:rad>
            </m:e>
          </m:nary>
          <m:d>
            <m:dPr>
              <m:ctrlPr>
                <w:rPr>
                  <w:rFonts w:ascii="Cambria Math" w:eastAsia="HGPｺﾞｼｯｸM" w:hAnsi="Cambria Math"/>
                  <w:color w:val="B8CCE4" w:themeColor="accent1" w:themeTint="66"/>
                  <w:szCs w:val="21"/>
                </w:rPr>
              </m:ctrlPr>
            </m:dPr>
            <m:e>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lang w:val="fr-FR"/>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lang w:val="fr-FR"/>
                        </w:rPr>
                        <m:t>t-v</m:t>
                      </m:r>
                    </m:e>
                  </m:d>
                </m:num>
                <m:den>
                  <m:r>
                    <m:rPr>
                      <m:sty m:val="p"/>
                    </m:rPr>
                    <w:rPr>
                      <w:rFonts w:ascii="Cambria Math" w:eastAsia="HGPｺﾞｼｯｸM" w:hAnsi="Cambria Math"/>
                      <w:color w:val="B8CCE4" w:themeColor="accent1" w:themeTint="66"/>
                      <w:szCs w:val="21"/>
                      <w:lang w:val="fr-FR"/>
                    </w:rPr>
                    <m:t>∂T</m:t>
                  </m:r>
                </m:den>
              </m:f>
            </m:e>
          </m:d>
          <m:r>
            <m:rPr>
              <m:sty m:val="p"/>
            </m:rPr>
            <w:rPr>
              <w:rFonts w:ascii="Cambria Math" w:eastAsia="HGPｺﾞｼｯｸM" w:hAnsi="Cambria Math"/>
              <w:color w:val="B8CCE4" w:themeColor="accent1" w:themeTint="66"/>
              <w:szCs w:val="21"/>
              <w:lang w:val="fr-FR"/>
            </w:rPr>
            <m:t>d</m:t>
          </m:r>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lang w:val="fr-FR"/>
                </w:rPr>
                <m:t>Z</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lang w:val="fr-FR"/>
                </w:rPr>
                <m:t>t</m:t>
              </m:r>
            </m:e>
          </m:d>
        </m:oMath>
      </m:oMathPara>
    </w:p>
    <w:p w:rsidR="00307844" w:rsidRPr="00166066" w:rsidRDefault="00307844" w:rsidP="00307844">
      <w:pPr>
        <w:ind w:firstLineChars="3550" w:firstLine="7455"/>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・・・(7.18)</w:t>
      </w:r>
    </w:p>
    <w:p w:rsidR="00E75FEE" w:rsidRPr="00166066" w:rsidRDefault="00E75FEE"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ここで、(7.18)式には、MPRSが出現せず、preference freeモデルのバリュエ―ションとなっている。CIR+モデルでは、short-rate過程にtime-homogeneousが必要とされるので、０時点のforward-rateカーブは以下の関数形にフィットする必要がある。</w:t>
      </w:r>
    </w:p>
    <w:p w:rsidR="00E75FEE" w:rsidRPr="00166066" w:rsidRDefault="00E75FEE" w:rsidP="00E75FEE">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ｆ</m:t>
        </m:r>
        <m:d>
          <m:dPr>
            <m:begChr m:val="（"/>
            <m:endChr m:val="）"/>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rPr>
              <m:t>0,T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+abB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1-aB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B</m:t>
                </m:r>
              </m:e>
              <m:sup>
                <m:r>
                  <m:rPr>
                    <m:sty m:val="p"/>
                  </m:rPr>
                  <w:rPr>
                    <w:rFonts w:ascii="Cambria Math" w:eastAsia="HGPｺﾞｼｯｸM" w:hAnsi="Cambria Math"/>
                    <w:color w:val="B8CCE4" w:themeColor="accent1" w:themeTint="66"/>
                    <w:szCs w:val="21"/>
                  </w:rPr>
                  <m:t>2</m:t>
                </m:r>
              </m:sup>
            </m:sSup>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r>
          <m:rPr>
            <m:sty m:val="p"/>
          </m:rPr>
          <w:rPr>
            <w:rFonts w:ascii="Cambria Math" w:eastAsia="HGPｺﾞｼｯｸM" w:hAnsi="Cambria Math"/>
            <w:color w:val="B8CCE4" w:themeColor="accent1" w:themeTint="66"/>
            <w:szCs w:val="21"/>
          </w:rPr>
          <m:t>Y(0)</m:t>
        </m:r>
      </m:oMath>
      <w:r w:rsidRPr="00166066">
        <w:rPr>
          <w:rFonts w:ascii="HGPｺﾞｼｯｸM" w:eastAsia="HGPｺﾞｼｯｸM" w:hAnsi="ＭＳ ゴシック" w:hint="eastAsia"/>
          <w:color w:val="B8CCE4" w:themeColor="accent1" w:themeTint="66"/>
          <w:szCs w:val="21"/>
        </w:rPr>
        <w:t>・・・(7.19)</w:t>
      </w:r>
    </w:p>
    <w:p w:rsidR="00E75FEE" w:rsidRPr="00166066" w:rsidRDefault="00E75FEE" w:rsidP="00E75FEE">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(7.19)式より、特定の関数形のみshort-rate過程がtime-homogeneousになる事が分かる。</w:t>
      </w:r>
    </w:p>
    <w:p w:rsidR="00F32F64" w:rsidRPr="00166066" w:rsidRDefault="00E75FEE" w:rsidP="00E75FEE">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(7.19)式の関数形状は、４つのパラメータに依存している。(</w:t>
      </w:r>
      <m:oMath>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,a,b, σ)</m:t>
        </m:r>
      </m:oMath>
      <w:r w:rsidRPr="00166066">
        <w:rPr>
          <w:rFonts w:ascii="HGPｺﾞｼｯｸM" w:eastAsia="HGPｺﾞｼｯｸM" w:hAnsi="ＭＳ ゴシック" w:hint="eastAsia"/>
          <w:color w:val="B8CCE4" w:themeColor="accent1" w:themeTint="66"/>
          <w:szCs w:val="21"/>
        </w:rPr>
        <w:t>また状態変数Y(0)も(7.12)式より初期時点の債券ボラティリティによって定義される。</w:t>
      </w:r>
      <w:r w:rsidR="00F32F64" w:rsidRPr="00166066">
        <w:rPr>
          <w:rFonts w:ascii="HGPｺﾞｼｯｸM" w:eastAsia="HGPｺﾞｼｯｸM" w:hAnsi="ＭＳ ゴシック" w:hint="eastAsia"/>
          <w:color w:val="B8CCE4" w:themeColor="accent1" w:themeTint="66"/>
          <w:szCs w:val="21"/>
        </w:rPr>
        <w:t>（７．１８</w:t>
      </w:r>
      <w:r w:rsidR="00F32F64" w:rsidRPr="00166066">
        <w:rPr>
          <w:rFonts w:ascii="HGPｺﾞｼｯｸM" w:eastAsia="HGPｺﾞｼｯｸM" w:hAnsi="ＭＳ ゴシック"/>
          <w:color w:val="B8CCE4" w:themeColor="accent1" w:themeTint="66"/>
          <w:szCs w:val="21"/>
        </w:rPr>
        <w:t>）</w:t>
      </w:r>
      <w:r w:rsidR="00F32F64" w:rsidRPr="00166066">
        <w:rPr>
          <w:rFonts w:ascii="HGPｺﾞｼｯｸM" w:eastAsia="HGPｺﾞｼｯｸM" w:hAnsi="ＭＳ ゴシック" w:hint="eastAsia"/>
          <w:color w:val="B8CCE4" w:themeColor="accent1" w:themeTint="66"/>
          <w:szCs w:val="21"/>
        </w:rPr>
        <w:t>式を(7.19)式に代入することで、リスク中立下のshort-rateは以下で書ける。</w:t>
      </w:r>
    </w:p>
    <w:p w:rsidR="00F32F64" w:rsidRPr="00166066" w:rsidRDefault="003F7153" w:rsidP="003F7153">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dr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b-Y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r>
          <m:rPr>
            <m:sty m:val="p"/>
          </m:rPr>
          <w:rPr>
            <w:rFonts w:ascii="Cambria Math" w:eastAsia="HGPｺﾞｼｯｸM" w:hAnsi="Cambria Math"/>
            <w:color w:val="B8CCE4" w:themeColor="accent1" w:themeTint="66"/>
            <w:szCs w:val="21"/>
          </w:rPr>
          <m:t>dt+σ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Z</m:t>
            </m:r>
          </m:e>
        </m:acc>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・・・(7.20)</w:t>
      </w:r>
    </w:p>
    <w:p w:rsidR="003F7153" w:rsidRPr="00166066" w:rsidRDefault="00BA3F19" w:rsidP="003F7153">
      <w:pPr>
        <w:jc w:val="left"/>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+Y(t)</m:t>
        </m:r>
      </m:oMath>
      <w:r w:rsidR="00CC1172" w:rsidRPr="00166066">
        <w:rPr>
          <w:rFonts w:ascii="HGPｺﾞｼｯｸM" w:eastAsia="HGPｺﾞｼｯｸM" w:hAnsi="ＭＳ ゴシック" w:hint="eastAsia"/>
          <w:color w:val="B8CCE4" w:themeColor="accent1" w:themeTint="66"/>
          <w:szCs w:val="21"/>
        </w:rPr>
        <w:t>の仮定により、リスク中立下での状態変数の確率過程</w:t>
      </w:r>
      <w:r w:rsidRPr="00166066">
        <w:rPr>
          <w:rFonts w:ascii="HGPｺﾞｼｯｸM" w:eastAsia="HGPｺﾞｼｯｸM" w:hAnsi="ＭＳ ゴシック" w:hint="eastAsia"/>
          <w:color w:val="B8CCE4" w:themeColor="accent1" w:themeTint="66"/>
          <w:szCs w:val="21"/>
        </w:rPr>
        <w:t>は以下の式となる。</w:t>
      </w:r>
    </w:p>
    <w:p w:rsidR="00BA3F19" w:rsidRPr="00166066" w:rsidRDefault="00BA3F19" w:rsidP="00BA3F19">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dY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b-Y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r>
          <m:rPr>
            <m:sty m:val="p"/>
          </m:rPr>
          <w:rPr>
            <w:rFonts w:ascii="Cambria Math" w:eastAsia="HGPｺﾞｼｯｸM" w:hAnsi="Cambria Math"/>
            <w:color w:val="B8CCE4" w:themeColor="accent1" w:themeTint="66"/>
            <w:szCs w:val="21"/>
          </w:rPr>
          <m:t>dt+σ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Z</m:t>
            </m:r>
          </m:e>
        </m:acc>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・・・(7.21)</w:t>
      </w:r>
    </w:p>
    <w:p w:rsidR="00BA3F19" w:rsidRPr="00166066" w:rsidRDefault="00BA3F19" w:rsidP="003F7153">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color w:val="B8CCE4" w:themeColor="accent1" w:themeTint="66"/>
          <w:szCs w:val="21"/>
        </w:rPr>
        <w:lastRenderedPageBreak/>
        <w:t>preference</w:t>
      </w:r>
      <w:r w:rsidRPr="00166066">
        <w:rPr>
          <w:rFonts w:ascii="HGPｺﾞｼｯｸM" w:eastAsia="HGPｺﾞｼｯｸM" w:hAnsi="ＭＳ ゴシック" w:hint="eastAsia"/>
          <w:color w:val="B8CCE4" w:themeColor="accent1" w:themeTint="66"/>
          <w:szCs w:val="21"/>
        </w:rPr>
        <w:t>-free・time-inhomogeneousなCIR++モデルは外生的な実確率下での債券価格過程を与えることで、そして、CIR+モデルでのアプローチを利用してforward-rateを用いて導出できる。CIR++モデルは、特定のforward-rateを用いることで、mean-</w:t>
      </w:r>
      <w:proofErr w:type="spellStart"/>
      <w:r w:rsidRPr="00166066">
        <w:rPr>
          <w:rFonts w:ascii="HGPｺﾞｼｯｸM" w:eastAsia="HGPｺﾞｼｯｸM" w:hAnsi="ＭＳ ゴシック" w:hint="eastAsia"/>
          <w:color w:val="B8CCE4" w:themeColor="accent1" w:themeTint="66"/>
          <w:szCs w:val="21"/>
        </w:rPr>
        <w:t>calibratedCIR</w:t>
      </w:r>
      <w:proofErr w:type="spellEnd"/>
      <w:r w:rsidRPr="00166066">
        <w:rPr>
          <w:rFonts w:ascii="HGPｺﾞｼｯｸM" w:eastAsia="HGPｺﾞｼｯｸM" w:hAnsi="ＭＳ ゴシック" w:hint="eastAsia"/>
          <w:color w:val="B8CCE4" w:themeColor="accent1" w:themeTint="66"/>
          <w:szCs w:val="21"/>
        </w:rPr>
        <w:t>モデルの代わりとなる。（7.12</w:t>
      </w:r>
      <w:r w:rsidRPr="00166066">
        <w:rPr>
          <w:rFonts w:ascii="HGPｺﾞｼｯｸM" w:eastAsia="HGPｺﾞｼｯｸM" w:hAnsi="ＭＳ ゴシック"/>
          <w:color w:val="B8CCE4" w:themeColor="accent1" w:themeTint="66"/>
          <w:szCs w:val="21"/>
        </w:rPr>
        <w:t>）</w:t>
      </w:r>
      <w:r w:rsidRPr="00166066">
        <w:rPr>
          <w:rFonts w:ascii="HGPｺﾞｼｯｸM" w:eastAsia="HGPｺﾞｼｯｸM" w:hAnsi="ＭＳ ゴシック" w:hint="eastAsia"/>
          <w:color w:val="B8CCE4" w:themeColor="accent1" w:themeTint="66"/>
          <w:szCs w:val="21"/>
        </w:rPr>
        <w:t>～(7.19)の方程式は、パラメータ</w:t>
      </w:r>
      <m:oMath>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を</w:t>
      </w:r>
      <m:oMath>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と書きかえる事で、CIR++モデルとなる。（７．１９）式のパラメータ</w:t>
      </w:r>
      <m:oMath>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を</w:t>
      </w:r>
      <m:oMath>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と書きかえることで、以下の式が成り立つ。</w:t>
      </w:r>
    </w:p>
    <w:p w:rsidR="00BA3F19" w:rsidRPr="00166066" w:rsidRDefault="00C70AD4" w:rsidP="00307844">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(t)</m:t>
        </m:r>
        <m:r>
          <m:rPr>
            <m:sty m:val="p"/>
          </m:rPr>
          <w:rPr>
            <w:rFonts w:ascii="Cambria Math" w:eastAsia="HGPｺﾞｼｯｸM" w:hAnsi="Cambria Math" w:hint="eastAsia"/>
            <w:color w:val="B8CCE4" w:themeColor="accent1" w:themeTint="66"/>
            <w:szCs w:val="21"/>
          </w:rPr>
          <m:t>＝ｆ</m:t>
        </m:r>
        <m:d>
          <m:dPr>
            <m:begChr m:val="（"/>
            <m:endChr m:val="）"/>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rPr>
              <m:t>0,T</m:t>
            </m:r>
          </m:e>
        </m:d>
        <m:r>
          <m:rPr>
            <m:sty m:val="p"/>
          </m:rPr>
          <w:rPr>
            <w:rFonts w:ascii="Cambria Math" w:eastAsia="HGPｺﾞｼｯｸM" w:hAnsi="Cambria Math"/>
            <w:color w:val="B8CCE4" w:themeColor="accent1" w:themeTint="66"/>
            <w:szCs w:val="21"/>
          </w:rPr>
          <m:t>-abB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1-aB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B</m:t>
                </m:r>
              </m:e>
              <m:sup>
                <m:r>
                  <m:rPr>
                    <m:sty m:val="p"/>
                  </m:rPr>
                  <w:rPr>
                    <w:rFonts w:ascii="Cambria Math" w:eastAsia="HGPｺﾞｼｯｸM" w:hAnsi="Cambria Math"/>
                    <w:color w:val="B8CCE4" w:themeColor="accent1" w:themeTint="66"/>
                    <w:szCs w:val="21"/>
                  </w:rPr>
                  <m:t>2</m:t>
                </m:r>
              </m:sup>
            </m:sSup>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r>
          <m:rPr>
            <m:sty m:val="p"/>
          </m:rPr>
          <w:rPr>
            <w:rFonts w:ascii="Cambria Math" w:eastAsia="HGPｺﾞｼｯｸM" w:hAnsi="Cambria Math"/>
            <w:color w:val="B8CCE4" w:themeColor="accent1" w:themeTint="66"/>
            <w:szCs w:val="21"/>
          </w:rPr>
          <m:t>Y(0)</m:t>
        </m:r>
      </m:oMath>
      <w:r w:rsidR="00307844" w:rsidRPr="00166066">
        <w:rPr>
          <w:rFonts w:ascii="HGPｺﾞｼｯｸM" w:eastAsia="HGPｺﾞｼｯｸM" w:hAnsi="ＭＳ ゴシック" w:hint="eastAsia"/>
          <w:color w:val="B8CCE4" w:themeColor="accent1" w:themeTint="66"/>
          <w:szCs w:val="21"/>
        </w:rPr>
        <w:t>・・・（7.22</w:t>
      </w:r>
      <w:r w:rsidR="00307844" w:rsidRPr="00166066">
        <w:rPr>
          <w:rFonts w:ascii="HGPｺﾞｼｯｸM" w:eastAsia="HGPｺﾞｼｯｸM" w:hAnsi="ＭＳ ゴシック"/>
          <w:color w:val="B8CCE4" w:themeColor="accent1" w:themeTint="66"/>
          <w:szCs w:val="21"/>
        </w:rPr>
        <w:t>）</w:t>
      </w:r>
    </w:p>
    <w:p w:rsidR="00C70AD4" w:rsidRPr="00166066" w:rsidRDefault="00C70AD4" w:rsidP="003F7153">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状態変数Y(t)のリスク中立確率過程は、CIR++モデルとCIRモデルにおいて同じ形となり、(7.21)式で表される。しかしながら、</w:t>
      </w:r>
      <m:oMath>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+Y(t)</m:t>
        </m:r>
      </m:oMath>
      <w:r w:rsidRPr="00166066">
        <w:rPr>
          <w:rFonts w:ascii="HGPｺﾞｼｯｸM" w:eastAsia="HGPｺﾞｼｯｸM" w:hAnsi="ＭＳ ゴシック" w:hint="eastAsia"/>
          <w:color w:val="B8CCE4" w:themeColor="accent1" w:themeTint="66"/>
          <w:szCs w:val="21"/>
        </w:rPr>
        <w:t>、（７．２１）、（７．２２）式を用いることで、CIR++モデルのリスク中立のshort-rateは以下で表される。</w:t>
      </w:r>
    </w:p>
    <w:p w:rsidR="00C70AD4" w:rsidRPr="00166066" w:rsidRDefault="00163C13" w:rsidP="00163C13">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dr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b-r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r>
          <m:rPr>
            <m:sty m:val="p"/>
          </m:rPr>
          <w:rPr>
            <w:rFonts w:ascii="Cambria Math" w:eastAsia="HGPｺﾞｼｯｸM" w:hAnsi="Cambria Math"/>
            <w:color w:val="B8CCE4" w:themeColor="accent1" w:themeTint="66"/>
            <w:szCs w:val="21"/>
          </w:rPr>
          <m:t>+a</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num>
          <m:den>
            <m:r>
              <m:rPr>
                <m:sty m:val="p"/>
              </m:rPr>
              <w:rPr>
                <w:rFonts w:ascii="Cambria Math" w:eastAsia="HGPｺﾞｼｯｸM" w:hAnsi="Cambria Math"/>
                <w:color w:val="B8CCE4" w:themeColor="accent1" w:themeTint="66"/>
                <w:szCs w:val="21"/>
              </w:rPr>
              <m:t>∂t</m:t>
            </m:r>
          </m:den>
        </m:f>
        <m:r>
          <m:rPr>
            <m:sty m:val="p"/>
          </m:rPr>
          <w:rPr>
            <w:rFonts w:ascii="Cambria Math" w:eastAsia="HGPｺﾞｼｯｸM" w:hAnsi="Cambria Math"/>
            <w:color w:val="B8CCE4" w:themeColor="accent1" w:themeTint="66"/>
            <w:szCs w:val="21"/>
          </w:rPr>
          <m:t>)dt+σ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Z</m:t>
            </m:r>
          </m:e>
        </m:acc>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・・・(7.23)</w:t>
      </w:r>
    </w:p>
    <w:p w:rsidR="0081661E" w:rsidRPr="00166066" w:rsidRDefault="0081661E" w:rsidP="00A15F40">
      <w:pPr>
        <w:rPr>
          <w:rFonts w:ascii="HGPｺﾞｼｯｸM" w:eastAsia="HGPｺﾞｼｯｸM"/>
          <w:color w:val="B8CCE4" w:themeColor="accent1" w:themeTint="66"/>
          <w:sz w:val="36"/>
          <w:szCs w:val="36"/>
          <w:u w:val="single"/>
        </w:rPr>
      </w:pPr>
    </w:p>
    <w:p w:rsidR="00A15F40" w:rsidRPr="00166066" w:rsidRDefault="00A15F40" w:rsidP="00A15F40">
      <w:pPr>
        <w:rPr>
          <w:rFonts w:ascii="HGPｺﾞｼｯｸM" w:eastAsia="HGPｺﾞｼｯｸM"/>
          <w:color w:val="B8CCE4" w:themeColor="accent1" w:themeTint="66"/>
          <w:sz w:val="36"/>
          <w:szCs w:val="36"/>
          <w:u w:val="single"/>
        </w:rPr>
      </w:pPr>
      <w:r w:rsidRPr="00166066">
        <w:rPr>
          <w:rFonts w:ascii="HGPｺﾞｼｯｸM" w:eastAsia="HGPｺﾞｼｯｸM" w:hint="eastAsia"/>
          <w:color w:val="B8CCE4" w:themeColor="accent1" w:themeTint="66"/>
          <w:sz w:val="36"/>
          <w:szCs w:val="36"/>
          <w:u w:val="single"/>
        </w:rPr>
        <w:t>A Common Notational Framework</w:t>
      </w:r>
    </w:p>
    <w:p w:rsidR="00502321" w:rsidRPr="00166066" w:rsidRDefault="00AE3E45" w:rsidP="00A15F40">
      <w:pPr>
        <w:rPr>
          <w:rFonts w:ascii="HGPｺﾞｼｯｸM" w:eastAsia="HGPｺﾞｼｯｸM"/>
          <w:color w:val="B8CCE4" w:themeColor="accent1" w:themeTint="66"/>
          <w:szCs w:val="21"/>
        </w:rPr>
      </w:pPr>
      <w:r w:rsidRPr="00166066">
        <w:rPr>
          <w:rFonts w:ascii="HGPｺﾞｼｯｸM" w:eastAsia="HGPｺﾞｼｯｸM" w:hint="eastAsia"/>
          <w:color w:val="B8CCE4" w:themeColor="accent1" w:themeTint="66"/>
          <w:szCs w:val="21"/>
        </w:rPr>
        <w:t>残りの章では、CIR.CIR+.CIR++モデルに対して</w:t>
      </w:r>
      <w:proofErr w:type="spellStart"/>
      <w:r w:rsidRPr="00166066">
        <w:rPr>
          <w:rFonts w:ascii="HGPｺﾞｼｯｸM" w:eastAsia="HGPｺﾞｼｯｸM" w:hint="eastAsia"/>
          <w:color w:val="B8CCE4" w:themeColor="accent1" w:themeTint="66"/>
          <w:szCs w:val="21"/>
        </w:rPr>
        <w:t>a,b</w:t>
      </w:r>
      <w:proofErr w:type="spellEnd"/>
      <w:r w:rsidRPr="00166066">
        <w:rPr>
          <w:rFonts w:ascii="HGPｺﾞｼｯｸM" w:eastAsia="HGPｺﾞｼｯｸM" w:hint="eastAsia"/>
          <w:color w:val="B8CCE4" w:themeColor="accent1" w:themeTint="66"/>
          <w:szCs w:val="21"/>
        </w:rPr>
        <w:t>の代わりに</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a</m:t>
            </m:r>
          </m:e>
        </m:acc>
      </m:oMath>
      <w:r w:rsidRPr="00166066">
        <w:rPr>
          <w:rFonts w:ascii="HGPｺﾞｼｯｸM" w:eastAsia="HGPｺﾞｼｯｸM" w:hint="eastAsia"/>
          <w:color w:val="B8CCE4" w:themeColor="accent1" w:themeTint="66"/>
          <w:szCs w:val="21"/>
        </w:rPr>
        <w:t>,</w:t>
      </w:r>
      <m:oMath>
        <m:r>
          <m:rPr>
            <m:sty m:val="p"/>
          </m:rPr>
          <w:rPr>
            <w:rFonts w:ascii="Cambria Math" w:eastAsia="HGPｺﾞｼｯｸM" w:hAnsi="Cambria Math"/>
            <w:color w:val="B8CCE4" w:themeColor="accent1" w:themeTint="66"/>
            <w:szCs w:val="21"/>
          </w:rPr>
          <m:t xml:space="preserve"> </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oMath>
      <w:r w:rsidRPr="00166066">
        <w:rPr>
          <w:rFonts w:ascii="HGPｺﾞｼｯｸM" w:eastAsia="HGPｺﾞｼｯｸM" w:hint="eastAsia"/>
          <w:color w:val="B8CCE4" w:themeColor="accent1" w:themeTint="66"/>
          <w:szCs w:val="21"/>
        </w:rPr>
        <w:t>の表記を用いる事にする。もちろん</w:t>
      </w:r>
      <w:proofErr w:type="spellStart"/>
      <w:r w:rsidRPr="00166066">
        <w:rPr>
          <w:rFonts w:ascii="HGPｺﾞｼｯｸM" w:eastAsia="HGPｺﾞｼｯｸM" w:hint="eastAsia"/>
          <w:color w:val="B8CCE4" w:themeColor="accent1" w:themeTint="66"/>
          <w:szCs w:val="21"/>
        </w:rPr>
        <w:t>fundamentalCIR</w:t>
      </w:r>
      <w:proofErr w:type="spellEnd"/>
      <w:r w:rsidRPr="00166066">
        <w:rPr>
          <w:rFonts w:ascii="HGPｺﾞｼｯｸM" w:eastAsia="HGPｺﾞｼｯｸM" w:hint="eastAsia"/>
          <w:color w:val="B8CCE4" w:themeColor="accent1" w:themeTint="66"/>
          <w:szCs w:val="21"/>
        </w:rPr>
        <w:t>やpreference-free CIR+/CIR++モデルによって</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oMath>
      <w:r w:rsidRPr="00166066">
        <w:rPr>
          <w:rFonts w:ascii="HGPｺﾞｼｯｸM" w:eastAsia="HGPｺﾞｼｯｸM" w:hint="eastAsia"/>
          <w:color w:val="B8CCE4" w:themeColor="accent1" w:themeTint="66"/>
          <w:szCs w:val="21"/>
        </w:rPr>
        <w:t>,</w:t>
      </w:r>
      <m:oMath>
        <m:r>
          <m:rPr>
            <m:sty m:val="p"/>
          </m:rPr>
          <w:rPr>
            <w:rFonts w:ascii="Cambria Math" w:eastAsia="HGPｺﾞｼｯｸM" w:hAnsi="Cambria Math"/>
            <w:color w:val="B8CCE4" w:themeColor="accent1" w:themeTint="66"/>
            <w:szCs w:val="21"/>
          </w:rPr>
          <m:t xml:space="preserve"> </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oMath>
      <w:r w:rsidRPr="00166066">
        <w:rPr>
          <w:rFonts w:ascii="HGPｺﾞｼｯｸM" w:eastAsia="HGPｺﾞｼｯｸM" w:hint="eastAsia"/>
          <w:color w:val="B8CCE4" w:themeColor="accent1" w:themeTint="66"/>
          <w:szCs w:val="21"/>
        </w:rPr>
        <w:t>の解釈が異なる。</w:t>
      </w:r>
      <w:r w:rsidRPr="00166066">
        <w:rPr>
          <w:rFonts w:ascii="HGPｺﾞｼｯｸM" w:eastAsia="HGPｺﾞｼｯｸM"/>
          <w:color w:val="B8CCE4" w:themeColor="accent1" w:themeTint="66"/>
          <w:szCs w:val="21"/>
        </w:rPr>
        <w:t>F</w:t>
      </w:r>
      <w:r w:rsidRPr="00166066">
        <w:rPr>
          <w:rFonts w:ascii="HGPｺﾞｼｯｸM" w:eastAsia="HGPｺﾞｼｯｸM" w:hint="eastAsia"/>
          <w:color w:val="B8CCE4" w:themeColor="accent1" w:themeTint="66"/>
          <w:szCs w:val="21"/>
        </w:rPr>
        <w:t>undamental CIRにおいて、６章の(6.26)にあるようにMPRSはshort-rate過程の実確率下での</w:t>
      </w:r>
      <m:oMath>
        <m:r>
          <m:rPr>
            <m:sty m:val="p"/>
          </m:rPr>
          <w:rPr>
            <w:rFonts w:ascii="Cambria Math" w:eastAsia="HGPｺﾞｼｯｸM" w:hAnsi="Cambria Math"/>
            <w:color w:val="B8CCE4" w:themeColor="accent1" w:themeTint="66"/>
            <w:szCs w:val="21"/>
          </w:rPr>
          <m:t>α</m:t>
        </m:r>
      </m:oMath>
      <w:r w:rsidRPr="00166066">
        <w:rPr>
          <w:rFonts w:ascii="HGPｺﾞｼｯｸM" w:eastAsia="HGPｺﾞｼｯｸM" w:hint="eastAsia"/>
          <w:color w:val="B8CCE4" w:themeColor="accent1" w:themeTint="66"/>
          <w:szCs w:val="21"/>
        </w:rPr>
        <w:t>やmに関連している。</w:t>
      </w:r>
      <w:r w:rsidR="00502321" w:rsidRPr="00166066">
        <w:rPr>
          <w:rFonts w:ascii="HGPｺﾞｼｯｸM" w:eastAsia="HGPｺﾞｼｯｸM" w:hint="eastAsia"/>
          <w:color w:val="B8CCE4" w:themeColor="accent1" w:themeTint="66"/>
          <w:szCs w:val="21"/>
        </w:rPr>
        <w:t>実確率下での、short-rateの蓋世的な特徴に基づいてfundamental CIRは成り立っているので、式の中に必ずMPRSが入る。他方では、CIR+/CIR++モデルでは、実確率下での債券価格過程の蓋世的な特定に基づいている。CIR+モデルの下でのパラメータ</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r>
          <m:rPr>
            <m:sty m:val="p"/>
          </m:rPr>
          <w:rPr>
            <w:rFonts w:ascii="Cambria Math" w:eastAsia="HGPｺﾞｼｯｸM" w:hAnsi="Cambria Math"/>
            <w:color w:val="B8CCE4" w:themeColor="accent1" w:themeTint="66"/>
            <w:szCs w:val="21"/>
          </w:rPr>
          <m:t>=α</m:t>
        </m:r>
      </m:oMath>
      <w:r w:rsidR="00502321" w:rsidRPr="00166066">
        <w:rPr>
          <w:rFonts w:ascii="HGPｺﾞｼｯｸM" w:eastAsia="HGPｺﾞｼｯｸM" w:hint="eastAsia"/>
          <w:color w:val="B8CCE4" w:themeColor="accent1" w:themeTint="66"/>
          <w:szCs w:val="21"/>
        </w:rPr>
        <w:t>,</w:t>
      </w:r>
      <m:oMath>
        <m:r>
          <m:rPr>
            <m:sty m:val="p"/>
          </m:rPr>
          <w:rPr>
            <w:rFonts w:ascii="Cambria Math" w:eastAsia="HGPｺﾞｼｯｸM" w:hAnsi="Cambria Math"/>
            <w:color w:val="B8CCE4" w:themeColor="accent1" w:themeTint="66"/>
            <w:szCs w:val="21"/>
          </w:rPr>
          <m:t xml:space="preserve"> </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=b</m:t>
        </m:r>
      </m:oMath>
      <w:r w:rsidR="00502321" w:rsidRPr="00166066">
        <w:rPr>
          <w:rFonts w:ascii="HGPｺﾞｼｯｸM" w:eastAsia="HGPｺﾞｼｯｸM" w:hint="eastAsia"/>
          <w:color w:val="B8CCE4" w:themeColor="accent1" w:themeTint="66"/>
          <w:szCs w:val="21"/>
        </w:rPr>
        <w:t>,</w:t>
      </w:r>
      <m:oMath>
        <m:r>
          <m:rPr>
            <m:sty m:val="p"/>
          </m:rPr>
          <w:rPr>
            <w:rFonts w:ascii="Cambria Math" w:eastAsia="HGPｺﾞｼｯｸM" w:hAnsi="Cambria Math" w:hint="eastAsia"/>
            <w:color w:val="B8CCE4" w:themeColor="accent1" w:themeTint="66"/>
            <w:szCs w:val="21"/>
          </w:rPr>
          <m:t xml:space="preserve"> </m:t>
        </m:r>
        <m:r>
          <m:rPr>
            <m:sty m:val="p"/>
          </m:rPr>
          <w:rPr>
            <w:rFonts w:ascii="Cambria Math" w:eastAsia="HGPｺﾞｼｯｸM" w:hAnsi="Cambria Math" w:hint="eastAsia"/>
            <w:color w:val="B8CCE4" w:themeColor="accent1" w:themeTint="66"/>
            <w:szCs w:val="21"/>
          </w:rPr>
          <m:t>δ</m:t>
        </m:r>
      </m:oMath>
      <w:r w:rsidR="00502321" w:rsidRPr="00166066">
        <w:rPr>
          <w:rFonts w:ascii="HGPｺﾞｼｯｸM" w:eastAsia="HGPｺﾞｼｯｸM" w:hint="eastAsia"/>
          <w:color w:val="B8CCE4" w:themeColor="accent1" w:themeTint="66"/>
          <w:szCs w:val="21"/>
        </w:rPr>
        <w:t>と</w:t>
      </w:r>
      <m:oMath>
        <m:r>
          <m:rPr>
            <m:sty m:val="p"/>
          </m:rPr>
          <w:rPr>
            <w:rFonts w:ascii="Cambria Math" w:eastAsia="HGPｺﾞｼｯｸM" w:hAnsi="Cambria Math"/>
            <w:color w:val="B8CCE4" w:themeColor="accent1" w:themeTint="66"/>
            <w:szCs w:val="21"/>
          </w:rPr>
          <m:t>σ</m:t>
        </m:r>
      </m:oMath>
      <w:r w:rsidR="00502321" w:rsidRPr="00166066">
        <w:rPr>
          <w:rFonts w:ascii="HGPｺﾞｼｯｸM" w:eastAsia="HGPｺﾞｼｯｸM" w:hint="eastAsia"/>
          <w:color w:val="B8CCE4" w:themeColor="accent1" w:themeTint="66"/>
          <w:szCs w:val="21"/>
        </w:rPr>
        <w:t>と初期時点の状態変数Y(0)は、以下の２点に用いられる。①債券ボラティリティ関数の特定、②0時点の債券価格にフぃティングさせることである。CIR++モデルは、forward-rateカーブのf(0,T)の形状にフィットさせることである。</w:t>
      </w:r>
    </w:p>
    <w:p w:rsidR="00502321" w:rsidRPr="00166066" w:rsidRDefault="00502321" w:rsidP="00A15F40">
      <w:pPr>
        <w:rPr>
          <w:rFonts w:ascii="HGPｺﾞｼｯｸM" w:eastAsia="HGPｺﾞｼｯｸM"/>
          <w:color w:val="B8CCE4" w:themeColor="accent1" w:themeTint="66"/>
          <w:szCs w:val="21"/>
        </w:rPr>
      </w:pPr>
      <w:r w:rsidRPr="00166066">
        <w:rPr>
          <w:rFonts w:ascii="HGPｺﾞｼｯｸM" w:eastAsia="HGPｺﾞｼｯｸM" w:hint="eastAsia"/>
          <w:color w:val="B8CCE4" w:themeColor="accent1" w:themeTint="66"/>
          <w:szCs w:val="21"/>
        </w:rPr>
        <w:t>この後は、リスク中立過程Y(t)は、</w:t>
      </w:r>
      <w:proofErr w:type="spellStart"/>
      <w:r w:rsidRPr="00166066">
        <w:rPr>
          <w:rFonts w:ascii="HGPｺﾞｼｯｸM" w:eastAsia="HGPｺﾞｼｯｸM" w:hint="eastAsia"/>
          <w:color w:val="B8CCE4" w:themeColor="accent1" w:themeTint="66"/>
          <w:szCs w:val="21"/>
        </w:rPr>
        <w:t>a,b</w:t>
      </w:r>
      <w:proofErr w:type="spellEnd"/>
      <w:r w:rsidRPr="00166066">
        <w:rPr>
          <w:rFonts w:ascii="HGPｺﾞｼｯｸM" w:eastAsia="HGPｺﾞｼｯｸM" w:hint="eastAsia"/>
          <w:color w:val="B8CCE4" w:themeColor="accent1" w:themeTint="66"/>
          <w:szCs w:val="21"/>
        </w:rPr>
        <w:t>の代わりに</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a</m:t>
            </m:r>
          </m:e>
        </m:acc>
      </m:oMath>
      <w:r w:rsidRPr="00166066">
        <w:rPr>
          <w:rFonts w:ascii="HGPｺﾞｼｯｸM" w:eastAsia="HGPｺﾞｼｯｸM" w:hint="eastAsia"/>
          <w:color w:val="B8CCE4" w:themeColor="accent1" w:themeTint="66"/>
          <w:szCs w:val="21"/>
        </w:rPr>
        <w:t>,</w:t>
      </w:r>
      <m:oMath>
        <m:r>
          <m:rPr>
            <m:sty m:val="p"/>
          </m:rPr>
          <w:rPr>
            <w:rFonts w:ascii="Cambria Math" w:eastAsia="HGPｺﾞｼｯｸM" w:hAnsi="Cambria Math"/>
            <w:color w:val="B8CCE4" w:themeColor="accent1" w:themeTint="66"/>
            <w:szCs w:val="21"/>
          </w:rPr>
          <m:t xml:space="preserve"> </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oMath>
      <w:r w:rsidRPr="00166066">
        <w:rPr>
          <w:rFonts w:ascii="HGPｺﾞｼｯｸM" w:eastAsia="HGPｺﾞｼｯｸM" w:hint="eastAsia"/>
          <w:color w:val="B8CCE4" w:themeColor="accent1" w:themeTint="66"/>
          <w:szCs w:val="21"/>
        </w:rPr>
        <w:t>を用いた一般的な形状であると考える。実確率下で状態変数の定常性が必要とするには経済的な理由があるが、強い理論的な合理性は、リスク中立下での定常性の必要性はない。リスク中立下での、爆発的な状態変数過程を導く負の価値の平均回帰性も許している。９章で見せるように、リスク中立下での爆発的な平方根の確率過程は、</w:t>
      </w:r>
      <w:r w:rsidR="00F35B2F" w:rsidRPr="00166066">
        <w:rPr>
          <w:rFonts w:ascii="HGPｺﾞｼｯｸM" w:eastAsia="HGPｺﾞｼｯｸM" w:hint="eastAsia"/>
          <w:color w:val="B8CCE4" w:themeColor="accent1" w:themeTint="66"/>
          <w:szCs w:val="21"/>
        </w:rPr>
        <w:t>金利デリバティブを評価する際に有効である。</w:t>
      </w:r>
    </w:p>
    <w:p w:rsidR="0081661E" w:rsidRPr="00166066" w:rsidRDefault="0081661E" w:rsidP="00A15F40">
      <w:pPr>
        <w:rPr>
          <w:rFonts w:ascii="HGPｺﾞｼｯｸM" w:eastAsia="HGPｺﾞｼｯｸM"/>
          <w:color w:val="B8CCE4" w:themeColor="accent1" w:themeTint="66"/>
          <w:sz w:val="36"/>
          <w:szCs w:val="36"/>
          <w:u w:val="single"/>
        </w:rPr>
      </w:pPr>
    </w:p>
    <w:p w:rsidR="0081661E" w:rsidRPr="00166066" w:rsidRDefault="0081661E" w:rsidP="00A15F40">
      <w:pPr>
        <w:rPr>
          <w:rFonts w:ascii="HGPｺﾞｼｯｸM" w:eastAsia="HGPｺﾞｼｯｸM"/>
          <w:color w:val="B8CCE4" w:themeColor="accent1" w:themeTint="66"/>
          <w:sz w:val="36"/>
          <w:szCs w:val="36"/>
          <w:u w:val="single"/>
        </w:rPr>
      </w:pPr>
    </w:p>
    <w:p w:rsidR="0081661E" w:rsidRPr="00166066" w:rsidRDefault="0081661E" w:rsidP="00A15F40">
      <w:pPr>
        <w:rPr>
          <w:rFonts w:ascii="HGPｺﾞｼｯｸM" w:eastAsia="HGPｺﾞｼｯｸM"/>
          <w:color w:val="B8CCE4" w:themeColor="accent1" w:themeTint="66"/>
          <w:sz w:val="36"/>
          <w:szCs w:val="36"/>
          <w:u w:val="single"/>
        </w:rPr>
      </w:pPr>
    </w:p>
    <w:p w:rsidR="00A15F40" w:rsidRPr="00166066" w:rsidRDefault="00A15F40" w:rsidP="00A15F40">
      <w:pPr>
        <w:rPr>
          <w:rFonts w:ascii="HGPｺﾞｼｯｸM" w:eastAsia="HGPｺﾞｼｯｸM"/>
          <w:color w:val="B8CCE4" w:themeColor="accent1" w:themeTint="66"/>
          <w:sz w:val="36"/>
          <w:szCs w:val="36"/>
          <w:u w:val="single"/>
        </w:rPr>
      </w:pPr>
      <w:r w:rsidRPr="00166066">
        <w:rPr>
          <w:rFonts w:ascii="HGPｺﾞｼｯｸM" w:eastAsia="HGPｺﾞｼｯｸM" w:hint="eastAsia"/>
          <w:color w:val="B8CCE4" w:themeColor="accent1" w:themeTint="66"/>
          <w:sz w:val="36"/>
          <w:szCs w:val="36"/>
          <w:u w:val="single"/>
        </w:rPr>
        <w:lastRenderedPageBreak/>
        <w:t>Probability Density and the Unconditional Moments</w:t>
      </w:r>
    </w:p>
    <w:p w:rsidR="00A15F40" w:rsidRPr="00166066" w:rsidRDefault="0009224D"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(7.2)式で定義されている</w:t>
      </w:r>
      <w:r w:rsidR="0088743E" w:rsidRPr="00166066">
        <w:rPr>
          <w:rFonts w:ascii="HGPｺﾞｼｯｸM" w:eastAsia="HGPｺﾞｼｯｸM" w:hAnsi="ＭＳ ゴシック" w:hint="eastAsia"/>
          <w:color w:val="B8CCE4" w:themeColor="accent1" w:themeTint="66"/>
          <w:szCs w:val="21"/>
        </w:rPr>
        <w:t>、</w:t>
      </w:r>
      <w:r w:rsidRPr="00166066">
        <w:rPr>
          <w:rFonts w:ascii="HGPｺﾞｼｯｸM" w:eastAsia="HGPｺﾞｼｯｸM" w:hAnsi="ＭＳ ゴシック" w:hint="eastAsia"/>
          <w:color w:val="B8CCE4" w:themeColor="accent1" w:themeTint="66"/>
          <w:szCs w:val="21"/>
        </w:rPr>
        <w:t>Y(t)のリスク中立下での状態変数を考える。S時点</w:t>
      </w:r>
      <w:r w:rsidR="0088743E" w:rsidRPr="00166066">
        <w:rPr>
          <w:rFonts w:ascii="HGPｺﾞｼｯｸM" w:eastAsia="HGPｺﾞｼｯｸM" w:hAnsi="ＭＳ ゴシック" w:hint="eastAsia"/>
          <w:color w:val="B8CCE4" w:themeColor="accent1" w:themeTint="66"/>
          <w:szCs w:val="21"/>
        </w:rPr>
        <w:t>における、ｔ時の</w:t>
      </w:r>
      <w:r w:rsidRPr="00166066">
        <w:rPr>
          <w:rFonts w:ascii="HGPｺﾞｼｯｸM" w:eastAsia="HGPｺﾞｼｯｸM" w:hAnsi="ＭＳ ゴシック" w:hint="eastAsia"/>
          <w:color w:val="B8CCE4" w:themeColor="accent1" w:themeTint="66"/>
          <w:szCs w:val="21"/>
        </w:rPr>
        <w:t>状態変数のリスク中立</w:t>
      </w:r>
      <w:r w:rsidR="0088743E" w:rsidRPr="00166066">
        <w:rPr>
          <w:rFonts w:ascii="HGPｺﾞｼｯｸM" w:eastAsia="HGPｺﾞｼｯｸM" w:hAnsi="ＭＳ ゴシック" w:hint="eastAsia"/>
          <w:color w:val="B8CCE4" w:themeColor="accent1" w:themeTint="66"/>
          <w:szCs w:val="21"/>
        </w:rPr>
        <w:t>確率過程</w:t>
      </w:r>
      <w:r w:rsidRPr="00166066">
        <w:rPr>
          <w:rFonts w:ascii="HGPｺﾞｼｯｸM" w:eastAsia="HGPｺﾞｼｯｸM" w:hAnsi="ＭＳ ゴシック" w:hint="eastAsia"/>
          <w:color w:val="B8CCE4" w:themeColor="accent1" w:themeTint="66"/>
          <w:szCs w:val="21"/>
        </w:rPr>
        <w:t>下での密度関数は以下で表される。</w:t>
      </w:r>
    </w:p>
    <w:p w:rsidR="00EB2860" w:rsidRPr="00166066" w:rsidRDefault="00EB2860" w:rsidP="00C60785">
      <w:pPr>
        <w:jc w:val="left"/>
        <w:rPr>
          <w:rFonts w:ascii="HGPｺﾞｼｯｸM" w:eastAsia="HGPｺﾞｼｯｸM" w:hAnsi="ＭＳ ゴシック"/>
          <w:color w:val="B8CCE4" w:themeColor="accent1" w:themeTint="66"/>
          <w:szCs w:val="21"/>
        </w:rPr>
      </w:pPr>
      <m:oMathPara>
        <m:oMath>
          <m:r>
            <m:rPr>
              <m:sty m:val="p"/>
            </m:rPr>
            <w:rPr>
              <w:rFonts w:ascii="Cambria Math" w:eastAsia="HGPｺﾞｼｯｸM" w:hAnsi="Cambria Math" w:hint="eastAsia"/>
              <w:color w:val="B8CCE4" w:themeColor="accent1" w:themeTint="66"/>
              <w:szCs w:val="21"/>
            </w:rPr>
            <m:t>ｆ</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m:t>
                  </m:r>
                </m:e>
              </m:d>
              <m:r>
                <m:rPr>
                  <m:sty m:val="p"/>
                </m:rPr>
                <w:rPr>
                  <w:rFonts w:ascii="Cambria Math" w:eastAsia="HGPｺﾞｼｯｸM" w:hAnsi="Cambria Math"/>
                  <w:color w:val="B8CCE4" w:themeColor="accent1" w:themeTint="66"/>
                  <w:szCs w:val="21"/>
                </w:rPr>
                <m:t>,S;Y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=c</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-u-v</m:t>
              </m:r>
            </m:sup>
          </m:sSup>
          <m:sSup>
            <m:sSupPr>
              <m:ctrlPr>
                <w:rPr>
                  <w:rFonts w:ascii="Cambria Math" w:eastAsia="HGPｺﾞｼｯｸM" w:hAnsi="Cambria Math"/>
                  <w:color w:val="B8CCE4" w:themeColor="accent1" w:themeTint="66"/>
                  <w:szCs w:val="21"/>
                </w:rPr>
              </m:ctrlPr>
            </m:sSupPr>
            <m:e>
              <m:d>
                <m:dPr>
                  <m:ctrlPr>
                    <w:rPr>
                      <w:rFonts w:ascii="Cambria Math" w:eastAsia="HGPｺﾞｼｯｸM" w:hAnsi="Cambria Math"/>
                      <w:color w:val="B8CCE4" w:themeColor="accent1" w:themeTint="66"/>
                      <w:szCs w:val="21"/>
                    </w:rPr>
                  </m:ctrlPr>
                </m:dPr>
                <m:e>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v</m:t>
                      </m:r>
                    </m:num>
                    <m:den>
                      <m:r>
                        <m:rPr>
                          <m:sty m:val="p"/>
                        </m:rPr>
                        <w:rPr>
                          <w:rFonts w:ascii="Cambria Math" w:eastAsia="HGPｺﾞｼｯｸM" w:hAnsi="Cambria Math"/>
                          <w:color w:val="B8CCE4" w:themeColor="accent1" w:themeTint="66"/>
                          <w:szCs w:val="21"/>
                        </w:rPr>
                        <m:t>u</m:t>
                      </m:r>
                    </m:den>
                  </m:f>
                </m:e>
              </m:d>
            </m:e>
            <m:sup>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q</m:t>
                  </m:r>
                </m:num>
                <m:den>
                  <m:r>
                    <m:rPr>
                      <m:sty m:val="p"/>
                    </m:rPr>
                    <w:rPr>
                      <w:rFonts w:ascii="Cambria Math" w:eastAsia="HGPｺﾞｼｯｸM" w:hAnsi="Cambria Math"/>
                      <w:color w:val="B8CCE4" w:themeColor="accent1" w:themeTint="66"/>
                      <w:szCs w:val="21"/>
                    </w:rPr>
                    <m:t>2</m:t>
                  </m:r>
                </m:den>
              </m:f>
            </m:sup>
          </m:sSup>
          <m:sSub>
            <m:sSubPr>
              <m:ctrlPr>
                <w:rPr>
                  <w:rFonts w:ascii="Cambria Math" w:eastAsia="HGPｺﾞｼｯｸM" w:hAnsi="Cambria Math"/>
                  <w:color w:val="B8CCE4" w:themeColor="accent1" w:themeTint="66"/>
                  <w:szCs w:val="21"/>
                </w:rPr>
              </m:ctrlPr>
            </m:sSubPr>
            <m:e>
              <m:r>
                <m:rPr>
                  <m:sty m:val="p"/>
                </m:rPr>
                <w:rPr>
                  <w:rFonts w:ascii="Cambria Math" w:eastAsia="HGPｺﾞｼｯｸM" w:hAnsi="Cambria Math"/>
                  <w:color w:val="B8CCE4" w:themeColor="accent1" w:themeTint="66"/>
                  <w:szCs w:val="21"/>
                </w:rPr>
                <m:t>I</m:t>
              </m:r>
            </m:e>
            <m:sub>
              <m:r>
                <m:rPr>
                  <m:sty m:val="p"/>
                </m:rPr>
                <w:rPr>
                  <w:rFonts w:ascii="Cambria Math" w:eastAsia="HGPｺﾞｼｯｸM" w:hAnsi="Cambria Math"/>
                  <w:color w:val="B8CCE4" w:themeColor="accent1" w:themeTint="66"/>
                  <w:szCs w:val="21"/>
                </w:rPr>
                <m:t>q</m:t>
              </m:r>
            </m:sub>
          </m:sSub>
          <m:r>
            <m:rPr>
              <m:sty m:val="p"/>
            </m:rPr>
            <w:rPr>
              <w:rFonts w:ascii="Cambria Math" w:eastAsia="HGPｺﾞｼｯｸM" w:hAnsi="Cambria Math"/>
              <w:color w:val="B8CCE4" w:themeColor="accent1" w:themeTint="66"/>
              <w:szCs w:val="21"/>
            </w:rPr>
            <m:t>(2(</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uv)</m:t>
              </m:r>
            </m:e>
            <m:sup>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up>
          </m:sSup>
          <m:r>
            <m:rPr>
              <m:sty m:val="p"/>
            </m:rPr>
            <w:rPr>
              <w:rFonts w:ascii="Cambria Math" w:eastAsia="HGPｺﾞｼｯｸM" w:hAnsi="Cambria Math"/>
              <w:color w:val="B8CCE4" w:themeColor="accent1" w:themeTint="66"/>
              <w:szCs w:val="21"/>
            </w:rPr>
            <m:t>)</m:t>
          </m:r>
        </m:oMath>
      </m:oMathPara>
    </w:p>
    <w:p w:rsidR="0009224D" w:rsidRPr="00166066" w:rsidRDefault="00EB2860"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c=</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2</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num>
          <m:den>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2(1-</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S-t</m:t>
                        </m:r>
                      </m:e>
                    </m:d>
                  </m:sup>
                </m:sSup>
                <m:r>
                  <m:rPr>
                    <m:sty m:val="p"/>
                  </m:rPr>
                  <w:rPr>
                    <w:rFonts w:ascii="Cambria Math" w:eastAsia="HGPｺﾞｼｯｸM" w:hAnsi="Cambria Math"/>
                    <w:color w:val="B8CCE4" w:themeColor="accent1" w:themeTint="66"/>
                    <w:szCs w:val="21"/>
                  </w:rPr>
                  <m:t>)</m:t>
                </m:r>
              </m:sup>
            </m:sSup>
          </m:den>
        </m:f>
      </m:oMath>
      <w:r w:rsidRPr="00166066">
        <w:rPr>
          <w:rFonts w:ascii="HGPｺﾞｼｯｸM" w:eastAsia="HGPｺﾞｼｯｸM" w:hAnsi="ＭＳ ゴシック" w:hint="eastAsia"/>
          <w:color w:val="B8CCE4" w:themeColor="accent1" w:themeTint="66"/>
          <w:szCs w:val="21"/>
        </w:rPr>
        <w:t>,</w:t>
      </w:r>
      <m:oMath>
        <m:r>
          <m:rPr>
            <m:sty m:val="p"/>
          </m:rPr>
          <w:rPr>
            <w:rFonts w:ascii="Cambria Math" w:eastAsia="HGPｺﾞｼｯｸM" w:hAnsi="Cambria Math"/>
            <w:color w:val="B8CCE4" w:themeColor="accent1" w:themeTint="66"/>
            <w:szCs w:val="21"/>
          </w:rPr>
          <m:t>u=cr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sup>
        </m:sSup>
        <m:r>
          <m:rPr>
            <m:sty m:val="p"/>
          </m:rPr>
          <w:rPr>
            <w:rFonts w:ascii="Cambria Math" w:eastAsia="HGPｺﾞｼｯｸM" w:hAnsi="Cambria Math"/>
            <w:color w:val="B8CCE4" w:themeColor="accent1" w:themeTint="66"/>
            <w:szCs w:val="21"/>
          </w:rPr>
          <m:t>(S-t)</m:t>
        </m:r>
      </m:oMath>
      <w:r w:rsidRPr="00166066">
        <w:rPr>
          <w:rFonts w:ascii="HGPｺﾞｼｯｸM" w:eastAsia="HGPｺﾞｼｯｸM" w:hAnsi="ＭＳ ゴシック" w:hint="eastAsia"/>
          <w:color w:val="B8CCE4" w:themeColor="accent1" w:themeTint="66"/>
          <w:szCs w:val="21"/>
        </w:rPr>
        <w:t>,v=cr(S),</w:t>
      </w:r>
      <m:oMath>
        <m:r>
          <m:rPr>
            <m:sty m:val="p"/>
          </m:rPr>
          <w:rPr>
            <w:rFonts w:ascii="Cambria Math" w:eastAsia="HGPｺﾞｼｯｸM" w:hAnsi="Cambria Math" w:hint="eastAsia"/>
            <w:color w:val="B8CCE4" w:themeColor="accent1" w:themeTint="66"/>
            <w:szCs w:val="21"/>
          </w:rPr>
          <m:t xml:space="preserve"> q=</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2</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num>
          <m:den>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den>
        </m:f>
        <m:r>
          <m:rPr>
            <m:sty m:val="p"/>
          </m:rPr>
          <w:rPr>
            <w:rFonts w:ascii="Cambria Math" w:eastAsia="HGPｺﾞｼｯｸM" w:hAnsi="Cambria Math"/>
            <w:color w:val="B8CCE4" w:themeColor="accent1" w:themeTint="66"/>
            <w:szCs w:val="21"/>
          </w:rPr>
          <m:t>-1</m:t>
        </m:r>
      </m:oMath>
    </w:p>
    <w:p w:rsidR="00EB2860" w:rsidRPr="00166066" w:rsidRDefault="00EB2860"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また</w:t>
      </w:r>
      <m:oMath>
        <m:sSub>
          <m:sSubPr>
            <m:ctrlPr>
              <w:rPr>
                <w:rFonts w:ascii="Cambria Math" w:eastAsia="HGPｺﾞｼｯｸM" w:hAnsi="Cambria Math"/>
                <w:color w:val="B8CCE4" w:themeColor="accent1" w:themeTint="66"/>
                <w:szCs w:val="21"/>
              </w:rPr>
            </m:ctrlPr>
          </m:sSubPr>
          <m:e>
            <m:r>
              <m:rPr>
                <m:sty m:val="p"/>
              </m:rPr>
              <w:rPr>
                <w:rFonts w:ascii="Cambria Math" w:eastAsia="HGPｺﾞｼｯｸM" w:hAnsi="Cambria Math" w:hint="eastAsia"/>
                <w:color w:val="B8CCE4" w:themeColor="accent1" w:themeTint="66"/>
                <w:szCs w:val="21"/>
              </w:rPr>
              <m:t>I</m:t>
            </m:r>
          </m:e>
          <m:sub>
            <m:r>
              <m:rPr>
                <m:sty m:val="p"/>
              </m:rPr>
              <w:rPr>
                <w:rFonts w:ascii="Cambria Math" w:eastAsia="HGPｺﾞｼｯｸM" w:hAnsi="Cambria Math" w:hint="eastAsia"/>
                <w:color w:val="B8CCE4" w:themeColor="accent1" w:themeTint="66"/>
                <w:szCs w:val="21"/>
              </w:rPr>
              <m:t>ｑ</m:t>
            </m:r>
          </m:sub>
        </m:sSub>
        <m:r>
          <m:rPr>
            <m:sty m:val="p"/>
          </m:rPr>
          <w:rPr>
            <w:rFonts w:ascii="Cambria Math" w:eastAsia="HGPｺﾞｼｯｸM" w:hAnsi="Cambria Math" w:hint="eastAsia"/>
            <w:color w:val="B8CCE4" w:themeColor="accent1" w:themeTint="66"/>
            <w:szCs w:val="21"/>
          </w:rPr>
          <m:t>（・）</m:t>
        </m:r>
      </m:oMath>
      <w:r w:rsidRPr="00166066">
        <w:rPr>
          <w:rFonts w:ascii="HGPｺﾞｼｯｸM" w:eastAsia="HGPｺﾞｼｯｸM" w:hAnsi="ＭＳ ゴシック" w:hint="eastAsia"/>
          <w:color w:val="B8CCE4" w:themeColor="accent1" w:themeTint="66"/>
          <w:szCs w:val="21"/>
        </w:rPr>
        <w:t>は、qオーダーの</w:t>
      </w:r>
      <w:r w:rsidR="00171811" w:rsidRPr="00166066">
        <w:rPr>
          <w:rFonts w:ascii="HGPｺﾞｼｯｸM" w:eastAsia="HGPｺﾞｼｯｸM" w:hAnsi="ＭＳ ゴシック"/>
          <w:color w:val="B8CCE4" w:themeColor="accent1" w:themeTint="66"/>
          <w:szCs w:val="21"/>
        </w:rPr>
        <w:t>modified</w:t>
      </w:r>
      <w:r w:rsidR="0088743E" w:rsidRPr="00166066">
        <w:rPr>
          <w:rFonts w:ascii="HGPｺﾞｼｯｸM" w:eastAsia="HGPｺﾞｼｯｸM" w:hAnsi="ＭＳ ゴシック" w:hint="eastAsia"/>
          <w:color w:val="B8CCE4" w:themeColor="accent1" w:themeTint="66"/>
          <w:szCs w:val="21"/>
        </w:rPr>
        <w:t xml:space="preserve"> Bessel</w:t>
      </w:r>
      <w:r w:rsidRPr="00166066">
        <w:rPr>
          <w:rFonts w:ascii="HGPｺﾞｼｯｸM" w:eastAsia="HGPｺﾞｼｯｸM" w:hAnsi="ＭＳ ゴシック" w:hint="eastAsia"/>
          <w:color w:val="B8CCE4" w:themeColor="accent1" w:themeTint="66"/>
          <w:szCs w:val="21"/>
        </w:rPr>
        <w:t xml:space="preserve"> function</w:t>
      </w:r>
      <w:r w:rsidR="0088743E" w:rsidRPr="00166066">
        <w:rPr>
          <w:rFonts w:ascii="HGPｺﾞｼｯｸM" w:eastAsia="HGPｺﾞｼｯｸM" w:hAnsi="ＭＳ ゴシック" w:hint="eastAsia"/>
          <w:color w:val="B8CCE4" w:themeColor="accent1" w:themeTint="66"/>
          <w:szCs w:val="21"/>
        </w:rPr>
        <w:t>である。分布関数は、</w:t>
      </w:r>
      <w:proofErr w:type="spellStart"/>
      <w:r w:rsidRPr="00166066">
        <w:rPr>
          <w:rFonts w:ascii="HGPｺﾞｼｯｸM" w:eastAsia="HGPｺﾞｼｯｸM" w:hAnsi="ＭＳ ゴシック" w:hint="eastAsia"/>
          <w:color w:val="B8CCE4" w:themeColor="accent1" w:themeTint="66"/>
          <w:szCs w:val="21"/>
        </w:rPr>
        <w:t>noncentral</w:t>
      </w:r>
      <w:proofErr w:type="spellEnd"/>
      <w:r w:rsidRPr="00166066">
        <w:rPr>
          <w:rFonts w:ascii="HGPｺﾞｼｯｸM" w:eastAsia="HGPｺﾞｼｯｸM" w:hAnsi="ＭＳ ゴシック" w:hint="eastAsia"/>
          <w:color w:val="B8CCE4" w:themeColor="accent1" w:themeTint="66"/>
          <w:szCs w:val="21"/>
        </w:rPr>
        <w:t xml:space="preserve"> chi-square分布に従う。</w:t>
      </w:r>
      <w:r w:rsidR="0088743E" w:rsidRPr="00166066">
        <w:rPr>
          <w:rFonts w:ascii="HGPｺﾞｼｯｸM" w:eastAsia="HGPｺﾞｼｯｸM" w:hAnsi="ＭＳ ゴシック" w:hint="eastAsia"/>
          <w:color w:val="B8CCE4" w:themeColor="accent1" w:themeTint="66"/>
          <w:szCs w:val="21"/>
        </w:rPr>
        <w:t>（詳しくは6章で実施</w:t>
      </w:r>
      <w:r w:rsidR="0088743E" w:rsidRPr="00166066">
        <w:rPr>
          <w:rFonts w:ascii="HGPｺﾞｼｯｸM" w:eastAsia="HGPｺﾞｼｯｸM" w:hAnsi="ＭＳ ゴシック"/>
          <w:color w:val="B8CCE4" w:themeColor="accent1" w:themeTint="66"/>
          <w:szCs w:val="21"/>
        </w:rPr>
        <w:t>）</w:t>
      </w:r>
    </w:p>
    <w:p w:rsidR="00EB2860" w:rsidRPr="00166066" w:rsidRDefault="00EB2860" w:rsidP="00C60785">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t時点のY(S)の平均と分散は以下で表される。</w:t>
      </w:r>
    </w:p>
    <w:p w:rsidR="00EB2860" w:rsidRPr="00166066" w:rsidRDefault="004834D9" w:rsidP="00C60785">
      <w:pPr>
        <w:jc w:val="left"/>
        <w:rPr>
          <w:rFonts w:ascii="HGPｺﾞｼｯｸM" w:eastAsia="HGPｺﾞｼｯｸM" w:hAnsi="ＭＳ ゴシック"/>
          <w:color w:val="B8CCE4" w:themeColor="accent1" w:themeTint="66"/>
          <w:szCs w:val="21"/>
        </w:rPr>
      </w:pPr>
      <m:oMathPara>
        <m:oMath>
          <m:sSub>
            <m:sSubPr>
              <m:ctrlPr>
                <w:rPr>
                  <w:rFonts w:ascii="Cambria Math" w:eastAsia="HGPｺﾞｼｯｸM" w:hAnsi="Cambria Math"/>
                  <w:color w:val="B8CCE4" w:themeColor="accent1" w:themeTint="66"/>
                  <w:szCs w:val="21"/>
                </w:rPr>
              </m:ctrlPr>
            </m:sSubPr>
            <m:e>
              <m:r>
                <m:rPr>
                  <m:sty m:val="p"/>
                </m:rPr>
                <w:rPr>
                  <w:rFonts w:ascii="Cambria Math" w:eastAsia="HGPｺﾞｼｯｸM" w:hAnsi="Cambria Math" w:hint="eastAsia"/>
                  <w:color w:val="B8CCE4" w:themeColor="accent1" w:themeTint="66"/>
                  <w:szCs w:val="21"/>
                </w:rPr>
                <m:t>E</m:t>
              </m:r>
            </m:e>
            <m:sub>
              <m:r>
                <m:rPr>
                  <m:sty m:val="p"/>
                </m:rPr>
                <w:rPr>
                  <w:rFonts w:ascii="Cambria Math" w:eastAsia="HGPｺﾞｼｯｸM" w:hAnsi="Cambria Math" w:hint="eastAsia"/>
                  <w:color w:val="B8CCE4" w:themeColor="accent1" w:themeTint="66"/>
                  <w:szCs w:val="21"/>
                </w:rPr>
                <m:t>ｔ</m:t>
              </m:r>
            </m:sub>
          </m:sSub>
          <m:d>
            <m:dPr>
              <m:begChr m:val="["/>
              <m:endChr m:val="]"/>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m:t>
                  </m:r>
                </m:e>
              </m:d>
            </m:e>
          </m:d>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s-t</m:t>
                  </m:r>
                </m:e>
              </m:d>
            </m:sup>
          </m:s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(1-</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s-t</m:t>
                  </m:r>
                </m:e>
              </m:d>
            </m:sup>
          </m:sSup>
          <m:r>
            <m:rPr>
              <m:sty m:val="p"/>
            </m:rPr>
            <w:rPr>
              <w:rFonts w:ascii="Cambria Math" w:eastAsia="HGPｺﾞｼｯｸM" w:hAnsi="Cambria Math"/>
              <w:color w:val="B8CCE4" w:themeColor="accent1" w:themeTint="66"/>
              <w:szCs w:val="21"/>
            </w:rPr>
            <m:t>)</m:t>
          </m:r>
        </m:oMath>
      </m:oMathPara>
    </w:p>
    <w:p w:rsidR="00EB2860" w:rsidRPr="00166066" w:rsidRDefault="004834D9" w:rsidP="00506C66">
      <w:pPr>
        <w:jc w:val="center"/>
        <w:rPr>
          <w:rFonts w:ascii="HGPｺﾞｼｯｸM" w:eastAsia="HGPｺﾞｼｯｸM" w:hAnsi="ＭＳ ゴシック"/>
          <w:color w:val="B8CCE4" w:themeColor="accent1" w:themeTint="66"/>
          <w:szCs w:val="21"/>
        </w:rPr>
      </w:pPr>
      <m:oMath>
        <m:sSub>
          <m:sSubPr>
            <m:ctrlPr>
              <w:rPr>
                <w:rFonts w:ascii="Cambria Math" w:eastAsia="HGPｺﾞｼｯｸM" w:hAnsi="Cambria Math"/>
                <w:color w:val="B8CCE4" w:themeColor="accent1" w:themeTint="66"/>
                <w:szCs w:val="21"/>
              </w:rPr>
            </m:ctrlPr>
          </m:sSubPr>
          <m:e>
            <m:r>
              <m:rPr>
                <m:sty m:val="p"/>
              </m:rPr>
              <w:rPr>
                <w:rFonts w:ascii="Cambria Math" w:eastAsia="HGPｺﾞｼｯｸM" w:hAnsi="Cambria Math"/>
                <w:color w:val="B8CCE4" w:themeColor="accent1" w:themeTint="66"/>
                <w:szCs w:val="21"/>
              </w:rPr>
              <m:t>V</m:t>
            </m:r>
          </m:e>
          <m:sub>
            <m:r>
              <m:rPr>
                <m:sty m:val="p"/>
              </m:rPr>
              <w:rPr>
                <w:rFonts w:ascii="Cambria Math" w:eastAsia="HGPｺﾞｼｯｸM" w:hAnsi="Cambria Math" w:hint="eastAsia"/>
                <w:color w:val="B8CCE4" w:themeColor="accent1" w:themeTint="66"/>
                <w:szCs w:val="21"/>
              </w:rPr>
              <m:t>ｔ</m:t>
            </m:r>
          </m:sub>
        </m:sSub>
        <m:d>
          <m:dPr>
            <m:begChr m:val="["/>
            <m:endChr m:val="]"/>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m:t>
                </m:r>
              </m:e>
            </m:d>
          </m:e>
        </m:d>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d>
          <m:dPr>
            <m:ctrlPr>
              <w:rPr>
                <w:rFonts w:ascii="Cambria Math" w:eastAsia="HGPｺﾞｼｯｸM" w:hAnsi="Cambria Math"/>
                <w:color w:val="B8CCE4" w:themeColor="accent1" w:themeTint="66"/>
                <w:szCs w:val="21"/>
              </w:rPr>
            </m:ctrlPr>
          </m:dPr>
          <m:e>
            <m:f>
              <m:fPr>
                <m:ctrlPr>
                  <w:rPr>
                    <w:rFonts w:ascii="Cambria Math" w:eastAsia="HGPｺﾞｼｯｸM" w:hAnsi="Cambria Math"/>
                    <w:color w:val="B8CCE4" w:themeColor="accent1" w:themeTint="66"/>
                    <w:szCs w:val="21"/>
                  </w:rPr>
                </m:ctrlPr>
              </m:fPr>
              <m:num>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num>
              <m:den>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en>
            </m:f>
          </m:e>
        </m:d>
        <m:d>
          <m:dPr>
            <m:ctrlPr>
              <w:rPr>
                <w:rFonts w:ascii="Cambria Math" w:eastAsia="HGPｺﾞｼｯｸM" w:hAnsi="Cambria Math"/>
                <w:color w:val="B8CCE4" w:themeColor="accent1" w:themeTint="66"/>
                <w:szCs w:val="21"/>
              </w:rPr>
            </m:ctrlPr>
          </m:dPr>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s-t</m:t>
                    </m:r>
                  </m:e>
                </m:d>
              </m:sup>
            </m:sSup>
            <m:r>
              <m:rPr>
                <m:sty m:val="p"/>
              </m:rPr>
              <w:rPr>
                <w:rFonts w:ascii="Cambria Math" w:eastAsia="HGPｺﾞｼｯｸM" w:hAnsi="Cambria Math"/>
                <w:color w:val="B8CCE4" w:themeColor="accent1" w:themeTint="66"/>
                <w:szCs w:val="21"/>
              </w:rPr>
              <m:t>-</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s-t</m:t>
                    </m:r>
                  </m:e>
                </m:d>
              </m:sup>
            </m:sSup>
          </m:e>
        </m:d>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d>
              <m:dPr>
                <m:ctrlPr>
                  <w:rPr>
                    <w:rFonts w:ascii="Cambria Math" w:eastAsia="HGPｺﾞｼｯｸM" w:hAnsi="Cambria Math"/>
                    <w:color w:val="B8CCE4" w:themeColor="accent1" w:themeTint="66"/>
                    <w:szCs w:val="21"/>
                  </w:rPr>
                </m:ctrlPr>
              </m:dPr>
              <m:e>
                <m:f>
                  <m:fPr>
                    <m:ctrlPr>
                      <w:rPr>
                        <w:rFonts w:ascii="Cambria Math" w:eastAsia="HGPｺﾞｼｯｸM" w:hAnsi="Cambria Math"/>
                        <w:color w:val="B8CCE4" w:themeColor="accent1" w:themeTint="66"/>
                        <w:szCs w:val="21"/>
                      </w:rPr>
                    </m:ctrlPr>
                  </m:fPr>
                  <m:num>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num>
                  <m:den>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2α</m:t>
                        </m:r>
                      </m:e>
                    </m:acc>
                  </m:den>
                </m:f>
              </m:e>
            </m:d>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(1-</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s-t</m:t>
                        </m:r>
                      </m:e>
                    </m:d>
                  </m:sup>
                </m:sSup>
                <m:r>
                  <m:rPr>
                    <m:sty m:val="p"/>
                  </m:rPr>
                  <w:rPr>
                    <w:rFonts w:ascii="Cambria Math" w:eastAsia="HGPｺﾞｼｯｸM" w:hAnsi="Cambria Math"/>
                    <w:color w:val="B8CCE4" w:themeColor="accent1" w:themeTint="66"/>
                    <w:szCs w:val="21"/>
                  </w:rPr>
                  <m:t>)</m:t>
                </m:r>
              </m:e>
              <m:sup>
                <m:r>
                  <m:rPr>
                    <m:sty m:val="p"/>
                  </m:rPr>
                  <w:rPr>
                    <w:rFonts w:ascii="Cambria Math" w:eastAsia="HGPｺﾞｼｯｸM" w:hAnsi="Cambria Math"/>
                    <w:color w:val="B8CCE4" w:themeColor="accent1" w:themeTint="66"/>
                    <w:szCs w:val="21"/>
                  </w:rPr>
                  <m:t>2</m:t>
                </m:r>
              </m:sup>
            </m:sSup>
          </m:e>
        </m:acc>
      </m:oMath>
      <w:r w:rsidR="00506C66" w:rsidRPr="00166066">
        <w:rPr>
          <w:rFonts w:ascii="HGPｺﾞｼｯｸM" w:eastAsia="HGPｺﾞｼｯｸM" w:hAnsi="ＭＳ ゴシック" w:hint="eastAsia"/>
          <w:color w:val="B8CCE4" w:themeColor="accent1" w:themeTint="66"/>
          <w:szCs w:val="21"/>
        </w:rPr>
        <w:t>・・・(7.25)</w:t>
      </w:r>
    </w:p>
    <w:p w:rsidR="00506C66" w:rsidRPr="00166066" w:rsidRDefault="00506C66" w:rsidP="00506C66">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&gt;</m:t>
        </m:r>
        <m:r>
          <w:rPr>
            <w:rFonts w:ascii="Cambria Math" w:eastAsia="HGPｺﾞｼｯｸM" w:hAnsi="Cambria Math"/>
            <w:color w:val="B8CCE4" w:themeColor="accent1" w:themeTint="66"/>
            <w:szCs w:val="21"/>
          </w:rPr>
          <m:t>0,σ&gt;0</m:t>
        </m:r>
      </m:oMath>
      <w:r w:rsidRPr="00166066">
        <w:rPr>
          <w:rFonts w:ascii="HGPｺﾞｼｯｸM" w:eastAsia="HGPｺﾞｼｯｸM" w:hAnsi="ＭＳ ゴシック" w:hint="eastAsia"/>
          <w:color w:val="B8CCE4" w:themeColor="accent1" w:themeTint="66"/>
          <w:szCs w:val="21"/>
        </w:rPr>
        <w:t>である。(7.25)</w:t>
      </w:r>
      <w:r w:rsidR="0088743E" w:rsidRPr="00166066">
        <w:rPr>
          <w:rFonts w:ascii="HGPｺﾞｼｯｸM" w:eastAsia="HGPｺﾞｼｯｸM" w:hAnsi="ＭＳ ゴシック" w:hint="eastAsia"/>
          <w:color w:val="B8CCE4" w:themeColor="accent1" w:themeTint="66"/>
          <w:szCs w:val="21"/>
        </w:rPr>
        <w:t>式</w:t>
      </w:r>
      <w:r w:rsidRPr="00166066">
        <w:rPr>
          <w:rFonts w:ascii="HGPｺﾞｼｯｸM" w:eastAsia="HGPｺﾞｼｯｸM" w:hAnsi="ＭＳ ゴシック" w:hint="eastAsia"/>
          <w:color w:val="B8CCE4" w:themeColor="accent1" w:themeTint="66"/>
          <w:szCs w:val="21"/>
        </w:rPr>
        <w:t>は、</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oMath>
      <w:r w:rsidRPr="00166066">
        <w:rPr>
          <w:rFonts w:ascii="HGPｺﾞｼｯｸM" w:eastAsia="HGPｺﾞｼｯｸM" w:hAnsi="ＭＳ ゴシック" w:hint="eastAsia"/>
          <w:color w:val="B8CCE4" w:themeColor="accent1" w:themeTint="66"/>
          <w:szCs w:val="21"/>
        </w:rPr>
        <w:t>と</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oMath>
      <w:r w:rsidRPr="00166066">
        <w:rPr>
          <w:rFonts w:ascii="HGPｺﾞｼｯｸM" w:eastAsia="HGPｺﾞｼｯｸM" w:hAnsi="ＭＳ ゴシック" w:hint="eastAsia"/>
          <w:color w:val="B8CCE4" w:themeColor="accent1" w:themeTint="66"/>
          <w:szCs w:val="21"/>
        </w:rPr>
        <w:t>が生の場合と負の場合は有効である。両者のケースともに、</w:t>
      </w:r>
      <w:r w:rsidR="00A202FE" w:rsidRPr="00166066">
        <w:rPr>
          <w:rFonts w:ascii="HGPｺﾞｼｯｸM" w:eastAsia="HGPｺﾞｼｯｸM" w:hAnsi="ＭＳ ゴシック" w:hint="eastAsia"/>
          <w:color w:val="B8CCE4" w:themeColor="accent1" w:themeTint="66"/>
          <w:szCs w:val="21"/>
        </w:rPr>
        <w:t>momentは有限時間aの時間間隔の下で有限値</w:t>
      </w:r>
      <w:r w:rsidRPr="00166066">
        <w:rPr>
          <w:rFonts w:ascii="HGPｺﾞｼｯｸM" w:eastAsia="HGPｺﾞｼｯｸM" w:hAnsi="ＭＳ ゴシック" w:hint="eastAsia"/>
          <w:color w:val="B8CCE4" w:themeColor="accent1" w:themeTint="66"/>
          <w:szCs w:val="21"/>
        </w:rPr>
        <w:t>となる。負の</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oMath>
      <w:r w:rsidRPr="00166066">
        <w:rPr>
          <w:rFonts w:ascii="HGPｺﾞｼｯｸM" w:eastAsia="HGPｺﾞｼｯｸM" w:hAnsi="ＭＳ ゴシック" w:hint="eastAsia"/>
          <w:color w:val="B8CCE4" w:themeColor="accent1" w:themeTint="66"/>
          <w:szCs w:val="21"/>
        </w:rPr>
        <w:t>と</w:t>
      </w: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oMath>
      <w:r w:rsidR="00A202FE" w:rsidRPr="00166066">
        <w:rPr>
          <w:rFonts w:ascii="HGPｺﾞｼｯｸM" w:eastAsia="HGPｺﾞｼｯｸM" w:hAnsi="ＭＳ ゴシック" w:hint="eastAsia"/>
          <w:color w:val="B8CCE4" w:themeColor="accent1" w:themeTint="66"/>
          <w:szCs w:val="21"/>
        </w:rPr>
        <w:t>の場合は、無限時間</w:t>
      </w:r>
      <w:r w:rsidRPr="00166066">
        <w:rPr>
          <w:rFonts w:ascii="HGPｺﾞｼｯｸM" w:eastAsia="HGPｺﾞｼｯｸM" w:hAnsi="ＭＳ ゴシック" w:hint="eastAsia"/>
          <w:color w:val="B8CCE4" w:themeColor="accent1" w:themeTint="66"/>
          <w:szCs w:val="21"/>
        </w:rPr>
        <w:t>の中で</w:t>
      </w:r>
      <w:r w:rsidR="00A202FE" w:rsidRPr="00166066">
        <w:rPr>
          <w:rFonts w:ascii="HGPｺﾞｼｯｸM" w:eastAsia="HGPｺﾞｼｯｸM" w:hAnsi="ＭＳ ゴシック" w:hint="eastAsia"/>
          <w:color w:val="B8CCE4" w:themeColor="accent1" w:themeTint="66"/>
          <w:szCs w:val="21"/>
        </w:rPr>
        <w:t>は無限大の</w:t>
      </w:r>
      <w:r w:rsidRPr="00166066">
        <w:rPr>
          <w:rFonts w:ascii="HGPｺﾞｼｯｸM" w:eastAsia="HGPｺﾞｼｯｸM" w:hAnsi="ＭＳ ゴシック" w:hint="eastAsia"/>
          <w:color w:val="B8CCE4" w:themeColor="accent1" w:themeTint="66"/>
          <w:szCs w:val="21"/>
        </w:rPr>
        <w:t>unconditional meanと　varianceとなる。これは経済的には問題がなく、なぜならば実確率下では、状態変</w:t>
      </w:r>
      <w:r w:rsidR="00A202FE" w:rsidRPr="00166066">
        <w:rPr>
          <w:rFonts w:ascii="HGPｺﾞｼｯｸM" w:eastAsia="HGPｺﾞｼｯｸM" w:hAnsi="ＭＳ ゴシック" w:hint="eastAsia"/>
          <w:color w:val="B8CCE4" w:themeColor="accent1" w:themeTint="66"/>
          <w:szCs w:val="21"/>
        </w:rPr>
        <w:t>数は、定常過程に従うからである。またリスク中立確率過程下でのみ、無限時間の中で、無限</w:t>
      </w:r>
      <w:r w:rsidRPr="00166066">
        <w:rPr>
          <w:rFonts w:ascii="HGPｺﾞｼｯｸM" w:eastAsia="HGPｺﾞｼｯｸM" w:hAnsi="ＭＳ ゴシック" w:hint="eastAsia"/>
          <w:color w:val="B8CCE4" w:themeColor="accent1" w:themeTint="66"/>
          <w:szCs w:val="21"/>
        </w:rPr>
        <w:t>のunconditional meanと　variance</w:t>
      </w:r>
      <w:r w:rsidR="00A202FE" w:rsidRPr="00166066">
        <w:rPr>
          <w:rFonts w:ascii="HGPｺﾞｼｯｸM" w:eastAsia="HGPｺﾞｼｯｸM" w:hAnsi="ＭＳ ゴシック" w:hint="eastAsia"/>
          <w:color w:val="B8CCE4" w:themeColor="accent1" w:themeTint="66"/>
          <w:szCs w:val="21"/>
        </w:rPr>
        <w:t>を取る</w:t>
      </w:r>
      <w:proofErr w:type="spellStart"/>
      <w:r w:rsidR="00A202FE" w:rsidRPr="00166066">
        <w:rPr>
          <w:rFonts w:ascii="HGPｺﾞｼｯｸM" w:eastAsia="HGPｺﾞｼｯｸM" w:hAnsi="ＭＳ ゴシック" w:hint="eastAsia"/>
          <w:color w:val="B8CCE4" w:themeColor="accent1" w:themeTint="66"/>
          <w:szCs w:val="21"/>
        </w:rPr>
        <w:t>explosive</w:t>
      </w:r>
      <w:r w:rsidRPr="00166066">
        <w:rPr>
          <w:rFonts w:ascii="HGPｺﾞｼｯｸM" w:eastAsia="HGPｺﾞｼｯｸM" w:hAnsi="ＭＳ ゴシック" w:hint="eastAsia"/>
          <w:color w:val="B8CCE4" w:themeColor="accent1" w:themeTint="66"/>
          <w:szCs w:val="21"/>
        </w:rPr>
        <w:t>CIR</w:t>
      </w:r>
      <w:proofErr w:type="spellEnd"/>
      <w:r w:rsidRPr="00166066">
        <w:rPr>
          <w:rFonts w:ascii="HGPｺﾞｼｯｸM" w:eastAsia="HGPｺﾞｼｯｸM" w:hAnsi="ＭＳ ゴシック" w:hint="eastAsia"/>
          <w:color w:val="B8CCE4" w:themeColor="accent1" w:themeTint="66"/>
          <w:szCs w:val="21"/>
        </w:rPr>
        <w:t>+やCIR++モデルと異なり、</w:t>
      </w:r>
      <w:r w:rsidR="00A202FE" w:rsidRPr="00166066">
        <w:rPr>
          <w:rFonts w:ascii="HGPｺﾞｼｯｸM" w:eastAsia="HGPｺﾞｼｯｸM" w:hAnsi="ＭＳ ゴシック" w:hint="eastAsia"/>
          <w:color w:val="B8CCE4" w:themeColor="accent1" w:themeTint="66"/>
          <w:szCs w:val="21"/>
        </w:rPr>
        <w:t>良く使われる</w:t>
      </w:r>
      <w:r w:rsidRPr="00166066">
        <w:rPr>
          <w:rFonts w:ascii="HGPｺﾞｼｯｸM" w:eastAsia="HGPｺﾞｼｯｸM" w:hAnsi="ＭＳ ゴシック" w:hint="eastAsia"/>
          <w:color w:val="B8CCE4" w:themeColor="accent1" w:themeTint="66"/>
          <w:szCs w:val="21"/>
        </w:rPr>
        <w:t>preference-free</w:t>
      </w:r>
      <w:r w:rsidR="00A202FE" w:rsidRPr="00166066">
        <w:rPr>
          <w:rFonts w:ascii="HGPｺﾞｼｯｸM" w:eastAsia="HGPｺﾞｼｯｸM" w:hAnsi="ＭＳ ゴシック" w:hint="eastAsia"/>
          <w:color w:val="B8CCE4" w:themeColor="accent1" w:themeTint="66"/>
          <w:szCs w:val="21"/>
        </w:rPr>
        <w:t>モデルは、実確率・リスク中立確率下で無限時間の中で、無限大</w:t>
      </w:r>
      <w:r w:rsidRPr="00166066">
        <w:rPr>
          <w:rFonts w:ascii="HGPｺﾞｼｯｸM" w:eastAsia="HGPｺﾞｼｯｸM" w:hAnsi="ＭＳ ゴシック" w:hint="eastAsia"/>
          <w:color w:val="B8CCE4" w:themeColor="accent1" w:themeTint="66"/>
          <w:szCs w:val="21"/>
        </w:rPr>
        <w:t>のunconditional meanと　varianceを許している。たとえばHJMのforward rateが以下に従うとする。</w:t>
      </w:r>
    </w:p>
    <w:p w:rsidR="00506C66" w:rsidRPr="00166066" w:rsidRDefault="004A24CD" w:rsidP="004A24CD">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df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=σ</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e>
        </m:d>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t</m:t>
            </m:r>
          </m:sub>
          <m:sup>
            <m:r>
              <m:rPr>
                <m:sty m:val="p"/>
              </m:rPr>
              <w:rPr>
                <w:rFonts w:ascii="Cambria Math" w:eastAsia="HGPｺﾞｼｯｸM" w:hAnsi="Cambria Math"/>
                <w:color w:val="B8CCE4" w:themeColor="accent1" w:themeTint="66"/>
                <w:szCs w:val="21"/>
              </w:rPr>
              <m:t>T</m:t>
            </m:r>
          </m:sup>
          <m:e>
            <m:r>
              <m:rPr>
                <m:sty m:val="p"/>
              </m:rPr>
              <w:rPr>
                <w:rFonts w:ascii="Cambria Math" w:eastAsia="HGPｺﾞｼｯｸM" w:hAnsi="Cambria Math"/>
                <w:color w:val="B8CCE4" w:themeColor="accent1" w:themeTint="66"/>
                <w:szCs w:val="21"/>
              </w:rPr>
              <m:t>σ</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t,v,f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t,v</m:t>
                    </m:r>
                  </m:e>
                </m:d>
              </m:e>
            </m:d>
          </m:e>
        </m:nary>
        <m:r>
          <m:rPr>
            <m:sty m:val="p"/>
          </m:rPr>
          <w:rPr>
            <w:rFonts w:ascii="Cambria Math" w:eastAsia="HGPｺﾞｼｯｸM" w:hAnsi="Cambria Math"/>
            <w:color w:val="B8CCE4" w:themeColor="accent1" w:themeTint="66"/>
            <w:szCs w:val="21"/>
          </w:rPr>
          <m:t>dv+σ</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e>
        </m: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Z</m:t>
            </m:r>
          </m:e>
        </m:acc>
      </m:oMath>
      <w:r w:rsidRPr="00166066">
        <w:rPr>
          <w:rFonts w:ascii="HGPｺﾞｼｯｸM" w:eastAsia="HGPｺﾞｼｯｸM" w:hAnsi="ＭＳ ゴシック" w:hint="eastAsia"/>
          <w:color w:val="B8CCE4" w:themeColor="accent1" w:themeTint="66"/>
          <w:szCs w:val="21"/>
        </w:rPr>
        <w:t>・・・（７．２６）</w:t>
      </w:r>
    </w:p>
    <w:p w:rsidR="004A24CD" w:rsidRPr="00166066" w:rsidRDefault="004A24CD" w:rsidP="004A24CD">
      <w:pPr>
        <w:jc w:val="center"/>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σ</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e>
        </m:d>
        <m:r>
          <m:rPr>
            <m:sty m:val="p"/>
          </m:rPr>
          <w:rPr>
            <w:rFonts w:ascii="Cambria Math" w:eastAsia="HGPｺﾞｼｯｸM" w:hAnsi="Cambria Math"/>
            <w:color w:val="B8CCE4" w:themeColor="accent1" w:themeTint="66"/>
            <w:szCs w:val="21"/>
          </w:rPr>
          <m:t>=σMin(f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,K)</m:t>
        </m:r>
      </m:oMath>
      <w:r w:rsidRPr="00166066">
        <w:rPr>
          <w:rFonts w:ascii="HGPｺﾞｼｯｸM" w:eastAsia="HGPｺﾞｼｯｸM" w:hAnsi="ＭＳ ゴシック" w:hint="eastAsia"/>
          <w:color w:val="B8CCE4" w:themeColor="accent1" w:themeTint="66"/>
          <w:szCs w:val="21"/>
        </w:rPr>
        <w:t>・・・（７．２７）</w:t>
      </w:r>
    </w:p>
    <w:p w:rsidR="004A24CD" w:rsidRPr="00166066" w:rsidRDefault="004A24CD" w:rsidP="004A24CD">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K</w:t>
      </w:r>
      <w:r w:rsidR="00A202FE" w:rsidRPr="00166066">
        <w:rPr>
          <w:rFonts w:ascii="HGPｺﾞｼｯｸM" w:eastAsia="HGPｺﾞｼｯｸM" w:hAnsi="ＭＳ ゴシック" w:hint="eastAsia"/>
          <w:color w:val="B8CCE4" w:themeColor="accent1" w:themeTint="66"/>
          <w:szCs w:val="21"/>
        </w:rPr>
        <w:t>の有限的の正の値を取る仮定</w:t>
      </w:r>
      <w:r w:rsidRPr="00166066">
        <w:rPr>
          <w:rFonts w:ascii="HGPｺﾞｼｯｸM" w:eastAsia="HGPｺﾞｼｯｸM" w:hAnsi="ＭＳ ゴシック" w:hint="eastAsia"/>
          <w:color w:val="B8CCE4" w:themeColor="accent1" w:themeTint="66"/>
          <w:szCs w:val="21"/>
        </w:rPr>
        <w:t>は、無裁定条件に必要である。</w:t>
      </w:r>
    </w:p>
    <w:p w:rsidR="004A24CD" w:rsidRPr="00166066" w:rsidRDefault="004A24CD" w:rsidP="004A24CD">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この過程の</w:t>
      </w:r>
      <w:r w:rsidR="00A202FE" w:rsidRPr="00166066">
        <w:rPr>
          <w:rFonts w:ascii="HGPｺﾞｼｯｸM" w:eastAsia="HGPｺﾞｼｯｸM" w:hAnsi="ＭＳ ゴシック" w:hint="eastAsia"/>
          <w:color w:val="B8CCE4" w:themeColor="accent1" w:themeTint="66"/>
          <w:szCs w:val="21"/>
        </w:rPr>
        <w:t>漸近的な</w:t>
      </w:r>
      <w:r w:rsidRPr="00166066">
        <w:rPr>
          <w:rFonts w:ascii="HGPｺﾞｼｯｸM" w:eastAsia="HGPｺﾞｼｯｸM" w:hAnsi="ＭＳ ゴシック" w:hint="eastAsia"/>
          <w:color w:val="B8CCE4" w:themeColor="accent1" w:themeTint="66"/>
          <w:szCs w:val="21"/>
        </w:rPr>
        <w:t>unconditional meanとvarianceは、実確率・リスク中立確率下で共に無限</w:t>
      </w:r>
      <w:r w:rsidR="0045746F" w:rsidRPr="00166066">
        <w:rPr>
          <w:rFonts w:ascii="HGPｺﾞｼｯｸM" w:eastAsia="HGPｺﾞｼｯｸM" w:hAnsi="ＭＳ ゴシック" w:hint="eastAsia"/>
          <w:color w:val="B8CCE4" w:themeColor="accent1" w:themeTint="66"/>
          <w:szCs w:val="21"/>
        </w:rPr>
        <w:t>値をとる</w:t>
      </w:r>
      <w:r w:rsidRPr="00166066">
        <w:rPr>
          <w:rFonts w:ascii="HGPｺﾞｼｯｸM" w:eastAsia="HGPｺﾞｼｯｸM" w:hAnsi="ＭＳ ゴシック" w:hint="eastAsia"/>
          <w:color w:val="B8CCE4" w:themeColor="accent1" w:themeTint="66"/>
          <w:szCs w:val="21"/>
        </w:rPr>
        <w:t>。興味深いことに、CIR+とCIR++モデルの下での</w:t>
      </w:r>
      <w:r w:rsidR="00FB1866" w:rsidRPr="00166066">
        <w:rPr>
          <w:rFonts w:ascii="HGPｺﾞｼｯｸM" w:eastAsia="HGPｺﾞｼｯｸM" w:hAnsi="ＭＳ ゴシック"/>
          <w:color w:val="B8CCE4" w:themeColor="accent1" w:themeTint="66"/>
          <w:szCs w:val="21"/>
        </w:rPr>
        <w:t>forward</w:t>
      </w:r>
      <w:r w:rsidRPr="00166066">
        <w:rPr>
          <w:rFonts w:ascii="HGPｺﾞｼｯｸM" w:eastAsia="HGPｺﾞｼｯｸM" w:hAnsi="ＭＳ ゴシック" w:hint="eastAsia"/>
          <w:color w:val="B8CCE4" w:themeColor="accent1" w:themeTint="66"/>
          <w:szCs w:val="21"/>
        </w:rPr>
        <w:t xml:space="preserve"> rateの無限の満期は、はどんな有限期間においても、一定である。</w:t>
      </w:r>
    </w:p>
    <w:p w:rsidR="00FC6BF6" w:rsidRPr="00166066" w:rsidRDefault="004834D9" w:rsidP="00506C66">
      <w:pPr>
        <w:jc w:val="left"/>
        <w:rPr>
          <w:rFonts w:ascii="HGPｺﾞｼｯｸM" w:eastAsia="HGPｺﾞｼｯｸM" w:hAnsi="ＭＳ ゴシック"/>
          <w:color w:val="B8CCE4" w:themeColor="accent1" w:themeTint="66"/>
          <w:szCs w:val="21"/>
        </w:rPr>
      </w:pPr>
      <m:oMath>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r>
          <m:rPr>
            <m:sty m:val="p"/>
          </m:rPr>
          <w:rPr>
            <w:rFonts w:ascii="Cambria Math" w:eastAsia="HGPｺﾞｼｯｸM" w:hAnsi="Cambria Math"/>
            <w:color w:val="B8CCE4" w:themeColor="accent1" w:themeTint="66"/>
            <w:szCs w:val="21"/>
          </w:rPr>
          <m:t>=a,</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=b</m:t>
        </m:r>
      </m:oMath>
      <w:r w:rsidR="00FC6BF6" w:rsidRPr="00166066">
        <w:rPr>
          <w:rFonts w:ascii="HGPｺﾞｼｯｸM" w:eastAsia="HGPｺﾞｼｯｸM" w:hAnsi="ＭＳ ゴシック" w:hint="eastAsia"/>
          <w:color w:val="B8CCE4" w:themeColor="accent1" w:themeTint="66"/>
          <w:szCs w:val="21"/>
        </w:rPr>
        <w:t>の表記を用いることで、CIR++モデルの、リスク中立下での</w:t>
      </w:r>
      <w:r w:rsidR="00FB1866" w:rsidRPr="00166066">
        <w:rPr>
          <w:rFonts w:ascii="HGPｺﾞｼｯｸM" w:eastAsia="HGPｺﾞｼｯｸM" w:hAnsi="ＭＳ ゴシック"/>
          <w:color w:val="B8CCE4" w:themeColor="accent1" w:themeTint="66"/>
          <w:szCs w:val="21"/>
        </w:rPr>
        <w:t>short</w:t>
      </w:r>
      <w:r w:rsidR="00FC6BF6" w:rsidRPr="00166066">
        <w:rPr>
          <w:rFonts w:ascii="HGPｺﾞｼｯｸM" w:eastAsia="HGPｺﾞｼｯｸM" w:hAnsi="ＭＳ ゴシック" w:hint="eastAsia"/>
          <w:color w:val="B8CCE4" w:themeColor="accent1" w:themeTint="66"/>
          <w:szCs w:val="21"/>
        </w:rPr>
        <w:t>-rateの確率過程は、以下で表される。</w:t>
      </w:r>
    </w:p>
    <w:p w:rsidR="00FC6BF6" w:rsidRPr="00166066" w:rsidRDefault="00FC6BF6" w:rsidP="00FC6BF6">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dr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d>
          <m:dPr>
            <m:ctrlPr>
              <w:rPr>
                <w:rFonts w:ascii="Cambria Math" w:eastAsia="HGPｺﾞｼｯｸM" w:hAnsi="Cambria Math"/>
                <w:color w:val="B8CCE4" w:themeColor="accent1" w:themeTint="66"/>
                <w:szCs w:val="21"/>
              </w:rPr>
            </m:ctrlPr>
          </m:dPr>
          <m:e>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r>
          <m:rPr>
            <m:sty m:val="p"/>
          </m:rPr>
          <w:rPr>
            <w:rFonts w:ascii="Cambria Math" w:eastAsia="HGPｺﾞｼｯｸM" w:hAnsi="Cambria Math"/>
            <w:color w:val="B8CCE4" w:themeColor="accent1" w:themeTint="66"/>
            <w:szCs w:val="21"/>
          </w:rPr>
          <m:t>+a</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num>
          <m:den>
            <m:r>
              <m:rPr>
                <m:sty m:val="p"/>
              </m:rPr>
              <w:rPr>
                <w:rFonts w:ascii="Cambria Math" w:eastAsia="HGPｺﾞｼｯｸM" w:hAnsi="Cambria Math"/>
                <w:color w:val="B8CCE4" w:themeColor="accent1" w:themeTint="66"/>
                <w:szCs w:val="21"/>
              </w:rPr>
              <m:t>∂t</m:t>
            </m:r>
          </m:den>
        </m:f>
        <m:r>
          <m:rPr>
            <m:sty m:val="p"/>
          </m:rPr>
          <w:rPr>
            <w:rFonts w:ascii="Cambria Math" w:eastAsia="HGPｺﾞｼｯｸM" w:hAnsi="Cambria Math"/>
            <w:color w:val="B8CCE4" w:themeColor="accent1" w:themeTint="66"/>
            <w:szCs w:val="21"/>
          </w:rPr>
          <m:t>)dt+σ</m:t>
        </m:r>
        <m:rad>
          <m:radPr>
            <m:degHide m:val="on"/>
            <m:ctrlPr>
              <w:rPr>
                <w:rFonts w:ascii="Cambria Math" w:eastAsia="HGPｺﾞｼｯｸM" w:hAnsi="Cambria Math"/>
                <w:color w:val="B8CCE4" w:themeColor="accent1" w:themeTint="66"/>
                <w:szCs w:val="21"/>
              </w:rPr>
            </m:ctrlPr>
          </m:radPr>
          <m:deg/>
          <m:e>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rad>
        <m:r>
          <m:rPr>
            <m:sty m:val="p"/>
          </m:rPr>
          <w:rPr>
            <w:rFonts w:ascii="Cambria Math" w:eastAsia="HGPｺﾞｼｯｸM" w:hAnsi="Cambria Math"/>
            <w:color w:val="B8CCE4" w:themeColor="accent1" w:themeTint="66"/>
            <w:szCs w:val="21"/>
          </w:rPr>
          <m:t>d</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Z</m:t>
            </m:r>
          </m:e>
        </m:acc>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・・・(7.28)</w:t>
      </w:r>
    </w:p>
    <w:p w:rsidR="00506C66" w:rsidRPr="00166066" w:rsidRDefault="00506C66" w:rsidP="00506C66">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CIR++モデルでは、</w:t>
      </w:r>
      <w:r w:rsidRPr="00166066">
        <w:rPr>
          <w:rFonts w:ascii="HGPｺﾞｼｯｸM" w:eastAsia="HGPｺﾞｼｯｸM" w:hAnsi="ＭＳ ゴシック"/>
          <w:color w:val="B8CCE4" w:themeColor="accent1" w:themeTint="66"/>
          <w:szCs w:val="21"/>
        </w:rPr>
        <w:t>S</w:t>
      </w:r>
      <w:r w:rsidRPr="00166066">
        <w:rPr>
          <w:rFonts w:ascii="HGPｺﾞｼｯｸM" w:eastAsia="HGPｺﾞｼｯｸM" w:hAnsi="ＭＳ ゴシック" w:hint="eastAsia"/>
          <w:color w:val="B8CCE4" w:themeColor="accent1" w:themeTint="66"/>
          <w:szCs w:val="21"/>
        </w:rPr>
        <w:t>hort-rateのボラティリティ水準が、Y(t)の状態変数の水準によって決定される。また、</w:t>
      </w:r>
      <w:r w:rsidRPr="00166066">
        <w:rPr>
          <w:rFonts w:ascii="HGPｺﾞｼｯｸM" w:eastAsia="HGPｺﾞｼｯｸM" w:hAnsi="ＭＳ ゴシック"/>
          <w:color w:val="B8CCE4" w:themeColor="accent1" w:themeTint="66"/>
          <w:szCs w:val="21"/>
        </w:rPr>
        <w:t>S</w:t>
      </w:r>
      <w:r w:rsidRPr="00166066">
        <w:rPr>
          <w:rFonts w:ascii="HGPｺﾞｼｯｸM" w:eastAsia="HGPｺﾞｼｯｸM" w:hAnsi="ＭＳ ゴシック" w:hint="eastAsia"/>
          <w:color w:val="B8CCE4" w:themeColor="accent1" w:themeTint="66"/>
          <w:szCs w:val="21"/>
        </w:rPr>
        <w:t>hort-rateのconditional volatilityとunconditional volatility はtime-homogeneousとなる。Y(t)がtime-homogeneousであるため、conditional volatilityも</w:t>
      </w:r>
      <w:r w:rsidR="0045746F" w:rsidRPr="00166066">
        <w:rPr>
          <w:rFonts w:ascii="HGPｺﾞｼｯｸM" w:eastAsia="HGPｺﾞｼｯｸM" w:hAnsi="ＭＳ ゴシック" w:hint="eastAsia"/>
          <w:color w:val="B8CCE4" w:themeColor="accent1" w:themeTint="66"/>
          <w:szCs w:val="21"/>
        </w:rPr>
        <w:t>time-</w:t>
      </w:r>
      <w:r w:rsidRPr="00166066">
        <w:rPr>
          <w:rFonts w:ascii="HGPｺﾞｼｯｸM" w:eastAsia="HGPｺﾞｼｯｸM" w:hAnsi="ＭＳ ゴシック" w:hint="eastAsia"/>
          <w:color w:val="B8CCE4" w:themeColor="accent1" w:themeTint="66"/>
          <w:szCs w:val="21"/>
        </w:rPr>
        <w:t>homogeneousとなる。</w:t>
      </w:r>
      <w:r w:rsidR="0045746F" w:rsidRPr="00166066">
        <w:rPr>
          <w:rFonts w:ascii="HGPｺﾞｼｯｸM" w:eastAsia="HGPｺﾞｼｯｸM" w:hAnsi="ＭＳ ゴシック" w:hint="eastAsia"/>
          <w:color w:val="B8CCE4" w:themeColor="accent1" w:themeTint="66"/>
          <w:szCs w:val="21"/>
        </w:rPr>
        <w:t>S&gt;tの時、</w:t>
      </w:r>
      <w:r w:rsidR="00B36D23" w:rsidRPr="00166066">
        <w:rPr>
          <w:rFonts w:ascii="HGPｺﾞｼｯｸM" w:eastAsia="HGPｺﾞｼｯｸM" w:hAnsi="ＭＳ ゴシック" w:hint="eastAsia"/>
          <w:color w:val="B8CCE4" w:themeColor="accent1" w:themeTint="66"/>
          <w:szCs w:val="21"/>
        </w:rPr>
        <w:t>ｒ（ｔ）によって与えられるr(S)のunconditional volatilityは(7.1)</w:t>
      </w:r>
      <w:r w:rsidR="0045746F" w:rsidRPr="00166066">
        <w:rPr>
          <w:rFonts w:ascii="HGPｺﾞｼｯｸM" w:eastAsia="HGPｺﾞｼｯｸM" w:hAnsi="ＭＳ ゴシック" w:hint="eastAsia"/>
          <w:color w:val="B8CCE4" w:themeColor="accent1" w:themeTint="66"/>
          <w:szCs w:val="21"/>
        </w:rPr>
        <w:t>を用いること</w:t>
      </w:r>
      <w:r w:rsidR="00B36D23" w:rsidRPr="00166066">
        <w:rPr>
          <w:rFonts w:ascii="HGPｺﾞｼｯｸM" w:eastAsia="HGPｺﾞｼｯｸM" w:hAnsi="ＭＳ ゴシック" w:hint="eastAsia"/>
          <w:color w:val="B8CCE4" w:themeColor="accent1" w:themeTint="66"/>
          <w:szCs w:val="21"/>
        </w:rPr>
        <w:t>で、以下のように書ける。</w:t>
      </w:r>
    </w:p>
    <w:p w:rsidR="00B36D23" w:rsidRPr="00166066" w:rsidRDefault="00B36D23" w:rsidP="00D3069A">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Var(r(S)|r</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)=Var(Y(S)|Y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oMath>
      <w:r w:rsidRPr="00166066">
        <w:rPr>
          <w:rFonts w:ascii="HGPｺﾞｼｯｸM" w:eastAsia="HGPｺﾞｼｯｸM" w:hAnsi="ＭＳ ゴシック" w:hint="eastAsia"/>
          <w:color w:val="B8CCE4" w:themeColor="accent1" w:themeTint="66"/>
          <w:szCs w:val="21"/>
        </w:rPr>
        <w:t>・・・(7.29)</w:t>
      </w:r>
    </w:p>
    <w:p w:rsidR="00B36D23" w:rsidRPr="00166066" w:rsidRDefault="00D3069A" w:rsidP="00506C66">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lastRenderedPageBreak/>
        <w:t>Y(t)がtime-homogeneous過程に従うので、Y(t)</w:t>
      </w:r>
      <w:r w:rsidR="0045746F" w:rsidRPr="00166066">
        <w:rPr>
          <w:rFonts w:ascii="HGPｺﾞｼｯｸM" w:eastAsia="HGPｺﾞｼｯｸM" w:hAnsi="ＭＳ ゴシック" w:hint="eastAsia"/>
          <w:color w:val="B8CCE4" w:themeColor="accent1" w:themeTint="66"/>
          <w:szCs w:val="21"/>
        </w:rPr>
        <w:t>によって与えられた</w:t>
      </w:r>
      <w:r w:rsidRPr="00166066">
        <w:rPr>
          <w:rFonts w:ascii="HGPｺﾞｼｯｸM" w:eastAsia="HGPｺﾞｼｯｸM" w:hAnsi="ＭＳ ゴシック" w:hint="eastAsia"/>
          <w:color w:val="B8CCE4" w:themeColor="accent1" w:themeTint="66"/>
          <w:szCs w:val="21"/>
        </w:rPr>
        <w:t>Y(s)のunconditional volatilityもtime-homogeneousとなる。つまり、r(t)が与えられたr(S)もtime-</w:t>
      </w:r>
      <w:r w:rsidRPr="00166066">
        <w:rPr>
          <w:rFonts w:ascii="HGPｺﾞｼｯｸM" w:eastAsia="HGPｺﾞｼｯｸM" w:hAnsi="ＭＳ ゴシック"/>
          <w:color w:val="B8CCE4" w:themeColor="accent1" w:themeTint="66"/>
          <w:szCs w:val="21"/>
        </w:rPr>
        <w:t>homogeneous</w:t>
      </w:r>
      <w:r w:rsidRPr="00166066">
        <w:rPr>
          <w:rFonts w:ascii="HGPｺﾞｼｯｸM" w:eastAsia="HGPｺﾞｼｯｸM" w:hAnsi="ＭＳ ゴシック" w:hint="eastAsia"/>
          <w:color w:val="B8CCE4" w:themeColor="accent1" w:themeTint="66"/>
          <w:szCs w:val="21"/>
        </w:rPr>
        <w:t>となる。CIR++モデルとは異なり、(7.3)式で与えられるmean-calibrated CIRモデルでは、長期平均</w:t>
      </w:r>
      <m:oMath>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r>
          <m:rPr>
            <m:sty m:val="p"/>
          </m:rPr>
          <w:rPr>
            <w:rFonts w:ascii="Cambria Math" w:eastAsia="HGPｺﾞｼｯｸM" w:hAnsi="Cambria Math" w:hint="eastAsia"/>
            <w:color w:val="B8CCE4" w:themeColor="accent1" w:themeTint="66"/>
            <w:szCs w:val="21"/>
          </w:rPr>
          <m:t>（ｔ）</m:t>
        </m:r>
      </m:oMath>
      <w:r w:rsidRPr="00166066">
        <w:rPr>
          <w:rFonts w:ascii="HGPｺﾞｼｯｸM" w:eastAsia="HGPｺﾞｼｯｸM" w:hAnsi="ＭＳ ゴシック" w:hint="eastAsia"/>
          <w:color w:val="B8CCE4" w:themeColor="accent1" w:themeTint="66"/>
          <w:szCs w:val="21"/>
        </w:rPr>
        <w:t xml:space="preserve">が変化するので、short-rate過程のunconditional volatility はtime </w:t>
      </w:r>
      <w:r w:rsidRPr="00166066">
        <w:rPr>
          <w:rFonts w:ascii="HGPｺﾞｼｯｸM" w:eastAsia="HGPｺﾞｼｯｸM" w:hAnsi="ＭＳ ゴシック"/>
          <w:color w:val="B8CCE4" w:themeColor="accent1" w:themeTint="66"/>
          <w:szCs w:val="21"/>
        </w:rPr>
        <w:t>–</w:t>
      </w:r>
      <w:r w:rsidRPr="00166066">
        <w:rPr>
          <w:rFonts w:ascii="HGPｺﾞｼｯｸM" w:eastAsia="HGPｺﾞｼｯｸM" w:hAnsi="ＭＳ ゴシック"/>
          <w:color w:val="B8CCE4" w:themeColor="accent1" w:themeTint="66"/>
          <w:szCs w:val="21"/>
        </w:rPr>
        <w:t>homogeneous</w:t>
      </w:r>
      <w:r w:rsidRPr="00166066">
        <w:rPr>
          <w:rFonts w:ascii="HGPｺﾞｼｯｸM" w:eastAsia="HGPｺﾞｼｯｸM" w:hAnsi="ＭＳ ゴシック" w:hint="eastAsia"/>
          <w:color w:val="B8CCE4" w:themeColor="accent1" w:themeTint="66"/>
          <w:szCs w:val="21"/>
        </w:rPr>
        <w:t>とならない。</w:t>
      </w:r>
    </w:p>
    <w:p w:rsidR="0081661E" w:rsidRPr="00166066" w:rsidRDefault="0081661E" w:rsidP="005413CA">
      <w:pPr>
        <w:rPr>
          <w:rFonts w:ascii="HGPｺﾞｼｯｸM" w:eastAsia="HGPｺﾞｼｯｸM"/>
          <w:color w:val="B8CCE4" w:themeColor="accent1" w:themeTint="66"/>
          <w:sz w:val="36"/>
          <w:szCs w:val="36"/>
          <w:u w:val="single"/>
        </w:rPr>
      </w:pPr>
    </w:p>
    <w:p w:rsidR="005413CA" w:rsidRPr="00166066" w:rsidRDefault="005413CA" w:rsidP="005413CA">
      <w:pPr>
        <w:rPr>
          <w:rFonts w:ascii="HGPｺﾞｼｯｸM" w:eastAsia="HGPｺﾞｼｯｸM"/>
          <w:color w:val="B8CCE4" w:themeColor="accent1" w:themeTint="66"/>
          <w:sz w:val="36"/>
          <w:szCs w:val="36"/>
          <w:u w:val="single"/>
        </w:rPr>
      </w:pPr>
      <w:r w:rsidRPr="00166066">
        <w:rPr>
          <w:rFonts w:ascii="HGPｺﾞｼｯｸM" w:eastAsia="HGPｺﾞｼｯｸM" w:hint="eastAsia"/>
          <w:color w:val="B8CCE4" w:themeColor="accent1" w:themeTint="66"/>
          <w:sz w:val="36"/>
          <w:szCs w:val="36"/>
          <w:u w:val="single"/>
        </w:rPr>
        <w:t>Bond Price Solution</w:t>
      </w:r>
    </w:p>
    <w:p w:rsidR="0081661E" w:rsidRPr="00166066" w:rsidRDefault="0081661E" w:rsidP="005413CA">
      <w:pPr>
        <w:rPr>
          <w:rFonts w:ascii="HGPｺﾞｼｯｸM" w:eastAsia="HGPｺﾞｼｯｸM" w:hAnsi="ＭＳ ゴシック"/>
          <w:color w:val="B8CCE4" w:themeColor="accent1" w:themeTint="66"/>
          <w:szCs w:val="21"/>
        </w:rPr>
      </w:pPr>
      <w:r w:rsidRPr="00166066">
        <w:rPr>
          <w:rFonts w:ascii="HGPｺﾞｼｯｸM" w:eastAsia="HGPｺﾞｼｯｸM" w:hint="eastAsia"/>
          <w:color w:val="B8CCE4" w:themeColor="accent1" w:themeTint="66"/>
          <w:szCs w:val="21"/>
        </w:rPr>
        <w:t>ここでは初めに、CIR++モデルを用いて債券価格を導出した後に、</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の仮定下でCIR+に関する価格式を考える。ＣＩＲ++モデルにおいて、r(t)と状態変数Y(t)の関係式がaffineであるために、債券価格の解は以下の式で表される。</w:t>
      </w:r>
    </w:p>
    <w:p w:rsidR="0081661E" w:rsidRPr="00166066" w:rsidRDefault="0081661E" w:rsidP="005413CA">
      <w:pPr>
        <w:rPr>
          <w:rFonts w:ascii="HGPｺﾞｼｯｸM" w:eastAsia="HGPｺﾞｼｯｸM"/>
          <w:color w:val="B8CCE4" w:themeColor="accent1" w:themeTint="66"/>
          <w:szCs w:val="21"/>
        </w:rPr>
      </w:pPr>
    </w:p>
    <w:p w:rsidR="005413CA" w:rsidRPr="00166066" w:rsidRDefault="0081661E" w:rsidP="0081661E">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-H(t,T)</m:t>
            </m:r>
          </m:sup>
        </m:sSup>
      </m:oMath>
      <w:r w:rsidRPr="00166066">
        <w:rPr>
          <w:rFonts w:ascii="HGPｺﾞｼｯｸM" w:eastAsia="HGPｺﾞｼｯｸM" w:hAnsi="ＭＳ ゴシック" w:hint="eastAsia"/>
          <w:color w:val="B8CCE4" w:themeColor="accent1" w:themeTint="66"/>
          <w:szCs w:val="21"/>
        </w:rPr>
        <w:t>・・・(7.30)</w:t>
      </w:r>
    </w:p>
    <w:p w:rsidR="0081661E" w:rsidRPr="00166066" w:rsidRDefault="0081661E" w:rsidP="0081661E">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H(t,T)=</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t</m:t>
            </m:r>
          </m:sub>
          <m:sup>
            <m:r>
              <m:rPr>
                <m:sty m:val="p"/>
              </m:rPr>
              <w:rPr>
                <w:rFonts w:ascii="Cambria Math" w:eastAsia="HGPｺﾞｼｯｸM" w:hAnsi="Cambria Math"/>
                <w:color w:val="B8CCE4" w:themeColor="accent1" w:themeTint="66"/>
                <w:szCs w:val="21"/>
              </w:rPr>
              <m:t>T</m:t>
            </m:r>
          </m:sup>
          <m:e>
            <m:r>
              <m:rPr>
                <m:sty m:val="p"/>
              </m:rPr>
              <w:rPr>
                <w:rFonts w:ascii="Cambria Math" w:eastAsia="HGPｺﾞｼｯｸM" w:hAnsi="Cambria Math"/>
                <w:color w:val="B8CCE4" w:themeColor="accent1" w:themeTint="66"/>
                <w:szCs w:val="21"/>
              </w:rPr>
              <m:t>δ</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u</m:t>
                </m:r>
              </m:e>
            </m:d>
            <m:r>
              <m:rPr>
                <m:sty m:val="p"/>
              </m:rPr>
              <w:rPr>
                <w:rFonts w:ascii="Cambria Math" w:eastAsia="HGPｺﾞｼｯｸM" w:hAnsi="Cambria Math"/>
                <w:color w:val="B8CCE4" w:themeColor="accent1" w:themeTint="66"/>
                <w:szCs w:val="21"/>
              </w:rPr>
              <m:t>du</m:t>
            </m:r>
          </m:e>
        </m:nary>
      </m:oMath>
      <w:r w:rsidRPr="00166066">
        <w:rPr>
          <w:rFonts w:ascii="HGPｺﾞｼｯｸM" w:eastAsia="HGPｺﾞｼｯｸM" w:hAnsi="ＭＳ ゴシック" w:hint="eastAsia"/>
          <w:color w:val="B8CCE4" w:themeColor="accent1" w:themeTint="66"/>
          <w:szCs w:val="21"/>
        </w:rPr>
        <w:t>・・・(7.31)</w:t>
      </w:r>
    </w:p>
    <w:p w:rsidR="0081661E" w:rsidRPr="00166066" w:rsidRDefault="0081661E" w:rsidP="0081661E">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制約式として、A(0)=B(0)=0があり、定義からH(</w:t>
      </w:r>
      <w:proofErr w:type="spellStart"/>
      <w:r w:rsidRPr="00166066">
        <w:rPr>
          <w:rFonts w:ascii="HGPｺﾞｼｯｸM" w:eastAsia="HGPｺﾞｼｯｸM" w:hAnsi="ＭＳ ゴシック" w:hint="eastAsia"/>
          <w:color w:val="B8CCE4" w:themeColor="accent1" w:themeTint="66"/>
          <w:szCs w:val="21"/>
        </w:rPr>
        <w:t>t,T</w:t>
      </w:r>
      <w:proofErr w:type="spellEnd"/>
      <w:r w:rsidRPr="00166066">
        <w:rPr>
          <w:rFonts w:ascii="HGPｺﾞｼｯｸM" w:eastAsia="HGPｺﾞｼｯｸM" w:hAnsi="ＭＳ ゴシック" w:hint="eastAsia"/>
          <w:color w:val="B8CCE4" w:themeColor="accent1" w:themeTint="66"/>
          <w:szCs w:val="21"/>
        </w:rPr>
        <w:t>)=0</w:t>
      </w:r>
    </w:p>
    <w:p w:rsidR="0081661E" w:rsidRPr="00166066" w:rsidRDefault="0081661E" w:rsidP="0081661E">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債券価格は</w:t>
      </w:r>
      <w:r w:rsidR="00726101" w:rsidRPr="00166066">
        <w:rPr>
          <w:rFonts w:ascii="HGPｺﾞｼｯｸM" w:eastAsia="HGPｺﾞｼｯｸM" w:hAnsi="ＭＳ ゴシック" w:hint="eastAsia"/>
          <w:color w:val="B8CCE4" w:themeColor="accent1" w:themeTint="66"/>
          <w:szCs w:val="21"/>
        </w:rPr>
        <w:t>Y(t),とｔの関数であるとし、Y(t)のリスク中立確率過程が(7.2)に従い、short-rate過程が(7.1)に従うとすると、債券価格のPDEは</w:t>
      </w:r>
      <w:proofErr w:type="spellStart"/>
      <w:r w:rsidR="00726101" w:rsidRPr="00166066">
        <w:rPr>
          <w:rFonts w:ascii="HGPｺﾞｼｯｸM" w:eastAsia="HGPｺﾞｼｯｸM" w:hAnsi="ＭＳ ゴシック" w:hint="eastAsia"/>
          <w:color w:val="B8CCE4" w:themeColor="accent1" w:themeTint="66"/>
          <w:szCs w:val="21"/>
        </w:rPr>
        <w:t>Ito</w:t>
      </w:r>
      <w:r w:rsidR="00726101" w:rsidRPr="00166066">
        <w:rPr>
          <w:rFonts w:ascii="HGPｺﾞｼｯｸM" w:eastAsia="HGPｺﾞｼｯｸM" w:hAnsi="ＭＳ ゴシック"/>
          <w:color w:val="B8CCE4" w:themeColor="accent1" w:themeTint="66"/>
          <w:szCs w:val="21"/>
        </w:rPr>
        <w:t>’</w:t>
      </w:r>
      <w:r w:rsidR="00726101" w:rsidRPr="00166066">
        <w:rPr>
          <w:rFonts w:ascii="HGPｺﾞｼｯｸM" w:eastAsia="HGPｺﾞｼｯｸM" w:hAnsi="ＭＳ ゴシック" w:hint="eastAsia"/>
          <w:color w:val="B8CCE4" w:themeColor="accent1" w:themeTint="66"/>
          <w:szCs w:val="21"/>
        </w:rPr>
        <w:t>slemma</w:t>
      </w:r>
      <w:proofErr w:type="spellEnd"/>
      <w:r w:rsidR="00726101" w:rsidRPr="00166066">
        <w:rPr>
          <w:rFonts w:ascii="HGPｺﾞｼｯｸM" w:eastAsia="HGPｺﾞｼｯｸM" w:hAnsi="ＭＳ ゴシック" w:hint="eastAsia"/>
          <w:color w:val="B8CCE4" w:themeColor="accent1" w:themeTint="66"/>
          <w:szCs w:val="21"/>
        </w:rPr>
        <w:t>を用いて導出すうｒ事ができる。(7.30)を用いて債券価格の偏微分し、ＰＤＥに代入することで、以下の式を得る。</w:t>
      </w:r>
    </w:p>
    <w:p w:rsidR="00726101" w:rsidRPr="00166066" w:rsidRDefault="004834D9" w:rsidP="00726101">
      <w:pPr>
        <w:jc w:val="center"/>
        <w:rPr>
          <w:rFonts w:ascii="HGPｺﾞｼｯｸM" w:eastAsia="HGPｺﾞｼｯｸM" w:hAnsi="ＭＳ ゴシック"/>
          <w:color w:val="B8CCE4" w:themeColor="accent1" w:themeTint="66"/>
          <w:szCs w:val="21"/>
        </w:rPr>
      </w:pPr>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B</m:t>
            </m:r>
          </m:num>
          <m:den>
            <m:r>
              <m:rPr>
                <m:sty m:val="p"/>
              </m:rPr>
              <w:rPr>
                <w:rFonts w:ascii="Cambria Math" w:eastAsia="HGPｺﾞｼｯｸM" w:hAnsi="Cambria Math"/>
                <w:color w:val="B8CCE4" w:themeColor="accent1" w:themeTint="66"/>
                <w:szCs w:val="21"/>
              </w:rPr>
              <m:t>∂τ</m:t>
            </m:r>
          </m:den>
        </m:f>
        <m:r>
          <m:rPr>
            <m:sty m:val="p"/>
          </m:rPr>
          <w:rPr>
            <w:rFonts w:ascii="Cambria Math" w:eastAsia="HGPｺﾞｼｯｸM" w:hAnsi="Cambria Math"/>
            <w:color w:val="B8CCE4" w:themeColor="accent1" w:themeTint="66"/>
            <w:szCs w:val="21"/>
          </w:rPr>
          <m:t>=1-</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B</m:t>
            </m:r>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(τ)</m:t>
        </m:r>
      </m:oMath>
      <w:r w:rsidR="00726101" w:rsidRPr="00166066">
        <w:rPr>
          <w:rFonts w:ascii="HGPｺﾞｼｯｸM" w:eastAsia="HGPｺﾞｼｯｸM" w:hAnsi="ＭＳ ゴシック" w:hint="eastAsia"/>
          <w:color w:val="B8CCE4" w:themeColor="accent1" w:themeTint="66"/>
          <w:szCs w:val="21"/>
        </w:rPr>
        <w:t>・・・(7.</w:t>
      </w:r>
      <w:r w:rsidR="00310EF6" w:rsidRPr="00166066">
        <w:rPr>
          <w:rFonts w:ascii="HGPｺﾞｼｯｸM" w:eastAsia="HGPｺﾞｼｯｸM" w:hAnsi="ＭＳ ゴシック" w:hint="eastAsia"/>
          <w:color w:val="B8CCE4" w:themeColor="accent1" w:themeTint="66"/>
          <w:szCs w:val="21"/>
        </w:rPr>
        <w:t>３２</w:t>
      </w:r>
      <w:r w:rsidR="00726101" w:rsidRPr="00166066">
        <w:rPr>
          <w:rFonts w:ascii="HGPｺﾞｼｯｸM" w:eastAsia="HGPｺﾞｼｯｸM" w:hAnsi="ＭＳ ゴシック" w:hint="eastAsia"/>
          <w:color w:val="B8CCE4" w:themeColor="accent1" w:themeTint="66"/>
          <w:szCs w:val="21"/>
        </w:rPr>
        <w:t>)</w:t>
      </w:r>
    </w:p>
    <w:p w:rsidR="00726101" w:rsidRPr="00166066" w:rsidRDefault="004834D9" w:rsidP="00726101">
      <w:pPr>
        <w:jc w:val="left"/>
        <w:rPr>
          <w:rFonts w:ascii="HGPｺﾞｼｯｸM" w:eastAsia="HGPｺﾞｼｯｸM" w:hAnsi="ＭＳ ゴシック"/>
          <w:color w:val="B8CCE4" w:themeColor="accent1" w:themeTint="66"/>
          <w:szCs w:val="21"/>
        </w:rPr>
      </w:pPr>
      <m:oMathPara>
        <m:oMath>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∂A(τ)</m:t>
              </m:r>
            </m:num>
            <m:den>
              <m:r>
                <m:rPr>
                  <m:sty m:val="p"/>
                </m:rPr>
                <w:rPr>
                  <w:rFonts w:ascii="Cambria Math" w:eastAsia="HGPｺﾞｼｯｸM" w:hAnsi="Cambria Math"/>
                  <w:color w:val="B8CCE4" w:themeColor="accent1" w:themeTint="66"/>
                  <w:szCs w:val="21"/>
                </w:rPr>
                <m:t>∂t</m:t>
              </m:r>
            </m:den>
          </m:f>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hint="eastAsia"/>
                  <w:color w:val="B8CCE4" w:themeColor="accent1" w:themeTint="66"/>
                  <w:szCs w:val="21"/>
                </w:rPr>
              </m:ctrlPr>
            </m:accPr>
            <m:e>
              <m:r>
                <m:rPr>
                  <m:sty m:val="p"/>
                </m:rPr>
                <w:rPr>
                  <w:rFonts w:ascii="Cambria Math" w:eastAsia="HGPｺﾞｼｯｸM" w:hAnsi="Cambria Math" w:hint="eastAsia"/>
                  <w:color w:val="B8CCE4" w:themeColor="accent1" w:themeTint="66"/>
                  <w:szCs w:val="21"/>
                </w:rPr>
                <m:t>m</m:t>
              </m:r>
            </m:e>
          </m:acc>
          <m:r>
            <m:rPr>
              <m:sty m:val="p"/>
            </m:rPr>
            <w:rPr>
              <w:rFonts w:ascii="Cambria Math" w:eastAsia="HGPｺﾞｼｯｸM" w:hAnsi="Cambria Math"/>
              <w:color w:val="B8CCE4" w:themeColor="accent1" w:themeTint="66"/>
              <w:szCs w:val="21"/>
            </w:rPr>
            <m:t>B(τ)</m:t>
          </m:r>
        </m:oMath>
      </m:oMathPara>
    </w:p>
    <w:p w:rsidR="00726101" w:rsidRPr="00166066" w:rsidRDefault="00310EF6" w:rsidP="0081661E">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ここで、fundamental CIRモデルと上記の式が一致しているので、</w:t>
      </w:r>
      <m:oMath>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oMath>
      <w:r w:rsidRPr="00166066">
        <w:rPr>
          <w:rFonts w:ascii="HGPｺﾞｼｯｸM" w:eastAsia="HGPｺﾞｼｯｸM" w:hAnsi="ＭＳ ゴシック" w:hint="eastAsia"/>
          <w:color w:val="B8CCE4" w:themeColor="accent1" w:themeTint="66"/>
          <w:szCs w:val="21"/>
        </w:rPr>
        <w:t>の式は以前と同じ式で表される。</w:t>
      </w:r>
    </w:p>
    <w:p w:rsidR="00310EF6" w:rsidRPr="00166066" w:rsidRDefault="00310EF6" w:rsidP="00310EF6">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2</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num>
          <m:den>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den>
        </m:f>
        <m:r>
          <m:rPr>
            <m:sty m:val="p"/>
          </m:rPr>
          <w:rPr>
            <w:rFonts w:ascii="Cambria Math" w:eastAsia="HGPｺﾞｼｯｸM" w:hAnsi="Cambria Math"/>
            <w:color w:val="B8CCE4" w:themeColor="accent1" w:themeTint="66"/>
            <w:szCs w:val="21"/>
          </w:rPr>
          <m:t>ln⁡[</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2β</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r>
                  <m:rPr>
                    <m:sty m:val="p"/>
                  </m:rPr>
                  <w:rPr>
                    <w:rFonts w:ascii="Cambria Math" w:eastAsia="HGPｺﾞｼｯｸM" w:hAnsi="Cambria Math"/>
                    <w:color w:val="B8CCE4" w:themeColor="accent1" w:themeTint="66"/>
                    <w:szCs w:val="21"/>
                  </w:rPr>
                  <m:t>(β+</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r>
                  <m:rPr>
                    <m:sty m:val="p"/>
                  </m:rPr>
                  <w:rPr>
                    <w:rFonts w:ascii="Cambria Math" w:eastAsia="HGPｺﾞｼｯｸM" w:hAnsi="Cambria Math"/>
                    <w:color w:val="B8CCE4" w:themeColor="accent1" w:themeTint="66"/>
                    <w:szCs w:val="21"/>
                  </w:rPr>
                  <m:t>)τ</m:t>
                </m:r>
              </m:sup>
            </m:sSup>
          </m:num>
          <m:den>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β+</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e>
            </m:d>
            <m:d>
              <m:dPr>
                <m:ctrlPr>
                  <w:rPr>
                    <w:rFonts w:ascii="Cambria Math" w:eastAsia="HGPｺﾞｼｯｸM" w:hAnsi="Cambria Math"/>
                    <w:color w:val="B8CCE4" w:themeColor="accent1" w:themeTint="66"/>
                    <w:szCs w:val="21"/>
                  </w:rPr>
                </m:ctrlPr>
              </m:dPr>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βτ</m:t>
                    </m:r>
                  </m:sup>
                </m:sSup>
                <m:r>
                  <m:rPr>
                    <m:sty m:val="p"/>
                  </m:rPr>
                  <w:rPr>
                    <w:rFonts w:ascii="Cambria Math" w:eastAsia="HGPｺﾞｼｯｸM" w:hAnsi="Cambria Math"/>
                    <w:color w:val="B8CCE4" w:themeColor="accent1" w:themeTint="66"/>
                    <w:szCs w:val="21"/>
                  </w:rPr>
                  <m:t>-1</m:t>
                </m:r>
              </m:e>
            </m:d>
            <m:r>
              <m:rPr>
                <m:sty m:val="p"/>
              </m:rPr>
              <w:rPr>
                <w:rFonts w:ascii="Cambria Math" w:eastAsia="HGPｺﾞｼｯｸM" w:hAnsi="Cambria Math"/>
                <w:color w:val="B8CCE4" w:themeColor="accent1" w:themeTint="66"/>
                <w:szCs w:val="21"/>
              </w:rPr>
              <m:t>+2β</m:t>
            </m:r>
          </m:den>
        </m:f>
        <m:r>
          <m:rPr>
            <m:sty m:val="p"/>
          </m:rPr>
          <w:rPr>
            <w:rFonts w:ascii="Cambria Math" w:eastAsia="HGPｺﾞｼｯｸM" w:hAnsi="Cambria Math"/>
            <w:color w:val="B8CCE4" w:themeColor="accent1" w:themeTint="66"/>
            <w:szCs w:val="21"/>
          </w:rPr>
          <m:t>]</m:t>
        </m:r>
      </m:oMath>
      <w:r w:rsidR="002717C9" w:rsidRPr="00166066">
        <w:rPr>
          <w:rFonts w:ascii="HGPｺﾞｼｯｸM" w:eastAsia="HGPｺﾞｼｯｸM" w:hAnsi="ＭＳ ゴシック" w:hint="eastAsia"/>
          <w:color w:val="B8CCE4" w:themeColor="accent1" w:themeTint="66"/>
          <w:szCs w:val="21"/>
        </w:rPr>
        <w:t xml:space="preserve"> ・・・（７．３3）</w:t>
      </w:r>
    </w:p>
    <w:p w:rsidR="002717C9" w:rsidRPr="00166066" w:rsidRDefault="002717C9" w:rsidP="00310EF6">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2</m:t>
            </m:r>
            <m:d>
              <m:dPr>
                <m:ctrlPr>
                  <w:rPr>
                    <w:rFonts w:ascii="Cambria Math" w:eastAsia="HGPｺﾞｼｯｸM" w:hAnsi="Cambria Math"/>
                    <w:color w:val="B8CCE4" w:themeColor="accent1" w:themeTint="66"/>
                    <w:szCs w:val="21"/>
                  </w:rPr>
                </m:ctrlPr>
              </m:dPr>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βτ</m:t>
                    </m:r>
                  </m:sup>
                </m:sSup>
                <m:r>
                  <m:rPr>
                    <m:sty m:val="p"/>
                  </m:rPr>
                  <w:rPr>
                    <w:rFonts w:ascii="Cambria Math" w:eastAsia="HGPｺﾞｼｯｸM" w:hAnsi="Cambria Math"/>
                    <w:color w:val="B8CCE4" w:themeColor="accent1" w:themeTint="66"/>
                    <w:szCs w:val="21"/>
                  </w:rPr>
                  <m:t>-1</m:t>
                </m:r>
              </m:e>
            </m:d>
          </m:num>
          <m:den>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β+</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e>
            </m:d>
            <m:d>
              <m:dPr>
                <m:ctrlPr>
                  <w:rPr>
                    <w:rFonts w:ascii="Cambria Math" w:eastAsia="HGPｺﾞｼｯｸM" w:hAnsi="Cambria Math"/>
                    <w:color w:val="B8CCE4" w:themeColor="accent1" w:themeTint="66"/>
                    <w:szCs w:val="21"/>
                  </w:rPr>
                </m:ctrlPr>
              </m:dPr>
              <m:e>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e</m:t>
                    </m:r>
                  </m:e>
                  <m:sup>
                    <m:r>
                      <m:rPr>
                        <m:sty m:val="p"/>
                      </m:rPr>
                      <w:rPr>
                        <w:rFonts w:ascii="Cambria Math" w:eastAsia="HGPｺﾞｼｯｸM" w:hAnsi="Cambria Math"/>
                        <w:color w:val="B8CCE4" w:themeColor="accent1" w:themeTint="66"/>
                        <w:szCs w:val="21"/>
                      </w:rPr>
                      <m:t>βτ</m:t>
                    </m:r>
                  </m:sup>
                </m:sSup>
                <m:r>
                  <m:rPr>
                    <m:sty m:val="p"/>
                  </m:rPr>
                  <w:rPr>
                    <w:rFonts w:ascii="Cambria Math" w:eastAsia="HGPｺﾞｼｯｸM" w:hAnsi="Cambria Math"/>
                    <w:color w:val="B8CCE4" w:themeColor="accent1" w:themeTint="66"/>
                    <w:szCs w:val="21"/>
                  </w:rPr>
                  <m:t>-1</m:t>
                </m:r>
              </m:e>
            </m:d>
            <m:r>
              <m:rPr>
                <m:sty m:val="p"/>
              </m:rPr>
              <w:rPr>
                <w:rFonts w:ascii="Cambria Math" w:eastAsia="HGPｺﾞｼｯｸM" w:hAnsi="Cambria Math"/>
                <w:color w:val="B8CCE4" w:themeColor="accent1" w:themeTint="66"/>
                <w:szCs w:val="21"/>
              </w:rPr>
              <m:t>+2β</m:t>
            </m:r>
          </m:den>
        </m:f>
      </m:oMath>
      <w:r w:rsidRPr="00166066">
        <w:rPr>
          <w:rFonts w:ascii="HGPｺﾞｼｯｸM" w:eastAsia="HGPｺﾞｼｯｸM" w:hAnsi="ＭＳ ゴシック" w:hint="eastAsia"/>
          <w:color w:val="B8CCE4" w:themeColor="accent1" w:themeTint="66"/>
          <w:szCs w:val="21"/>
        </w:rPr>
        <w:t>・・・（７．３４）</w:t>
      </w:r>
    </w:p>
    <w:p w:rsidR="002717C9" w:rsidRPr="00166066" w:rsidRDefault="002717C9" w:rsidP="00310EF6">
      <w:pPr>
        <w:jc w:val="center"/>
        <w:rPr>
          <w:rFonts w:ascii="HGPｺﾞｼｯｸM" w:eastAsia="HGPｺﾞｼｯｸM" w:hAnsi="ＭＳ ゴシック"/>
          <w:color w:val="B8CCE4" w:themeColor="accent1" w:themeTint="66"/>
          <w:szCs w:val="21"/>
        </w:rPr>
      </w:pPr>
      <m:oMathPara>
        <m:oMath>
          <m:r>
            <m:rPr>
              <m:sty m:val="p"/>
            </m:rPr>
            <w:rPr>
              <w:rFonts w:ascii="Cambria Math" w:eastAsia="HGPｺﾞｼｯｸM" w:hAnsi="Cambria Math"/>
              <w:color w:val="B8CCE4" w:themeColor="accent1" w:themeTint="66"/>
              <w:szCs w:val="21"/>
            </w:rPr>
            <m:t>β=</m:t>
          </m:r>
          <m:rad>
            <m:radPr>
              <m:degHide m:val="on"/>
              <m:ctrlPr>
                <w:rPr>
                  <w:rFonts w:ascii="Cambria Math" w:eastAsia="HGPｺﾞｼｯｸM" w:hAnsi="Cambria Math"/>
                  <w:color w:val="B8CCE4" w:themeColor="accent1" w:themeTint="66"/>
                  <w:szCs w:val="21"/>
                </w:rPr>
              </m:ctrlPr>
            </m:radPr>
            <m:deg/>
            <m:e>
              <m:sSup>
                <m:sSupPr>
                  <m:ctrlPr>
                    <w:rPr>
                      <w:rFonts w:ascii="Cambria Math" w:eastAsia="HGPｺﾞｼｯｸM" w:hAnsi="Cambria Math"/>
                      <w:color w:val="B8CCE4" w:themeColor="accent1" w:themeTint="66"/>
                      <w:szCs w:val="21"/>
                    </w:rPr>
                  </m:ctrlPr>
                </m:sSupPr>
                <m:e>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e>
                <m:sup>
                  <m:r>
                    <m:rPr>
                      <m:sty m:val="p"/>
                    </m:rPr>
                    <w:rPr>
                      <w:rFonts w:ascii="Cambria Math" w:eastAsia="HGPｺﾞｼｯｸM" w:hAnsi="Cambria Math"/>
                      <w:color w:val="B8CCE4" w:themeColor="accent1" w:themeTint="66"/>
                      <w:szCs w:val="21"/>
                    </w:rPr>
                    <m:t>2</m:t>
                  </m:r>
                </m:sup>
              </m:sSup>
              <m:r>
                <m:rPr>
                  <m:sty m:val="p"/>
                </m:rPr>
                <w:rPr>
                  <w:rFonts w:ascii="Cambria Math" w:eastAsia="HGPｺﾞｼｯｸM" w:hAnsi="Cambria Math"/>
                  <w:color w:val="B8CCE4" w:themeColor="accent1" w:themeTint="66"/>
                  <w:szCs w:val="21"/>
                </w:rPr>
                <m:t>+2</m:t>
              </m:r>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e>
          </m:rad>
        </m:oMath>
      </m:oMathPara>
    </w:p>
    <w:p w:rsidR="002717C9" w:rsidRPr="00166066" w:rsidRDefault="002717C9" w:rsidP="002717C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観測される初期時点の債券価格から(7.30)を計算するために、0時点の初期価格の対数を取る</w:t>
      </w:r>
    </w:p>
    <w:p w:rsidR="002717C9" w:rsidRPr="00166066" w:rsidRDefault="002717C9" w:rsidP="002717C9">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ln</m:t>
        </m:r>
        <m:r>
          <m:rPr>
            <m:sty m:val="p"/>
          </m:rPr>
          <w:rPr>
            <w:rFonts w:ascii="Cambria Math" w:eastAsia="HGPｺﾞｼｯｸM" w:hAnsi="Cambria Math"/>
            <w:color w:val="B8CCE4" w:themeColor="accent1" w:themeTint="66"/>
            <w:szCs w:val="21"/>
          </w:rPr>
          <m:t>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m:t>
            </m:r>
          </m:e>
        </m: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-H(0,T)</m:t>
        </m:r>
      </m:oMath>
      <w:r w:rsidRPr="00166066">
        <w:rPr>
          <w:rFonts w:ascii="HGPｺﾞｼｯｸM" w:eastAsia="HGPｺﾞｼｯｸM" w:hAnsi="ＭＳ ゴシック" w:hint="eastAsia"/>
          <w:color w:val="B8CCE4" w:themeColor="accent1" w:themeTint="66"/>
          <w:szCs w:val="21"/>
        </w:rPr>
        <w:t>・・・(7.35)</w:t>
      </w:r>
    </w:p>
    <w:p w:rsidR="002717C9" w:rsidRPr="00166066" w:rsidRDefault="002717C9" w:rsidP="002717C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Tに関して微分を行い整理をする。</w:t>
      </w:r>
    </w:p>
    <w:p w:rsidR="002717C9" w:rsidRPr="00166066" w:rsidRDefault="002717C9" w:rsidP="002717C9">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color w:val="B8CCE4" w:themeColor="accent1" w:themeTint="66"/>
            <w:szCs w:val="21"/>
          </w:rPr>
          <m:t>δ</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δA(T)</m:t>
            </m:r>
          </m:num>
          <m:den>
            <m:r>
              <m:rPr>
                <m:sty m:val="p"/>
              </m:rPr>
              <w:rPr>
                <w:rFonts w:ascii="Cambria Math" w:eastAsia="HGPｺﾞｼｯｸM" w:hAnsi="Cambria Math"/>
                <w:color w:val="B8CCE4" w:themeColor="accent1" w:themeTint="66"/>
                <w:szCs w:val="21"/>
              </w:rPr>
              <m:t>δT</m:t>
            </m:r>
          </m:den>
        </m:f>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m:t>
            </m:r>
          </m:e>
        </m:d>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δB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num>
          <m:den>
            <m:r>
              <m:rPr>
                <m:sty m:val="p"/>
              </m:rPr>
              <w:rPr>
                <w:rFonts w:ascii="Cambria Math" w:eastAsia="HGPｺﾞｼｯｸM" w:hAnsi="Cambria Math"/>
                <w:color w:val="B8CCE4" w:themeColor="accent1" w:themeTint="66"/>
                <w:szCs w:val="21"/>
              </w:rPr>
              <m:t>δT</m:t>
            </m:r>
          </m:den>
        </m:f>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δln⁡P(0,T)</m:t>
            </m:r>
          </m:num>
          <m:den>
            <m:r>
              <m:rPr>
                <m:sty m:val="p"/>
              </m:rPr>
              <w:rPr>
                <w:rFonts w:ascii="Cambria Math" w:eastAsia="HGPｺﾞｼｯｸM" w:hAnsi="Cambria Math"/>
                <w:color w:val="B8CCE4" w:themeColor="accent1" w:themeTint="66"/>
                <w:szCs w:val="21"/>
              </w:rPr>
              <m:t>δT</m:t>
            </m:r>
          </m:den>
        </m:f>
      </m:oMath>
      <w:r w:rsidRPr="00166066">
        <w:rPr>
          <w:rFonts w:ascii="HGPｺﾞｼｯｸM" w:eastAsia="HGPｺﾞｼｯｸM" w:hAnsi="ＭＳ ゴシック" w:hint="eastAsia"/>
          <w:color w:val="B8CCE4" w:themeColor="accent1" w:themeTint="66"/>
          <w:szCs w:val="21"/>
        </w:rPr>
        <w:t>・・・(7.36)</w:t>
      </w:r>
    </w:p>
    <w:p w:rsidR="002717C9" w:rsidRPr="00166066" w:rsidRDefault="002717C9" w:rsidP="002717C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(7.32)と(7.36)方程式からA(T),B(T)の偏微分を代入しTをtに置き換える。</w:t>
      </w:r>
    </w:p>
    <w:p w:rsidR="00355646" w:rsidRPr="00166066" w:rsidRDefault="00355646" w:rsidP="00355646">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w:lastRenderedPageBreak/>
          <m:t>δ</m:t>
        </m:r>
        <m:r>
          <m:rPr>
            <m:sty m:val="p"/>
          </m:rPr>
          <w:rPr>
            <w:rFonts w:ascii="Cambria Math" w:eastAsia="HGPｺﾞｼｯｸM" w:hAnsi="Cambria Math"/>
            <w:color w:val="B8CCE4" w:themeColor="accent1" w:themeTint="66"/>
            <w:szCs w:val="21"/>
          </w:rPr>
          <m:t>(t)</m:t>
        </m:r>
        <m:r>
          <m:rPr>
            <m:sty m:val="p"/>
          </m:rPr>
          <w:rPr>
            <w:rFonts w:ascii="Cambria Math" w:eastAsia="HGPｺﾞｼｯｸM" w:hAnsi="Cambria Math" w:hint="eastAsia"/>
            <w:color w:val="B8CCE4" w:themeColor="accent1" w:themeTint="66"/>
            <w:szCs w:val="21"/>
          </w:rPr>
          <m:t>＝ｆ</m:t>
        </m:r>
        <m:d>
          <m:dPr>
            <m:begChr m:val="（"/>
            <m:endChr m:val="）"/>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rPr>
              <m:t>0,T</m:t>
            </m:r>
          </m:e>
        </m:d>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-Y(0)</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1-</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B</m:t>
                </m:r>
              </m:e>
              <m:sup>
                <m:r>
                  <m:rPr>
                    <m:sty m:val="p"/>
                  </m:rPr>
                  <w:rPr>
                    <w:rFonts w:ascii="Cambria Math" w:eastAsia="HGPｺﾞｼｯｸM" w:hAnsi="Cambria Math"/>
                    <w:color w:val="B8CCE4" w:themeColor="accent1" w:themeTint="66"/>
                    <w:szCs w:val="21"/>
                  </w:rPr>
                  <m:t>2</m:t>
                </m:r>
              </m:sup>
            </m:sSup>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e>
        </m:d>
      </m:oMath>
      <w:r w:rsidRPr="00166066">
        <w:rPr>
          <w:rFonts w:ascii="HGPｺﾞｼｯｸM" w:eastAsia="HGPｺﾞｼｯｸM" w:hAnsi="ＭＳ ゴシック" w:hint="eastAsia"/>
          <w:color w:val="B8CCE4" w:themeColor="accent1" w:themeTint="66"/>
          <w:szCs w:val="21"/>
        </w:rPr>
        <w:t>・・・(7.37)</w:t>
      </w:r>
    </w:p>
    <w:p w:rsidR="00E85D59" w:rsidRPr="00166066" w:rsidRDefault="00E85D59" w:rsidP="00E85D5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ここで、</w:t>
      </w:r>
      <m:oMath>
        <m:r>
          <m:rPr>
            <m:sty m:val="p"/>
          </m:rPr>
          <w:rPr>
            <w:rFonts w:ascii="Cambria Math" w:eastAsia="HGPｺﾞｼｯｸM" w:hAnsi="Cambria Math"/>
            <w:color w:val="B8CCE4" w:themeColor="accent1" w:themeTint="66"/>
            <w:szCs w:val="21"/>
          </w:rPr>
          <m:t>f</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=-∂lnP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/∂t</m:t>
        </m:r>
      </m:oMath>
      <w:r w:rsidRPr="00166066">
        <w:rPr>
          <w:rFonts w:ascii="HGPｺﾞｼｯｸM" w:eastAsia="HGPｺﾞｼｯｸM" w:hAnsi="ＭＳ ゴシック" w:hint="eastAsia"/>
          <w:color w:val="B8CCE4" w:themeColor="accent1" w:themeTint="66"/>
          <w:szCs w:val="21"/>
        </w:rPr>
        <w:t>である。(7.37)式は、(7.22)式と等しい。</w:t>
      </w:r>
      <m:oMath>
        <m:r>
          <m:rPr>
            <m:sty m:val="p"/>
          </m:rPr>
          <w:rPr>
            <w:rFonts w:ascii="Cambria Math" w:eastAsia="HGPｺﾞｼｯｸM" w:hAnsi="Cambria Math" w:hint="eastAsia"/>
            <w:color w:val="B8CCE4" w:themeColor="accent1" w:themeTint="66"/>
            <w:szCs w:val="21"/>
          </w:rPr>
          <m:t>r</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+Y(t)</m:t>
        </m:r>
      </m:oMath>
      <w:r w:rsidR="00157B04" w:rsidRPr="00166066">
        <w:rPr>
          <w:rFonts w:ascii="HGPｺﾞｼｯｸM" w:eastAsia="HGPｺﾞｼｯｸM" w:hAnsi="ＭＳ ゴシック" w:hint="eastAsia"/>
          <w:color w:val="B8CCE4" w:themeColor="accent1" w:themeTint="66"/>
          <w:szCs w:val="21"/>
        </w:rPr>
        <w:t>であり、Y(t)は、負にならないので、short rateが負になるのは、</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oMath>
      <w:r w:rsidR="00157B04" w:rsidRPr="00166066">
        <w:rPr>
          <w:rFonts w:ascii="HGPｺﾞｼｯｸM" w:eastAsia="HGPｺﾞｼｯｸM" w:hAnsi="ＭＳ ゴシック" w:hint="eastAsia"/>
          <w:color w:val="B8CCE4" w:themeColor="accent1" w:themeTint="66"/>
          <w:szCs w:val="21"/>
        </w:rPr>
        <w:t>が負の値を取るときである。カリブレーションを行うと、現実的な値は正にとどまることを確認している。あるtに関して、</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oMath>
      <w:r w:rsidR="00157B04" w:rsidRPr="00166066">
        <w:rPr>
          <w:rFonts w:ascii="HGPｺﾞｼｯｸM" w:eastAsia="HGPｺﾞｼｯｸM" w:hAnsi="ＭＳ ゴシック" w:hint="eastAsia"/>
          <w:color w:val="B8CCE4" w:themeColor="accent1" w:themeTint="66"/>
          <w:szCs w:val="21"/>
        </w:rPr>
        <w:t>が負であるか決定する重要な要因として、初期時点Y(0)の価値と、フォワードレートのf(0,ｔ)の形状である。</w:t>
      </w:r>
    </w:p>
    <w:p w:rsidR="00157B04" w:rsidRPr="00166066" w:rsidRDefault="00157B04" w:rsidP="00E85D59">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(7.31)式の</w:t>
      </w:r>
      <m:oMath>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(t)</m:t>
        </m:r>
      </m:oMath>
      <w:r w:rsidR="009B6591" w:rsidRPr="00166066">
        <w:rPr>
          <w:rFonts w:ascii="HGPｺﾞｼｯｸM" w:eastAsia="HGPｺﾞｼｯｸM" w:hAnsi="ＭＳ ゴシック" w:hint="eastAsia"/>
          <w:color w:val="B8CCE4" w:themeColor="accent1" w:themeTint="66"/>
          <w:szCs w:val="21"/>
        </w:rPr>
        <w:t>の積分として定義されているH(</w:t>
      </w:r>
      <w:proofErr w:type="spellStart"/>
      <w:r w:rsidR="009B6591" w:rsidRPr="00166066">
        <w:rPr>
          <w:rFonts w:ascii="HGPｺﾞｼｯｸM" w:eastAsia="HGPｺﾞｼｯｸM" w:hAnsi="ＭＳ ゴシック" w:hint="eastAsia"/>
          <w:color w:val="B8CCE4" w:themeColor="accent1" w:themeTint="66"/>
          <w:szCs w:val="21"/>
        </w:rPr>
        <w:t>t,T</w:t>
      </w:r>
      <w:proofErr w:type="spellEnd"/>
      <w:r w:rsidR="009B6591" w:rsidRPr="00166066">
        <w:rPr>
          <w:rFonts w:ascii="HGPｺﾞｼｯｸM" w:eastAsia="HGPｺﾞｼｯｸM" w:hAnsi="ＭＳ ゴシック" w:hint="eastAsia"/>
          <w:color w:val="B8CCE4" w:themeColor="accent1" w:themeTint="66"/>
          <w:szCs w:val="21"/>
        </w:rPr>
        <w:t>)はCIR++モデル下において、以下のように書ける。</w:t>
      </w:r>
    </w:p>
    <w:p w:rsidR="00355646" w:rsidRPr="00166066" w:rsidRDefault="00355646" w:rsidP="00355646">
      <w:pPr>
        <w:jc w:val="center"/>
        <w:rPr>
          <w:rFonts w:ascii="HGPｺﾞｼｯｸM" w:eastAsia="HGPｺﾞｼｯｸM" w:hAnsi="ＭＳ ゴシック"/>
          <w:color w:val="B8CCE4" w:themeColor="accent1" w:themeTint="66"/>
          <w:szCs w:val="21"/>
        </w:rPr>
      </w:pPr>
      <m:oMathPara>
        <m:oMath>
          <m:r>
            <m:rPr>
              <m:sty m:val="p"/>
            </m:rPr>
            <w:rPr>
              <w:rFonts w:ascii="Cambria Math" w:eastAsia="HGPｺﾞｼｯｸM" w:hAnsi="Cambria Math"/>
              <w:color w:val="B8CCE4" w:themeColor="accent1" w:themeTint="66"/>
              <w:szCs w:val="21"/>
            </w:rPr>
            <m:t>H</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t</m:t>
              </m:r>
            </m:sub>
            <m:sup>
              <m:r>
                <m:rPr>
                  <m:sty m:val="p"/>
                </m:rPr>
                <w:rPr>
                  <w:rFonts w:ascii="Cambria Math" w:eastAsia="HGPｺﾞｼｯｸM" w:hAnsi="Cambria Math"/>
                  <w:color w:val="B8CCE4" w:themeColor="accent1" w:themeTint="66"/>
                  <w:szCs w:val="21"/>
                </w:rPr>
                <m:t>T</m:t>
              </m:r>
            </m:sup>
            <m:e>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u</m:t>
                  </m:r>
                </m:e>
              </m:d>
            </m:e>
          </m:nary>
          <m:r>
            <m:rPr>
              <m:sty m:val="p"/>
            </m:rPr>
            <w:rPr>
              <w:rFonts w:ascii="Cambria Math" w:eastAsia="HGPｺﾞｼｯｸM" w:hAnsi="Cambria Math"/>
              <w:color w:val="B8CCE4" w:themeColor="accent1" w:themeTint="66"/>
              <w:szCs w:val="21"/>
            </w:rPr>
            <m:t>du=H</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-H</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-A</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-lnP</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0,t</m:t>
              </m:r>
            </m:e>
          </m:d>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0</m:t>
              </m:r>
            </m:e>
          </m:d>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-B(t)</m:t>
          </m:r>
        </m:oMath>
      </m:oMathPara>
    </w:p>
    <w:p w:rsidR="00E85D59" w:rsidRPr="00166066" w:rsidRDefault="00E85D59" w:rsidP="00355646">
      <w:pPr>
        <w:jc w:val="center"/>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・・・(7.38)</w:t>
      </w:r>
    </w:p>
    <w:p w:rsidR="009B6591" w:rsidRPr="00166066" w:rsidRDefault="009B6591" w:rsidP="009B6591">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CIR+モデル下では、</w:t>
      </w:r>
      <m:oMath>
        <m:r>
          <m:rPr>
            <m:sty m:val="p"/>
          </m:rPr>
          <w:rPr>
            <w:rFonts w:ascii="Cambria Math" w:eastAsia="HGPｺﾞｼｯｸM" w:hAnsi="Cambria Math" w:hint="eastAsia"/>
            <w:color w:val="B8CCE4" w:themeColor="accent1" w:themeTint="66"/>
            <w:szCs w:val="21"/>
          </w:rPr>
          <m:t>δ</m:t>
        </m:r>
        <m:d>
          <m:dPr>
            <m:ctrlPr>
              <w:rPr>
                <w:rFonts w:ascii="Cambria Math" w:eastAsia="HGPｺﾞｼｯｸM" w:hAnsi="Cambria Math" w:hint="eastAsia"/>
                <w:color w:val="B8CCE4" w:themeColor="accent1" w:themeTint="66"/>
                <w:szCs w:val="21"/>
              </w:rPr>
            </m:ctrlPr>
          </m:dPr>
          <m:e>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color w:val="B8CCE4" w:themeColor="accent1" w:themeTint="66"/>
            <w:szCs w:val="21"/>
          </w:rPr>
          <m:t>=</m:t>
        </m:r>
        <m:r>
          <m:rPr>
            <m:sty m:val="p"/>
          </m:rPr>
          <w:rPr>
            <w:rFonts w:ascii="Cambria Math" w:eastAsia="HGPｺﾞｼｯｸM" w:hAnsi="Cambria Math" w:hint="eastAsia"/>
            <w:color w:val="B8CCE4" w:themeColor="accent1" w:themeTint="66"/>
            <w:szCs w:val="21"/>
          </w:rPr>
          <m:t>δ</m:t>
        </m:r>
      </m:oMath>
      <w:r w:rsidRPr="00166066">
        <w:rPr>
          <w:rFonts w:ascii="HGPｺﾞｼｯｸM" w:eastAsia="HGPｺﾞｼｯｸM" w:hAnsi="ＭＳ ゴシック" w:hint="eastAsia"/>
          <w:color w:val="B8CCE4" w:themeColor="accent1" w:themeTint="66"/>
          <w:szCs w:val="21"/>
        </w:rPr>
        <w:t>であるので、(7.37)式が以下のように記載できる。</w:t>
      </w:r>
    </w:p>
    <w:p w:rsidR="00355646" w:rsidRPr="00166066" w:rsidRDefault="00E85D59" w:rsidP="00355646">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ｆ</m:t>
        </m:r>
        <m:d>
          <m:dPr>
            <m:begChr m:val="（"/>
            <m:endChr m:val="）"/>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r>
              <m:rPr>
                <m:sty m:val="p"/>
              </m:rPr>
              <w:rPr>
                <w:rFonts w:ascii="Cambria Math" w:eastAsia="HGPｺﾞｼｯｸM" w:hAnsi="Cambria Math" w:hint="eastAsia"/>
                <w:color w:val="B8CCE4" w:themeColor="accent1" w:themeTint="66"/>
                <w:szCs w:val="21"/>
              </w:rPr>
              <m:t>,T</m:t>
            </m:r>
          </m:e>
        </m:d>
        <m:r>
          <m:rPr>
            <m:sty m:val="p"/>
          </m:rPr>
          <w:rPr>
            <w:rFonts w:ascii="Cambria Math" w:eastAsia="HGPｺﾞｼｯｸM" w:hAnsi="Cambria Math" w:hint="eastAsia"/>
            <w:color w:val="B8CCE4" w:themeColor="accent1" w:themeTint="66"/>
            <w:szCs w:val="21"/>
          </w:rPr>
          <m:t>=</m:t>
        </m:r>
        <m:r>
          <m:rPr>
            <m:sty m:val="p"/>
          </m:rPr>
          <w:rPr>
            <w:rFonts w:ascii="Cambria Math" w:eastAsia="HGPｺﾞｼｯｸM" w:hAnsi="Cambria Math" w:hint="eastAsia"/>
            <w:color w:val="B8CCE4" w:themeColor="accent1" w:themeTint="66"/>
            <w:szCs w:val="21"/>
          </w:rPr>
          <m:t>δ</m:t>
        </m:r>
        <m:r>
          <m:rPr>
            <m:sty m:val="p"/>
          </m:rPr>
          <w:rPr>
            <w:rFonts w:ascii="Cambria Math" w:eastAsia="HGPｺﾞｼｯｸM" w:hAnsi="Cambria Math"/>
            <w:color w:val="B8CCE4" w:themeColor="accent1" w:themeTint="66"/>
            <w:szCs w:val="21"/>
          </w:rPr>
          <m:t>+</m:t>
        </m:r>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α</m:t>
            </m:r>
          </m:e>
        </m:acc>
        <m:acc>
          <m:accPr>
            <m:chr m:val="̃"/>
            <m:ctrlPr>
              <w:rPr>
                <w:rFonts w:ascii="Cambria Math" w:eastAsia="HGPｺﾞｼｯｸM" w:hAnsi="Cambria Math"/>
                <w:color w:val="B8CCE4" w:themeColor="accent1" w:themeTint="66"/>
                <w:szCs w:val="21"/>
              </w:rPr>
            </m:ctrlPr>
          </m:accPr>
          <m:e>
            <m:r>
              <m:rPr>
                <m:sty m:val="p"/>
              </m:rPr>
              <w:rPr>
                <w:rFonts w:ascii="Cambria Math" w:eastAsia="HGPｺﾞｼｯｸM" w:hAnsi="Cambria Math"/>
                <w:color w:val="B8CCE4" w:themeColor="accent1" w:themeTint="66"/>
                <w:szCs w:val="21"/>
              </w:rPr>
              <m:t>m</m:t>
            </m:r>
          </m:e>
        </m:acc>
        <m:r>
          <m:rPr>
            <m:sty m:val="p"/>
          </m:rPr>
          <w:rPr>
            <w:rFonts w:ascii="Cambria Math" w:eastAsia="HGPｺﾞｼｯｸM" w:hAnsi="Cambria Math"/>
            <w:color w:val="B8CCE4" w:themeColor="accent1" w:themeTint="66"/>
            <w:szCs w:val="21"/>
          </w:rPr>
          <m:t>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1-aB</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r>
              <m:rPr>
                <m:sty m:val="p"/>
              </m:rPr>
              <w:rPr>
                <w:rFonts w:ascii="Cambria Math" w:eastAsia="HGPｺﾞｼｯｸM" w:hAnsi="Cambria Math"/>
                <w:color w:val="B8CCE4" w:themeColor="accent1" w:themeTint="66"/>
                <w:szCs w:val="21"/>
              </w:rPr>
              <m:t>-</m:t>
            </m:r>
            <m:f>
              <m:fPr>
                <m:ctrlPr>
                  <w:rPr>
                    <w:rFonts w:ascii="Cambria Math" w:eastAsia="HGPｺﾞｼｯｸM" w:hAnsi="Cambria Math"/>
                    <w:color w:val="B8CCE4" w:themeColor="accent1" w:themeTint="66"/>
                    <w:szCs w:val="21"/>
                  </w:rPr>
                </m:ctrlPr>
              </m:fPr>
              <m:num>
                <m:r>
                  <m:rPr>
                    <m:sty m:val="p"/>
                  </m:rPr>
                  <w:rPr>
                    <w:rFonts w:ascii="Cambria Math" w:eastAsia="HGPｺﾞｼｯｸM" w:hAnsi="Cambria Math"/>
                    <w:color w:val="B8CCE4" w:themeColor="accent1" w:themeTint="66"/>
                    <w:szCs w:val="21"/>
                  </w:rPr>
                  <m:t>1</m:t>
                </m:r>
              </m:num>
              <m:den>
                <m:r>
                  <m:rPr>
                    <m:sty m:val="p"/>
                  </m:rPr>
                  <w:rPr>
                    <w:rFonts w:ascii="Cambria Math" w:eastAsia="HGPｺﾞｼｯｸM" w:hAnsi="Cambria Math"/>
                    <w:color w:val="B8CCE4" w:themeColor="accent1" w:themeTint="66"/>
                    <w:szCs w:val="21"/>
                  </w:rPr>
                  <m:t>2</m:t>
                </m:r>
              </m:den>
            </m:f>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σ</m:t>
                </m:r>
              </m:e>
              <m:sup>
                <m:r>
                  <m:rPr>
                    <m:sty m:val="p"/>
                  </m:rPr>
                  <w:rPr>
                    <w:rFonts w:ascii="Cambria Math" w:eastAsia="HGPｺﾞｼｯｸM" w:hAnsi="Cambria Math"/>
                    <w:color w:val="B8CCE4" w:themeColor="accent1" w:themeTint="66"/>
                    <w:szCs w:val="21"/>
                  </w:rPr>
                  <m:t>2</m:t>
                </m:r>
              </m:sup>
            </m:sSup>
            <m:sSup>
              <m:sSupPr>
                <m:ctrlPr>
                  <w:rPr>
                    <w:rFonts w:ascii="Cambria Math" w:eastAsia="HGPｺﾞｼｯｸM" w:hAnsi="Cambria Math"/>
                    <w:color w:val="B8CCE4" w:themeColor="accent1" w:themeTint="66"/>
                    <w:szCs w:val="21"/>
                  </w:rPr>
                </m:ctrlPr>
              </m:sSupPr>
              <m:e>
                <m:r>
                  <m:rPr>
                    <m:sty m:val="p"/>
                  </m:rPr>
                  <w:rPr>
                    <w:rFonts w:ascii="Cambria Math" w:eastAsia="HGPｺﾞｼｯｸM" w:hAnsi="Cambria Math"/>
                    <w:color w:val="B8CCE4" w:themeColor="accent1" w:themeTint="66"/>
                    <w:szCs w:val="21"/>
                  </w:rPr>
                  <m:t>B</m:t>
                </m:r>
              </m:e>
              <m:sup>
                <m:r>
                  <m:rPr>
                    <m:sty m:val="p"/>
                  </m:rPr>
                  <w:rPr>
                    <w:rFonts w:ascii="Cambria Math" w:eastAsia="HGPｺﾞｼｯｸM" w:hAnsi="Cambria Math"/>
                    <w:color w:val="B8CCE4" w:themeColor="accent1" w:themeTint="66"/>
                    <w:szCs w:val="21"/>
                  </w:rPr>
                  <m:t>2</m:t>
                </m:r>
              </m:sup>
            </m:sSup>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τ</m:t>
                </m:r>
              </m:e>
            </m:d>
          </m:e>
        </m:d>
        <m:r>
          <m:rPr>
            <m:sty m:val="p"/>
          </m:rPr>
          <w:rPr>
            <w:rFonts w:ascii="Cambria Math" w:eastAsia="HGPｺﾞｼｯｸM" w:hAnsi="Cambria Math"/>
            <w:color w:val="B8CCE4" w:themeColor="accent1" w:themeTint="66"/>
            <w:szCs w:val="21"/>
          </w:rPr>
          <m:t>Y</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m:t>
            </m:r>
          </m:e>
        </m:d>
        <m:r>
          <m:rPr>
            <m:sty m:val="p"/>
          </m:rPr>
          <w:rPr>
            <w:rFonts w:ascii="Cambria Math" w:eastAsia="HGPｺﾞｼｯｸM" w:hAnsi="Cambria Math"/>
            <w:color w:val="B8CCE4" w:themeColor="accent1" w:themeTint="66"/>
            <w:szCs w:val="21"/>
          </w:rPr>
          <m:t>,τ=T-t</m:t>
        </m:r>
      </m:oMath>
      <w:r w:rsidRPr="00166066">
        <w:rPr>
          <w:rFonts w:ascii="HGPｺﾞｼｯｸM" w:eastAsia="HGPｺﾞｼｯｸM" w:hAnsi="ＭＳ ゴシック" w:hint="eastAsia"/>
          <w:color w:val="B8CCE4" w:themeColor="accent1" w:themeTint="66"/>
          <w:szCs w:val="21"/>
        </w:rPr>
        <w:t>・・・(7.39)</w:t>
      </w:r>
    </w:p>
    <w:p w:rsidR="009B6591" w:rsidRPr="00166066" w:rsidRDefault="009B6591" w:rsidP="009B6591">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いいかえると、ＣＩＲ＋モデルによるf(</w:t>
      </w:r>
      <w:proofErr w:type="spellStart"/>
      <w:r w:rsidRPr="00166066">
        <w:rPr>
          <w:rFonts w:ascii="HGPｺﾞｼｯｸM" w:eastAsia="HGPｺﾞｼｯｸM" w:hAnsi="ＭＳ ゴシック" w:hint="eastAsia"/>
          <w:color w:val="B8CCE4" w:themeColor="accent1" w:themeTint="66"/>
          <w:szCs w:val="21"/>
        </w:rPr>
        <w:t>t,T</w:t>
      </w:r>
      <w:proofErr w:type="spellEnd"/>
      <w:r w:rsidRPr="00166066">
        <w:rPr>
          <w:rFonts w:ascii="HGPｺﾞｼｯｸM" w:eastAsia="HGPｺﾞｼｯｸM" w:hAnsi="ＭＳ ゴシック" w:hint="eastAsia"/>
          <w:color w:val="B8CCE4" w:themeColor="accent1" w:themeTint="66"/>
          <w:szCs w:val="21"/>
        </w:rPr>
        <w:t>)はtime-homogeneousであり、Y(t)を含んでいる。ＣＩＲ+モデル下でのリスク中立パラメータは、MPRと独立した債券の市場価格や金利デリバティブのcross sectionから計算されるので、fundamental CIR modelよりフィッティングの精度は高い。さらに、インプライドフォワードレートと観測フォワードレートのフィッティングを上げるためには、3,4のファクターを用いたmultiple-factor single plus modelが良い。</w:t>
      </w:r>
    </w:p>
    <w:p w:rsidR="009B6591" w:rsidRPr="00166066" w:rsidRDefault="009B6591" w:rsidP="009B6591">
      <w:pPr>
        <w:jc w:val="left"/>
        <w:rPr>
          <w:rFonts w:ascii="HGPｺﾞｼｯｸM" w:eastAsia="HGPｺﾞｼｯｸM" w:hAnsi="ＭＳ ゴシック"/>
          <w:color w:val="B8CCE4" w:themeColor="accent1" w:themeTint="66"/>
          <w:szCs w:val="21"/>
        </w:rPr>
      </w:pPr>
      <w:r w:rsidRPr="00166066">
        <w:rPr>
          <w:rFonts w:ascii="HGPｺﾞｼｯｸM" w:eastAsia="HGPｺﾞｼｯｸM" w:hAnsi="ＭＳ ゴシック" w:hint="eastAsia"/>
          <w:color w:val="B8CCE4" w:themeColor="accent1" w:themeTint="66"/>
          <w:szCs w:val="21"/>
        </w:rPr>
        <w:t>CIR+モデルのH（ｔ、Ｔ）関数は以下で表される。</w:t>
      </w:r>
    </w:p>
    <w:p w:rsidR="00E85D59" w:rsidRPr="00166066" w:rsidRDefault="00E85D59" w:rsidP="00E85D59">
      <w:pPr>
        <w:jc w:val="center"/>
        <w:rPr>
          <w:rFonts w:ascii="HGPｺﾞｼｯｸM" w:eastAsia="HGPｺﾞｼｯｸM" w:hAnsi="ＭＳ ゴシック"/>
          <w:color w:val="B8CCE4" w:themeColor="accent1" w:themeTint="66"/>
          <w:szCs w:val="21"/>
        </w:rPr>
      </w:pPr>
      <m:oMath>
        <m:r>
          <m:rPr>
            <m:sty m:val="p"/>
          </m:rPr>
          <w:rPr>
            <w:rFonts w:ascii="Cambria Math" w:eastAsia="HGPｺﾞｼｯｸM" w:hAnsi="Cambria Math" w:hint="eastAsia"/>
            <w:color w:val="B8CCE4" w:themeColor="accent1" w:themeTint="66"/>
            <w:szCs w:val="21"/>
          </w:rPr>
          <m:t>H</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hint="eastAsia"/>
                <w:color w:val="B8CCE4" w:themeColor="accent1" w:themeTint="66"/>
                <w:szCs w:val="21"/>
              </w:rPr>
              <m:t>t,T</m:t>
            </m:r>
          </m:e>
        </m:d>
        <m:r>
          <m:rPr>
            <m:sty m:val="p"/>
          </m:rPr>
          <w:rPr>
            <w:rFonts w:ascii="Cambria Math" w:eastAsia="HGPｺﾞｼｯｸM" w:hAnsi="Cambria Math" w:hint="eastAsia"/>
            <w:color w:val="B8CCE4" w:themeColor="accent1" w:themeTint="66"/>
            <w:szCs w:val="21"/>
          </w:rPr>
          <m:t>=</m:t>
        </m:r>
        <m:nary>
          <m:naryPr>
            <m:limLoc m:val="subSup"/>
            <m:ctrlPr>
              <w:rPr>
                <w:rFonts w:ascii="Cambria Math" w:eastAsia="HGPｺﾞｼｯｸM" w:hAnsi="Cambria Math"/>
                <w:color w:val="B8CCE4" w:themeColor="accent1" w:themeTint="66"/>
                <w:szCs w:val="21"/>
              </w:rPr>
            </m:ctrlPr>
          </m:naryPr>
          <m:sub>
            <m:r>
              <m:rPr>
                <m:sty m:val="p"/>
              </m:rPr>
              <w:rPr>
                <w:rFonts w:ascii="Cambria Math" w:eastAsia="HGPｺﾞｼｯｸM" w:hAnsi="Cambria Math"/>
                <w:color w:val="B8CCE4" w:themeColor="accent1" w:themeTint="66"/>
                <w:szCs w:val="21"/>
              </w:rPr>
              <m:t>t</m:t>
            </m:r>
          </m:sub>
          <m:sup>
            <m:r>
              <m:rPr>
                <m:sty m:val="p"/>
              </m:rPr>
              <w:rPr>
                <w:rFonts w:ascii="Cambria Math" w:eastAsia="HGPｺﾞｼｯｸM" w:hAnsi="Cambria Math"/>
                <w:color w:val="B8CCE4" w:themeColor="accent1" w:themeTint="66"/>
                <w:szCs w:val="21"/>
              </w:rPr>
              <m:t>T</m:t>
            </m:r>
          </m:sup>
          <m:e>
            <m:r>
              <m:rPr>
                <m:sty m:val="p"/>
              </m:rPr>
              <w:rPr>
                <w:rFonts w:ascii="Cambria Math" w:eastAsia="HGPｺﾞｼｯｸM" w:hAnsi="Cambria Math"/>
                <w:color w:val="B8CCE4" w:themeColor="accent1" w:themeTint="66"/>
                <w:szCs w:val="21"/>
              </w:rPr>
              <m:t>δdu=</m:t>
            </m:r>
          </m:e>
        </m:nary>
        <m:r>
          <m:rPr>
            <m:sty m:val="p"/>
          </m:rPr>
          <w:rPr>
            <w:rFonts w:ascii="Cambria Math" w:eastAsia="HGPｺﾞｼｯｸM" w:hAnsi="Cambria Math"/>
            <w:color w:val="B8CCE4" w:themeColor="accent1" w:themeTint="66"/>
            <w:szCs w:val="21"/>
          </w:rPr>
          <m:t>δ</m:t>
        </m:r>
        <m:d>
          <m:dPr>
            <m:ctrlPr>
              <w:rPr>
                <w:rFonts w:ascii="Cambria Math" w:eastAsia="HGPｺﾞｼｯｸM" w:hAnsi="Cambria Math"/>
                <w:color w:val="B8CCE4" w:themeColor="accent1" w:themeTint="66"/>
                <w:szCs w:val="21"/>
              </w:rPr>
            </m:ctrlPr>
          </m:dPr>
          <m:e>
            <m:r>
              <m:rPr>
                <m:sty m:val="p"/>
              </m:rPr>
              <w:rPr>
                <w:rFonts w:ascii="Cambria Math" w:eastAsia="HGPｺﾞｼｯｸM" w:hAnsi="Cambria Math"/>
                <w:color w:val="B8CCE4" w:themeColor="accent1" w:themeTint="66"/>
                <w:szCs w:val="21"/>
              </w:rPr>
              <m:t>T-t</m:t>
            </m:r>
          </m:e>
        </m:d>
        <m:r>
          <m:rPr>
            <m:sty m:val="p"/>
          </m:rPr>
          <w:rPr>
            <w:rFonts w:ascii="Cambria Math" w:eastAsia="HGPｺﾞｼｯｸM" w:hAnsi="Cambria Math"/>
            <w:color w:val="B8CCE4" w:themeColor="accent1" w:themeTint="66"/>
            <w:szCs w:val="21"/>
          </w:rPr>
          <m:t>=δτ</m:t>
        </m:r>
      </m:oMath>
      <w:r w:rsidRPr="00166066">
        <w:rPr>
          <w:rFonts w:ascii="HGPｺﾞｼｯｸM" w:eastAsia="HGPｺﾞｼｯｸM" w:hAnsi="ＭＳ ゴシック" w:hint="eastAsia"/>
          <w:color w:val="B8CCE4" w:themeColor="accent1" w:themeTint="66"/>
          <w:szCs w:val="21"/>
        </w:rPr>
        <w:t>・・・(7.40)</w:t>
      </w:r>
    </w:p>
    <w:p w:rsidR="00E85D59" w:rsidRPr="00166066" w:rsidRDefault="00E85D59" w:rsidP="00355646">
      <w:pPr>
        <w:jc w:val="center"/>
        <w:rPr>
          <w:rFonts w:ascii="HGPｺﾞｼｯｸM" w:eastAsia="HGPｺﾞｼｯｸM" w:hAnsi="ＭＳ ゴシック"/>
          <w:color w:val="B8CCE4" w:themeColor="accent1" w:themeTint="66"/>
          <w:szCs w:val="21"/>
        </w:rPr>
      </w:pPr>
    </w:p>
    <w:sectPr w:rsidR="00E85D59" w:rsidRPr="00166066" w:rsidSect="00AD439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574" w:rsidRDefault="008C0574" w:rsidP="00925980">
      <w:r>
        <w:separator/>
      </w:r>
    </w:p>
  </w:endnote>
  <w:endnote w:type="continuationSeparator" w:id="0">
    <w:p w:rsidR="008C0574" w:rsidRDefault="008C0574" w:rsidP="0092598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574" w:rsidRDefault="008C0574" w:rsidP="00925980">
      <w:r>
        <w:separator/>
      </w:r>
    </w:p>
  </w:footnote>
  <w:footnote w:type="continuationSeparator" w:id="0">
    <w:p w:rsidR="008C0574" w:rsidRDefault="008C0574" w:rsidP="009259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C53"/>
    <w:rsid w:val="00024322"/>
    <w:rsid w:val="0006230B"/>
    <w:rsid w:val="0009224D"/>
    <w:rsid w:val="00157B04"/>
    <w:rsid w:val="00163C13"/>
    <w:rsid w:val="00166066"/>
    <w:rsid w:val="00171811"/>
    <w:rsid w:val="0018032F"/>
    <w:rsid w:val="00194456"/>
    <w:rsid w:val="00245D92"/>
    <w:rsid w:val="002717C9"/>
    <w:rsid w:val="00285DE9"/>
    <w:rsid w:val="002930C6"/>
    <w:rsid w:val="002D3C84"/>
    <w:rsid w:val="002F0985"/>
    <w:rsid w:val="00307844"/>
    <w:rsid w:val="00310EF6"/>
    <w:rsid w:val="00355646"/>
    <w:rsid w:val="003E0EEC"/>
    <w:rsid w:val="003F7153"/>
    <w:rsid w:val="0045746F"/>
    <w:rsid w:val="004650C5"/>
    <w:rsid w:val="004834D9"/>
    <w:rsid w:val="004A24CD"/>
    <w:rsid w:val="00502321"/>
    <w:rsid w:val="00506C66"/>
    <w:rsid w:val="005378FF"/>
    <w:rsid w:val="005413CA"/>
    <w:rsid w:val="00602927"/>
    <w:rsid w:val="00644EA3"/>
    <w:rsid w:val="006A57A3"/>
    <w:rsid w:val="00726101"/>
    <w:rsid w:val="0081661E"/>
    <w:rsid w:val="00836B07"/>
    <w:rsid w:val="0088743E"/>
    <w:rsid w:val="008908ED"/>
    <w:rsid w:val="008A6C53"/>
    <w:rsid w:val="008B0965"/>
    <w:rsid w:val="008C0574"/>
    <w:rsid w:val="00925980"/>
    <w:rsid w:val="009530CC"/>
    <w:rsid w:val="0095696B"/>
    <w:rsid w:val="009B6591"/>
    <w:rsid w:val="009D2CD3"/>
    <w:rsid w:val="009E196C"/>
    <w:rsid w:val="00A117F1"/>
    <w:rsid w:val="00A15F40"/>
    <w:rsid w:val="00A202FE"/>
    <w:rsid w:val="00A80C4A"/>
    <w:rsid w:val="00AD439C"/>
    <w:rsid w:val="00AE3E45"/>
    <w:rsid w:val="00B34970"/>
    <w:rsid w:val="00B36D23"/>
    <w:rsid w:val="00BA3F19"/>
    <w:rsid w:val="00C176F6"/>
    <w:rsid w:val="00C60785"/>
    <w:rsid w:val="00C70AD4"/>
    <w:rsid w:val="00C90777"/>
    <w:rsid w:val="00CC1172"/>
    <w:rsid w:val="00CC2CDB"/>
    <w:rsid w:val="00D145E3"/>
    <w:rsid w:val="00D3069A"/>
    <w:rsid w:val="00DD6A30"/>
    <w:rsid w:val="00E570A1"/>
    <w:rsid w:val="00E618B4"/>
    <w:rsid w:val="00E75FEE"/>
    <w:rsid w:val="00E85D59"/>
    <w:rsid w:val="00EB2860"/>
    <w:rsid w:val="00EC30B8"/>
    <w:rsid w:val="00F32F64"/>
    <w:rsid w:val="00F35B2F"/>
    <w:rsid w:val="00F47792"/>
    <w:rsid w:val="00F51E98"/>
    <w:rsid w:val="00FB1866"/>
    <w:rsid w:val="00FB7835"/>
    <w:rsid w:val="00FC6B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3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30CC"/>
    <w:rPr>
      <w:color w:val="808080"/>
    </w:rPr>
  </w:style>
  <w:style w:type="paragraph" w:styleId="a4">
    <w:name w:val="Balloon Text"/>
    <w:basedOn w:val="a"/>
    <w:link w:val="a5"/>
    <w:uiPriority w:val="99"/>
    <w:semiHidden/>
    <w:unhideWhenUsed/>
    <w:rsid w:val="009530C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530CC"/>
    <w:rPr>
      <w:rFonts w:asciiTheme="majorHAnsi" w:eastAsiaTheme="majorEastAsia" w:hAnsiTheme="majorHAnsi" w:cstheme="majorBidi"/>
      <w:sz w:val="18"/>
      <w:szCs w:val="18"/>
    </w:rPr>
  </w:style>
  <w:style w:type="paragraph" w:styleId="a6">
    <w:name w:val="header"/>
    <w:basedOn w:val="a"/>
    <w:link w:val="a7"/>
    <w:uiPriority w:val="99"/>
    <w:semiHidden/>
    <w:unhideWhenUsed/>
    <w:rsid w:val="00925980"/>
    <w:pPr>
      <w:tabs>
        <w:tab w:val="center" w:pos="4252"/>
        <w:tab w:val="right" w:pos="8504"/>
      </w:tabs>
      <w:snapToGrid w:val="0"/>
    </w:pPr>
  </w:style>
  <w:style w:type="character" w:customStyle="1" w:styleId="a7">
    <w:name w:val="ヘッダー (文字)"/>
    <w:basedOn w:val="a0"/>
    <w:link w:val="a6"/>
    <w:uiPriority w:val="99"/>
    <w:semiHidden/>
    <w:rsid w:val="00925980"/>
  </w:style>
  <w:style w:type="paragraph" w:styleId="a8">
    <w:name w:val="footer"/>
    <w:basedOn w:val="a"/>
    <w:link w:val="a9"/>
    <w:uiPriority w:val="99"/>
    <w:semiHidden/>
    <w:unhideWhenUsed/>
    <w:rsid w:val="00925980"/>
    <w:pPr>
      <w:tabs>
        <w:tab w:val="center" w:pos="4252"/>
        <w:tab w:val="right" w:pos="8504"/>
      </w:tabs>
      <w:snapToGrid w:val="0"/>
    </w:pPr>
  </w:style>
  <w:style w:type="character" w:customStyle="1" w:styleId="a9">
    <w:name w:val="フッター (文字)"/>
    <w:basedOn w:val="a0"/>
    <w:link w:val="a8"/>
    <w:uiPriority w:val="99"/>
    <w:semiHidden/>
    <w:rsid w:val="009259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1626</Words>
  <Characters>9269</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ultima</cp:lastModifiedBy>
  <cp:revision>2</cp:revision>
  <cp:lastPrinted>2017-12-07T18:04:00Z</cp:lastPrinted>
  <dcterms:created xsi:type="dcterms:W3CDTF">2017-12-07T18:10:00Z</dcterms:created>
  <dcterms:modified xsi:type="dcterms:W3CDTF">2017-12-07T18:10:00Z</dcterms:modified>
</cp:coreProperties>
</file>