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C9E8" w14:textId="0292F0F6" w:rsidR="00395AEB" w:rsidRPr="005016D0" w:rsidRDefault="00395AEB" w:rsidP="00395AEB">
      <w:pPr>
        <w:pStyle w:val="a3"/>
        <w:rPr>
          <w:rFonts w:ascii="Segoe UI Semibold" w:hAnsi="Segoe UI Semibold" w:cs="Segoe UI Semibold"/>
          <w:sz w:val="50"/>
          <w:szCs w:val="50"/>
        </w:rPr>
      </w:pPr>
      <w:r w:rsidRPr="005016D0">
        <w:rPr>
          <w:rFonts w:ascii="Segoe UI Semibold" w:hAnsi="Segoe UI Semibold" w:cs="Segoe UI Semibold"/>
          <w:sz w:val="50"/>
          <w:szCs w:val="50"/>
        </w:rPr>
        <w:t xml:space="preserve">Blend Color Checker </w:t>
      </w:r>
      <w:r w:rsidR="005016D0" w:rsidRPr="005016D0">
        <w:rPr>
          <w:rFonts w:ascii="Segoe UI Semibold" w:hAnsi="Segoe UI Semibold" w:cs="Segoe UI Semibold"/>
          <w:sz w:val="50"/>
          <w:szCs w:val="50"/>
        </w:rPr>
        <w:t>-</w:t>
      </w:r>
      <w:r w:rsidRPr="005016D0">
        <w:rPr>
          <w:rFonts w:ascii="Segoe UI Semibold" w:hAnsi="Segoe UI Semibold" w:cs="Segoe UI Semibold"/>
          <w:sz w:val="50"/>
          <w:szCs w:val="50"/>
        </w:rPr>
        <w:t xml:space="preserve"> Detailed Documentation</w:t>
      </w:r>
    </w:p>
    <w:p w14:paraId="3DE19628" w14:textId="77777777" w:rsidR="00395AEB" w:rsidRPr="00395AEB" w:rsidRDefault="00395AEB" w:rsidP="00395AEB">
      <w:pPr>
        <w:pStyle w:val="a5"/>
      </w:pPr>
      <w:r w:rsidRPr="00395AEB">
        <w:t xml:space="preserve">(For </w:t>
      </w:r>
      <w:proofErr w:type="spellStart"/>
      <w:r w:rsidRPr="005016D0">
        <w:rPr>
          <w:rFonts w:ascii="Segoe UI Semibold" w:hAnsi="Segoe UI Semibold" w:cs="Segoe UI Semibold"/>
        </w:rPr>
        <w:t>FlexChroma</w:t>
      </w:r>
      <w:proofErr w:type="spellEnd"/>
      <w:r w:rsidRPr="005016D0">
        <w:rPr>
          <w:rFonts w:ascii="Segoe UI Semibold" w:hAnsi="Segoe UI Semibold" w:cs="Segoe UI Semibold"/>
        </w:rPr>
        <w:t xml:space="preserve">™ Blend Filament </w:t>
      </w:r>
      <w:r w:rsidRPr="00395AEB">
        <w:t>Series)</w:t>
      </w:r>
    </w:p>
    <w:p w14:paraId="124A644F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635BC042">
          <v:rect id="_x0000_i1282" style="width:0;height:1.5pt" o:hralign="center" o:hrstd="t" o:hr="t" fillcolor="#a0a0a0" stroked="f">
            <v:textbox inset="5.85pt,.7pt,5.85pt,.7pt"/>
          </v:rect>
        </w:pict>
      </w:r>
    </w:p>
    <w:p w14:paraId="4AF6F421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1. Introduction</w:t>
      </w:r>
    </w:p>
    <w:p w14:paraId="7F007020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The </w:t>
      </w:r>
      <w:proofErr w:type="spellStart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FlexChroma</w:t>
      </w:r>
      <w:proofErr w:type="spellEnd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™ Blend Color Checker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is a dedicated evaluation model designed to visually assess how each blend ratio of </w:t>
      </w:r>
      <w:proofErr w:type="spellStart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FlexChroma</w:t>
      </w:r>
      <w:proofErr w:type="spellEnd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™ Blend Filament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appears in real prints.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 xml:space="preserve">By using a blended filament divided into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21 sequential blend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noBreakHyphen/>
        <w:t>ratio segments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generated through AMS, this tool allows you to directly observe how numerical blend ratios correspond to actual printed colors.</w:t>
      </w:r>
    </w:p>
    <w:p w14:paraId="4EDA692B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51EB9D36">
          <v:rect id="_x0000_i1283" style="width:0;height:1.5pt" o:hralign="center" o:hrstd="t" o:hr="t" fillcolor="#a0a0a0" stroked="f">
            <v:textbox inset="5.85pt,.7pt,5.85pt,.7pt"/>
          </v:rect>
        </w:pict>
      </w:r>
    </w:p>
    <w:p w14:paraId="2C01860A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2. Purpose of the Color Checker</w:t>
      </w:r>
    </w:p>
    <w:p w14:paraId="51800B4B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This model is optimized for the following use cases:</w:t>
      </w:r>
    </w:p>
    <w:p w14:paraId="383E1809" w14:textId="77777777" w:rsidR="00395AEB" w:rsidRPr="00395AEB" w:rsidRDefault="00395AEB" w:rsidP="00395AEB">
      <w:pPr>
        <w:numPr>
          <w:ilvl w:val="0"/>
          <w:numId w:val="19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Visually checking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actual color differences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at each blend ratio</w:t>
      </w:r>
    </w:p>
    <w:p w14:paraId="412CD84D" w14:textId="77777777" w:rsidR="00395AEB" w:rsidRPr="00395AEB" w:rsidRDefault="00395AEB" w:rsidP="00395AEB">
      <w:pPr>
        <w:numPr>
          <w:ilvl w:val="0"/>
          <w:numId w:val="19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Observing color variation caused by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print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noBreakHyphen/>
        <w:t>direction changes</w:t>
      </w:r>
    </w:p>
    <w:p w14:paraId="7072E34D" w14:textId="77777777" w:rsidR="00395AEB" w:rsidRPr="00395AEB" w:rsidRDefault="00395AEB" w:rsidP="00395AEB">
      <w:pPr>
        <w:numPr>
          <w:ilvl w:val="0"/>
          <w:numId w:val="19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Enabling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numerical color evaluation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using the NIX MINI 3 color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measurement tool</w:t>
      </w:r>
    </w:p>
    <w:p w14:paraId="0286FF4E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56FAF669">
          <v:rect id="_x0000_i1284" style="width:0;height:1.5pt" o:hralign="center" o:hrstd="t" o:hr="t" fillcolor="#a0a0a0" stroked="f">
            <v:textbox inset="5.85pt,.7pt,5.85pt,.7pt"/>
          </v:rect>
        </w:pict>
      </w:r>
    </w:p>
    <w:p w14:paraId="0FFD1068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3. About the Included Data</w:t>
      </w:r>
    </w:p>
    <w:p w14:paraId="7A6B1AAE" w14:textId="77777777" w:rsidR="00395AEB" w:rsidRPr="005016D0" w:rsidRDefault="00395AEB" w:rsidP="005016D0">
      <w:pPr>
        <w:pStyle w:val="4"/>
        <w:rPr>
          <w:b/>
          <w:bCs/>
        </w:rPr>
      </w:pPr>
      <w:r w:rsidRPr="005016D0">
        <w:rPr>
          <w:b/>
          <w:bCs/>
        </w:rPr>
        <w:t>3.1 Check Filament Data (Two Types)</w:t>
      </w:r>
    </w:p>
    <w:p w14:paraId="79EB7F31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Two filament data sets are provided, matching the two categories used in Blend Filament creation.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>If you already have an approximate target blend ratio in mind, choose the data set that includes that ratio.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>The blend specifications for 5%, 10%, 90%, and 95% are identical to those used in the Blend Filament series.</w:t>
      </w:r>
    </w:p>
    <w:p w14:paraId="5A7B6FEA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■ Standard Version</w:t>
      </w:r>
    </w:p>
    <w:p w14:paraId="4C813A40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Actual blend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ratio structure (21 stages total):</w:t>
      </w:r>
    </w:p>
    <w:p w14:paraId="14A485B7" w14:textId="2CCA3259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0, 5, 10, 15, 20, 25, 30, 35, 40, 45,</w:t>
      </w:r>
      <w:r w:rsidR="005016D0">
        <w:rPr>
          <w:rFonts w:ascii="ＭＳ Ｐゴシック" w:eastAsia="ＭＳ Ｐゴシック" w:hAnsi="ＭＳ Ｐゴシック" w:cstheme="majorBidi" w:hint="eastAsia"/>
          <w:b/>
          <w:bCs/>
          <w:spacing w:val="-10"/>
          <w:kern w:val="28"/>
          <w:sz w:val="22"/>
        </w:rPr>
        <w:t xml:space="preserve">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50, 55, 60, 65, 70, 75, 80, 85, 90, 95, 100%</w:t>
      </w:r>
    </w:p>
    <w:p w14:paraId="06AA7681" w14:textId="79621129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</w:p>
    <w:p w14:paraId="5490EF1B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■ Detail Version</w:t>
      </w:r>
    </w:p>
    <w:p w14:paraId="5731BA25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Actual blend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ratio structure:</w:t>
      </w:r>
    </w:p>
    <w:p w14:paraId="29BF0764" w14:textId="6D631AC0" w:rsidR="00395AEB" w:rsidRPr="00395AEB" w:rsidRDefault="00395AEB" w:rsidP="00395AEB">
      <w:pPr>
        <w:numPr>
          <w:ilvl w:val="0"/>
          <w:numId w:val="20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Low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noBreakHyphen/>
        <w:t>ratio zone (10 stages):</w:t>
      </w:r>
      <w:r w:rsidR="005016D0">
        <w:rPr>
          <w:rFonts w:ascii="ＭＳ Ｐゴシック" w:eastAsia="ＭＳ Ｐゴシック" w:hAnsi="ＭＳ Ｐゴシック" w:cstheme="majorBidi" w:hint="eastAsia"/>
          <w:spacing w:val="-10"/>
          <w:kern w:val="28"/>
          <w:sz w:val="22"/>
        </w:rPr>
        <w:t xml:space="preserve">  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0, 1, 2, 3, 4, 5, 6, 7, 8, 9, 10%</w:t>
      </w:r>
    </w:p>
    <w:p w14:paraId="208B5B06" w14:textId="5F4416A0" w:rsidR="00395AEB" w:rsidRPr="00395AEB" w:rsidRDefault="00395AEB" w:rsidP="00395AEB">
      <w:pPr>
        <w:numPr>
          <w:ilvl w:val="0"/>
          <w:numId w:val="20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High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noBreakHyphen/>
        <w:t>ratio zone (10 stages):</w:t>
      </w:r>
      <w:r w:rsidR="005016D0">
        <w:rPr>
          <w:rFonts w:ascii="ＭＳ Ｐゴシック" w:eastAsia="ＭＳ Ｐゴシック" w:hAnsi="ＭＳ Ｐゴシック" w:cstheme="majorBidi" w:hint="eastAsia"/>
          <w:b/>
          <w:bCs/>
          <w:spacing w:val="-10"/>
          <w:kern w:val="28"/>
          <w:sz w:val="22"/>
        </w:rPr>
        <w:t xml:space="preserve">  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90, 91, 92, 93, 94, 95, 96, 97, 98, 99, 100%</w:t>
      </w:r>
    </w:p>
    <w:p w14:paraId="1D2FCAE6" w14:textId="77777777" w:rsidR="00395AEB" w:rsidRDefault="00395AEB" w:rsidP="00395AEB">
      <w:pPr>
        <w:numPr>
          <w:ilvl w:val="0"/>
          <w:numId w:val="20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One additional segment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connects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10% to 90%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continuously in the center.</w:t>
      </w:r>
    </w:p>
    <w:p w14:paraId="47EFE320" w14:textId="77777777" w:rsidR="005016D0" w:rsidRDefault="005016D0" w:rsidP="005016D0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</w:p>
    <w:p w14:paraId="7F6F0FFF" w14:textId="77777777" w:rsidR="005016D0" w:rsidRDefault="005016D0" w:rsidP="005016D0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</w:p>
    <w:p w14:paraId="54FA444D" w14:textId="77777777" w:rsidR="005016D0" w:rsidRDefault="005016D0" w:rsidP="005016D0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</w:p>
    <w:p w14:paraId="6CD39D27" w14:textId="77777777" w:rsidR="005016D0" w:rsidRDefault="005016D0" w:rsidP="005016D0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</w:p>
    <w:p w14:paraId="0D5D87E6" w14:textId="77777777" w:rsidR="005016D0" w:rsidRDefault="005016D0" w:rsidP="005016D0">
      <w:pPr>
        <w:rPr>
          <w:rFonts w:ascii="ＭＳ Ｐゴシック" w:eastAsia="ＭＳ Ｐゴシック" w:hAnsi="ＭＳ Ｐゴシック" w:cstheme="majorBidi" w:hint="eastAsia"/>
          <w:b/>
          <w:bCs/>
          <w:spacing w:val="-10"/>
          <w:kern w:val="28"/>
          <w:sz w:val="22"/>
        </w:rPr>
      </w:pPr>
    </w:p>
    <w:p w14:paraId="4C13E539" w14:textId="77777777" w:rsidR="005016D0" w:rsidRPr="00395AEB" w:rsidRDefault="005016D0" w:rsidP="005016D0">
      <w:pPr>
        <w:rPr>
          <w:rFonts w:ascii="ＭＳ Ｐゴシック" w:eastAsia="ＭＳ Ｐゴシック" w:hAnsi="ＭＳ Ｐゴシック" w:cstheme="majorBidi" w:hint="eastAsia"/>
          <w:spacing w:val="-10"/>
          <w:kern w:val="28"/>
          <w:sz w:val="22"/>
        </w:rPr>
      </w:pPr>
    </w:p>
    <w:p w14:paraId="4D87AB9A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lastRenderedPageBreak/>
        <w:pict w14:anchorId="4F3C3DA4">
          <v:rect id="_x0000_i1286" style="width:0;height:1.5pt" o:hralign="center" o:hrstd="t" o:hr="t" fillcolor="#a0a0a0" stroked="f">
            <v:textbox inset="5.85pt,.7pt,5.85pt,.7pt"/>
          </v:rect>
        </w:pict>
      </w:r>
    </w:p>
    <w:p w14:paraId="68CF08D0" w14:textId="77777777" w:rsidR="00395AEB" w:rsidRPr="005016D0" w:rsidRDefault="00395AEB" w:rsidP="005016D0">
      <w:pPr>
        <w:pStyle w:val="4"/>
        <w:rPr>
          <w:b/>
          <w:bCs/>
        </w:rPr>
      </w:pPr>
      <w:r w:rsidRPr="005016D0">
        <w:rPr>
          <w:b/>
          <w:bCs/>
        </w:rPr>
        <w:t>3.2 Check Tower (1 Model)</w:t>
      </w:r>
    </w:p>
    <w:p w14:paraId="6991F38B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This vertical tower is printed using the Check Filament and makes each blend step easy to identify.</w:t>
      </w:r>
    </w:p>
    <w:p w14:paraId="1F390F7D" w14:textId="77777777" w:rsidR="00395AEB" w:rsidRPr="00395AEB" w:rsidRDefault="00395AEB" w:rsidP="00395AEB">
      <w:pPr>
        <w:numPr>
          <w:ilvl w:val="0"/>
          <w:numId w:val="21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Notches are placed at intervals that match the blend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ratio switching heights.</w:t>
      </w:r>
    </w:p>
    <w:p w14:paraId="6B13E8C7" w14:textId="77777777" w:rsidR="00395AEB" w:rsidRPr="00395AEB" w:rsidRDefault="00395AEB" w:rsidP="00395AEB">
      <w:pPr>
        <w:numPr>
          <w:ilvl w:val="0"/>
          <w:numId w:val="21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Larger notches appear at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20%, 25%, 45%, 50%, 55%, 75%, 80%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as four key marker positions.</w:t>
      </w:r>
    </w:p>
    <w:p w14:paraId="75D6073C" w14:textId="77777777" w:rsidR="00395AEB" w:rsidRPr="00395AEB" w:rsidRDefault="00395AEB" w:rsidP="00395AEB">
      <w:pPr>
        <w:numPr>
          <w:ilvl w:val="0"/>
          <w:numId w:val="21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Because the printed color can vary depending on the toolhead’s moving direction, the tower includes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four measurable faces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allowing you to check directional color differences.</w:t>
      </w:r>
    </w:p>
    <w:p w14:paraId="2EE08D32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55159D03">
          <v:rect id="_x0000_i1287" style="width:0;height:1.5pt" o:hralign="center" o:hrstd="t" o:hr="t" fillcolor="#a0a0a0" stroked="f">
            <v:textbox inset="5.85pt,.7pt,5.85pt,.7pt"/>
          </v:rect>
        </w:pict>
      </w:r>
    </w:p>
    <w:p w14:paraId="77958F80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4. Recommended Workflow</w:t>
      </w:r>
    </w:p>
    <w:p w14:paraId="3FAF279F" w14:textId="77777777" w:rsidR="00395AEB" w:rsidRPr="00395AEB" w:rsidRDefault="00395AEB" w:rsidP="00395AEB">
      <w:pPr>
        <w:numPr>
          <w:ilvl w:val="0"/>
          <w:numId w:val="22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Select two filament colors that appear capable of producing the desired final color.</w:t>
      </w:r>
    </w:p>
    <w:p w14:paraId="3D8FDDFF" w14:textId="77777777" w:rsidR="00395AEB" w:rsidRPr="00395AEB" w:rsidRDefault="00395AEB" w:rsidP="00395AEB">
      <w:pPr>
        <w:numPr>
          <w:ilvl w:val="0"/>
          <w:numId w:val="22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Print the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Check Filament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using those two colors.</w:t>
      </w:r>
    </w:p>
    <w:p w14:paraId="5344544E" w14:textId="77777777" w:rsidR="00395AEB" w:rsidRPr="00395AEB" w:rsidRDefault="00395AEB" w:rsidP="00395AEB">
      <w:pPr>
        <w:numPr>
          <w:ilvl w:val="0"/>
          <w:numId w:val="22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Print the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Check Tower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using the Check Filament and identify the blend ratio closest to your target color.</w:t>
      </w:r>
    </w:p>
    <w:p w14:paraId="7F6317E9" w14:textId="77777777" w:rsidR="00395AEB" w:rsidRPr="00395AEB" w:rsidRDefault="00395AEB" w:rsidP="00395AEB">
      <w:pPr>
        <w:numPr>
          <w:ilvl w:val="0"/>
          <w:numId w:val="22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If needed, print the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S4 Sample Model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using the chosen ratio for a near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final test.</w:t>
      </w:r>
    </w:p>
    <w:p w14:paraId="17995536" w14:textId="77777777" w:rsidR="00395AEB" w:rsidRPr="00395AEB" w:rsidRDefault="00395AEB" w:rsidP="00395AEB">
      <w:pPr>
        <w:numPr>
          <w:ilvl w:val="0"/>
          <w:numId w:val="22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Once confirmed, generate the required amount of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Blend Filament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using that ratio.</w:t>
      </w:r>
    </w:p>
    <w:p w14:paraId="7066ACFD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39354D2A">
          <v:rect id="_x0000_i1288" style="width:0;height:1.5pt" o:hralign="center" o:hrstd="t" o:hr="t" fillcolor="#a0a0a0" stroked="f">
            <v:textbox inset="5.85pt,.7pt,5.85pt,.7pt"/>
          </v:rect>
        </w:pict>
      </w:r>
    </w:p>
    <w:p w14:paraId="2E0764D7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5. Notes for Printing</w:t>
      </w:r>
    </w:p>
    <w:p w14:paraId="6CB45A8E" w14:textId="77777777" w:rsidR="00395AEB" w:rsidRPr="005016D0" w:rsidRDefault="00395AEB" w:rsidP="005016D0">
      <w:pPr>
        <w:pStyle w:val="4"/>
        <w:rPr>
          <w:b/>
          <w:bCs/>
        </w:rPr>
      </w:pPr>
      <w:r w:rsidRPr="005016D0">
        <w:rPr>
          <w:b/>
          <w:bCs/>
        </w:rPr>
        <w:t>5.1 When Printing the Check Filament</w:t>
      </w:r>
    </w:p>
    <w:p w14:paraId="5E02DA3E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AMS is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required</w:t>
      </w:r>
    </w:p>
    <w:p w14:paraId="2E7B62A7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0.4 mm nozzle is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required</w:t>
      </w:r>
    </w:p>
    <w:p w14:paraId="4E846A3F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Recommended build plate: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Textured PEI</w:t>
      </w:r>
    </w:p>
    <w:p w14:paraId="48ECDAF6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Do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not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mix incompatible materials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</w:r>
      <w:r w:rsidRPr="00395AEB">
        <w:rPr>
          <w:rFonts w:ascii="ＭＳ Ｐゴシック" w:eastAsia="ＭＳ Ｐゴシック" w:hAnsi="ＭＳ Ｐゴシック" w:cstheme="majorBidi"/>
          <w:i/>
          <w:iCs/>
          <w:spacing w:val="-10"/>
          <w:kern w:val="28"/>
          <w:sz w:val="22"/>
        </w:rPr>
        <w:t>(Combinations such as PLA Basic + PLA Matte may often work, but this is at your own risk.)</w:t>
      </w:r>
    </w:p>
    <w:p w14:paraId="4198F4AC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Glue should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not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be used</w:t>
      </w:r>
    </w:p>
    <w:p w14:paraId="23EF3424" w14:textId="77777777" w:rsidR="00395AEB" w:rsidRPr="00395AEB" w:rsidRDefault="00395AEB" w:rsidP="00395AEB">
      <w:pPr>
        <w:numPr>
          <w:ilvl w:val="0"/>
          <w:numId w:val="23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Clean both the build plate and your hands before printing</w:t>
      </w:r>
    </w:p>
    <w:p w14:paraId="2AB011C3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4CDE0C43">
          <v:rect id="_x0000_i1289" style="width:0;height:1.5pt" o:hralign="center" o:hrstd="t" o:hr="t" fillcolor="#a0a0a0" stroked="f">
            <v:textbox inset="5.85pt,.7pt,5.85pt,.7pt"/>
          </v:rect>
        </w:pict>
      </w:r>
    </w:p>
    <w:p w14:paraId="3FA620A9" w14:textId="77777777" w:rsidR="00395AEB" w:rsidRPr="005016D0" w:rsidRDefault="00395AEB" w:rsidP="005016D0">
      <w:pPr>
        <w:pStyle w:val="4"/>
        <w:rPr>
          <w:b/>
          <w:bCs/>
        </w:rPr>
      </w:pPr>
      <w:r w:rsidRPr="005016D0">
        <w:rPr>
          <w:b/>
          <w:bCs/>
        </w:rPr>
        <w:t>5.2 When Printing the Check Tower</w:t>
      </w:r>
    </w:p>
    <w:p w14:paraId="633FBD6C" w14:textId="77777777" w:rsidR="00395AEB" w:rsidRPr="00395AEB" w:rsidRDefault="00395AEB" w:rsidP="00395AEB">
      <w:pPr>
        <w:numPr>
          <w:ilvl w:val="0"/>
          <w:numId w:val="24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Remove the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brim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from the Check Filament before use.</w:t>
      </w:r>
    </w:p>
    <w:p w14:paraId="1F52C3C2" w14:textId="77777777" w:rsidR="00395AEB" w:rsidRPr="00395AEB" w:rsidRDefault="00395AEB" w:rsidP="00395AEB">
      <w:pPr>
        <w:numPr>
          <w:ilvl w:val="0"/>
          <w:numId w:val="24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The side marked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“IN”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on the brim must face the loading direction.</w:t>
      </w:r>
    </w:p>
    <w:p w14:paraId="452CB60E" w14:textId="77777777" w:rsidR="00395AEB" w:rsidRPr="00395AEB" w:rsidRDefault="00395AEB" w:rsidP="00395AEB">
      <w:pPr>
        <w:numPr>
          <w:ilvl w:val="0"/>
          <w:numId w:val="24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Remove any </w:t>
      </w:r>
      <w:proofErr w:type="gramStart"/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burrs</w:t>
      </w:r>
      <w:proofErr w:type="gramEnd"/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or debris with nippers or a knife.</w:t>
      </w:r>
    </w:p>
    <w:p w14:paraId="5F5102FD" w14:textId="77777777" w:rsidR="00395AEB" w:rsidRPr="00395AEB" w:rsidRDefault="00395AEB" w:rsidP="00395AEB">
      <w:pPr>
        <w:numPr>
          <w:ilvl w:val="0"/>
          <w:numId w:val="24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Load the Check Filament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from an external spool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not through AMS.</w:t>
      </w:r>
    </w:p>
    <w:p w14:paraId="41EC7DD3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AMS may perform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unexpected purge operations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even during single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color printing.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 xml:space="preserve">These purges can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shorten the intended segment lengths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which reduces accuracy when evaluating the Color Checker.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>External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spool loading prevents these purges and preserves the exact segment structure.</w:t>
      </w:r>
    </w:p>
    <w:p w14:paraId="28A3E04B" w14:textId="77777777" w:rsidR="00395AEB" w:rsidRPr="00395AEB" w:rsidRDefault="00395AEB" w:rsidP="00395AEB">
      <w:pPr>
        <w:numPr>
          <w:ilvl w:val="0"/>
          <w:numId w:val="24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Because startup purge amounts and line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purge amounts are not constant,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the actual blend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noBreakHyphen/>
        <w:t>switch positions may not perfectly match the tower’s notch positions.</w:t>
      </w:r>
    </w:p>
    <w:p w14:paraId="31E07284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7D895588">
          <v:rect id="_x0000_i1290" style="width:0;height:1.5pt" o:hralign="center" o:hrstd="t" o:hr="t" fillcolor="#a0a0a0" stroked="f">
            <v:textbox inset="5.85pt,.7pt,5.85pt,.7pt"/>
          </v:rect>
        </w:pict>
      </w:r>
    </w:p>
    <w:p w14:paraId="0A96008E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lastRenderedPageBreak/>
        <w:t>6. External Measurement Tools</w:t>
      </w:r>
    </w:p>
    <w:p w14:paraId="37A00FD1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The Blend Color Checker is optimized for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NIX MINI 3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, enabling accurate numerical color evaluation.</w:t>
      </w:r>
    </w:p>
    <w:p w14:paraId="128BA2AA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• Optimized Segment Width</w:t>
      </w:r>
    </w:p>
    <w:p w14:paraId="11EC1027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Each segment is designed with a width that provides sufficient measurement area for NIX MINI 3.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>The notch width is matched to the measurement edge, helping prevent alignment errors.</w:t>
      </w:r>
    </w:p>
    <w:p w14:paraId="28346B15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• Optimized Tower Width</w:t>
      </w:r>
    </w:p>
    <w:p w14:paraId="7DFCBFF8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The tower width fully covers NIX MINI 3’s sensor area, preventing measurement failures.</w:t>
      </w:r>
    </w:p>
    <w:p w14:paraId="645D87E6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• Markings on the Top Surface</w:t>
      </w:r>
    </w:p>
    <w:p w14:paraId="733377AA" w14:textId="77777777" w:rsid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The top surface includes alphabet markers corresponding to each of the four faces.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  <w:t>When recording results from multiple sides, these letters help you track which face was measured.</w:t>
      </w:r>
    </w:p>
    <w:p w14:paraId="41D7699E" w14:textId="77777777" w:rsidR="005016D0" w:rsidRDefault="005016D0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</w:p>
    <w:p w14:paraId="768400E3" w14:textId="77777777" w:rsidR="005016D0" w:rsidRDefault="005016D0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</w:p>
    <w:p w14:paraId="76FE2B4C" w14:textId="77777777" w:rsidR="005016D0" w:rsidRDefault="005016D0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</w:p>
    <w:p w14:paraId="38342C51" w14:textId="77777777" w:rsidR="005016D0" w:rsidRDefault="005016D0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</w:p>
    <w:p w14:paraId="1F48B89D" w14:textId="77777777" w:rsidR="005016D0" w:rsidRPr="00395AEB" w:rsidRDefault="005016D0" w:rsidP="00395AEB">
      <w:pPr>
        <w:rPr>
          <w:rFonts w:ascii="ＭＳ Ｐゴシック" w:eastAsia="ＭＳ Ｐゴシック" w:hAnsi="ＭＳ Ｐゴシック" w:cstheme="majorBidi" w:hint="eastAsia"/>
          <w:spacing w:val="-10"/>
          <w:kern w:val="28"/>
          <w:sz w:val="22"/>
        </w:rPr>
      </w:pPr>
    </w:p>
    <w:p w14:paraId="1882B14B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pict w14:anchorId="18A33187">
          <v:rect id="_x0000_i1291" style="width:0;height:1.5pt" o:hralign="center" o:hrstd="t" o:hr="t" fillcolor="#a0a0a0" stroked="f">
            <v:textbox inset="5.85pt,.7pt,5.85pt,.7pt"/>
          </v:rect>
        </w:pict>
      </w:r>
    </w:p>
    <w:p w14:paraId="68D83986" w14:textId="77777777" w:rsidR="00395AEB" w:rsidRPr="005016D0" w:rsidRDefault="00395AEB" w:rsidP="005016D0">
      <w:pPr>
        <w:pStyle w:val="2"/>
        <w:rPr>
          <w:b/>
          <w:bCs/>
        </w:rPr>
      </w:pPr>
      <w:r w:rsidRPr="005016D0">
        <w:rPr>
          <w:b/>
          <w:bCs/>
        </w:rPr>
        <w:t>7. Summary</w:t>
      </w:r>
    </w:p>
    <w:p w14:paraId="4A23BB1F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The </w:t>
      </w:r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Blend Color Checker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is a highly reliable tool for accurately assessing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br/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how blend ratios correspond to actual printed colors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in the </w:t>
      </w:r>
      <w:proofErr w:type="spellStart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FlexChroma</w:t>
      </w:r>
      <w:proofErr w:type="spellEnd"/>
      <w:r w:rsidRPr="00395AEB">
        <w:rPr>
          <w:rFonts w:ascii="Segoe UI Semibold" w:eastAsia="ＭＳ Ｐゴシック" w:hAnsi="Segoe UI Semibold" w:cs="Segoe UI Semibold"/>
          <w:spacing w:val="-10"/>
          <w:kern w:val="28"/>
          <w:sz w:val="22"/>
        </w:rPr>
        <w:t>™ Blend Filament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system.</w:t>
      </w:r>
    </w:p>
    <w:p w14:paraId="57CE6E40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With:</w:t>
      </w:r>
    </w:p>
    <w:p w14:paraId="25686CDC" w14:textId="77777777" w:rsidR="00395AEB" w:rsidRPr="00395AEB" w:rsidRDefault="00395AEB" w:rsidP="00395AEB">
      <w:pPr>
        <w:numPr>
          <w:ilvl w:val="0"/>
          <w:numId w:val="25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Both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Standard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and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Detail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Check Filaments</w:t>
      </w:r>
    </w:p>
    <w:p w14:paraId="32250512" w14:textId="77777777" w:rsidR="00395AEB" w:rsidRPr="00395AEB" w:rsidRDefault="00395AEB" w:rsidP="00395AEB">
      <w:pPr>
        <w:numPr>
          <w:ilvl w:val="0"/>
          <w:numId w:val="25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External</w:t>
      </w: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noBreakHyphen/>
        <w:t>spool loading to maintain stable segment boundaries</w:t>
      </w:r>
    </w:p>
    <w:p w14:paraId="51405283" w14:textId="77777777" w:rsidR="00395AEB" w:rsidRPr="00395AEB" w:rsidRDefault="00395AEB" w:rsidP="00395AEB">
      <w:pPr>
        <w:numPr>
          <w:ilvl w:val="0"/>
          <w:numId w:val="25"/>
        </w:num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A structure optimized for </w:t>
      </w:r>
      <w:r w:rsidRPr="00395AEB">
        <w:rPr>
          <w:rFonts w:ascii="ＭＳ Ｐゴシック" w:eastAsia="ＭＳ Ｐゴシック" w:hAnsi="ＭＳ Ｐゴシック" w:cstheme="majorBidi"/>
          <w:b/>
          <w:bCs/>
          <w:spacing w:val="-10"/>
          <w:kern w:val="28"/>
          <w:sz w:val="22"/>
        </w:rPr>
        <w:t>NIX MINI 3</w:t>
      </w:r>
    </w:p>
    <w:p w14:paraId="2BAA56AA" w14:textId="77777777" w:rsidR="00395AEB" w:rsidRPr="00395AEB" w:rsidRDefault="00395AEB" w:rsidP="00395AEB">
      <w:pPr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</w:pPr>
      <w:proofErr w:type="gramStart"/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>you</w:t>
      </w:r>
      <w:proofErr w:type="gramEnd"/>
      <w:r w:rsidRPr="00395AEB">
        <w:rPr>
          <w:rFonts w:ascii="ＭＳ Ｐゴシック" w:eastAsia="ＭＳ Ｐゴシック" w:hAnsi="ＭＳ Ｐゴシック" w:cstheme="majorBidi"/>
          <w:spacing w:val="-10"/>
          <w:kern w:val="28"/>
          <w:sz w:val="22"/>
        </w:rPr>
        <w:t xml:space="preserve"> can confidently select the blend ratio that best suits your project.</w:t>
      </w:r>
    </w:p>
    <w:p w14:paraId="73CF484B" w14:textId="0BF8D04D" w:rsidR="00792D0A" w:rsidRPr="00395AEB" w:rsidRDefault="00792D0A" w:rsidP="00395AEB"/>
    <w:sectPr w:rsidR="00792D0A" w:rsidRPr="00395AEB" w:rsidSect="001B695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7BA"/>
    <w:multiLevelType w:val="multilevel"/>
    <w:tmpl w:val="BD9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A15"/>
    <w:multiLevelType w:val="multilevel"/>
    <w:tmpl w:val="D75C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E2EDC"/>
    <w:multiLevelType w:val="multilevel"/>
    <w:tmpl w:val="D19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ED2"/>
    <w:multiLevelType w:val="multilevel"/>
    <w:tmpl w:val="C6E25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B7D93"/>
    <w:multiLevelType w:val="multilevel"/>
    <w:tmpl w:val="6C4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52AFB"/>
    <w:multiLevelType w:val="multilevel"/>
    <w:tmpl w:val="1F0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B591F"/>
    <w:multiLevelType w:val="multilevel"/>
    <w:tmpl w:val="929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F360B"/>
    <w:multiLevelType w:val="multilevel"/>
    <w:tmpl w:val="EC8A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64D75"/>
    <w:multiLevelType w:val="multilevel"/>
    <w:tmpl w:val="AB8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B1F9D"/>
    <w:multiLevelType w:val="multilevel"/>
    <w:tmpl w:val="EF0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35BD2"/>
    <w:multiLevelType w:val="multilevel"/>
    <w:tmpl w:val="9BA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7175E"/>
    <w:multiLevelType w:val="multilevel"/>
    <w:tmpl w:val="701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4986"/>
    <w:multiLevelType w:val="multilevel"/>
    <w:tmpl w:val="B9FC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549D"/>
    <w:multiLevelType w:val="multilevel"/>
    <w:tmpl w:val="900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75236"/>
    <w:multiLevelType w:val="multilevel"/>
    <w:tmpl w:val="3AA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801B0"/>
    <w:multiLevelType w:val="multilevel"/>
    <w:tmpl w:val="E71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C2963"/>
    <w:multiLevelType w:val="multilevel"/>
    <w:tmpl w:val="102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3265A"/>
    <w:multiLevelType w:val="multilevel"/>
    <w:tmpl w:val="20E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264D5"/>
    <w:multiLevelType w:val="multilevel"/>
    <w:tmpl w:val="0202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07164"/>
    <w:multiLevelType w:val="multilevel"/>
    <w:tmpl w:val="D6F2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C175F"/>
    <w:multiLevelType w:val="multilevel"/>
    <w:tmpl w:val="9A5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A6769"/>
    <w:multiLevelType w:val="multilevel"/>
    <w:tmpl w:val="CCC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F0EA2"/>
    <w:multiLevelType w:val="multilevel"/>
    <w:tmpl w:val="1954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8650A"/>
    <w:multiLevelType w:val="multilevel"/>
    <w:tmpl w:val="D62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F78AD"/>
    <w:multiLevelType w:val="multilevel"/>
    <w:tmpl w:val="A894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536113">
    <w:abstractNumId w:val="8"/>
  </w:num>
  <w:num w:numId="2" w16cid:durableId="1468204060">
    <w:abstractNumId w:val="7"/>
  </w:num>
  <w:num w:numId="3" w16cid:durableId="1625961086">
    <w:abstractNumId w:val="15"/>
  </w:num>
  <w:num w:numId="4" w16cid:durableId="1119760319">
    <w:abstractNumId w:val="13"/>
  </w:num>
  <w:num w:numId="5" w16cid:durableId="1336761009">
    <w:abstractNumId w:val="24"/>
  </w:num>
  <w:num w:numId="6" w16cid:durableId="580532062">
    <w:abstractNumId w:val="23"/>
  </w:num>
  <w:num w:numId="7" w16cid:durableId="728575019">
    <w:abstractNumId w:val="17"/>
  </w:num>
  <w:num w:numId="8" w16cid:durableId="574702933">
    <w:abstractNumId w:val="12"/>
  </w:num>
  <w:num w:numId="9" w16cid:durableId="347292587">
    <w:abstractNumId w:val="2"/>
  </w:num>
  <w:num w:numId="10" w16cid:durableId="1553466843">
    <w:abstractNumId w:val="16"/>
  </w:num>
  <w:num w:numId="11" w16cid:durableId="950091792">
    <w:abstractNumId w:val="20"/>
  </w:num>
  <w:num w:numId="12" w16cid:durableId="707991657">
    <w:abstractNumId w:val="19"/>
  </w:num>
  <w:num w:numId="13" w16cid:durableId="1570385058">
    <w:abstractNumId w:val="6"/>
  </w:num>
  <w:num w:numId="14" w16cid:durableId="1134563532">
    <w:abstractNumId w:val="3"/>
  </w:num>
  <w:num w:numId="15" w16cid:durableId="57244475">
    <w:abstractNumId w:val="4"/>
  </w:num>
  <w:num w:numId="16" w16cid:durableId="997921053">
    <w:abstractNumId w:val="18"/>
  </w:num>
  <w:num w:numId="17" w16cid:durableId="347756807">
    <w:abstractNumId w:val="14"/>
  </w:num>
  <w:num w:numId="18" w16cid:durableId="215315016">
    <w:abstractNumId w:val="5"/>
  </w:num>
  <w:num w:numId="19" w16cid:durableId="299773922">
    <w:abstractNumId w:val="22"/>
  </w:num>
  <w:num w:numId="20" w16cid:durableId="599030502">
    <w:abstractNumId w:val="10"/>
  </w:num>
  <w:num w:numId="21" w16cid:durableId="742021549">
    <w:abstractNumId w:val="9"/>
  </w:num>
  <w:num w:numId="22" w16cid:durableId="387921155">
    <w:abstractNumId w:val="1"/>
  </w:num>
  <w:num w:numId="23" w16cid:durableId="1902401976">
    <w:abstractNumId w:val="21"/>
  </w:num>
  <w:num w:numId="24" w16cid:durableId="1369065249">
    <w:abstractNumId w:val="11"/>
  </w:num>
  <w:num w:numId="25" w16cid:durableId="110141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5E"/>
    <w:rsid w:val="000771FA"/>
    <w:rsid w:val="001B695E"/>
    <w:rsid w:val="00395AEB"/>
    <w:rsid w:val="005016D0"/>
    <w:rsid w:val="00792D0A"/>
    <w:rsid w:val="00924769"/>
    <w:rsid w:val="00957105"/>
    <w:rsid w:val="00A85F10"/>
    <w:rsid w:val="00CC7E18"/>
    <w:rsid w:val="00DE5F91"/>
    <w:rsid w:val="00E5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52127A"/>
  <w15:chartTrackingRefBased/>
  <w15:docId w15:val="{ECB815B2-CB76-44A4-9771-BC694CFB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695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B69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B69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95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95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95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95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95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B695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B695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B695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1B69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B69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B69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B69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B69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B695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B69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B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9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B69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9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B69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95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B695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B6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B695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B6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YAZAKI (矢﨑 誠)</dc:creator>
  <cp:keywords/>
  <dc:description/>
  <cp:lastModifiedBy>MAKOTO YAZAKI (矢﨑 誠)</cp:lastModifiedBy>
  <cp:revision>3</cp:revision>
  <dcterms:created xsi:type="dcterms:W3CDTF">2026-03-17T09:22:00Z</dcterms:created>
  <dcterms:modified xsi:type="dcterms:W3CDTF">2026-03-17T09:28:00Z</dcterms:modified>
</cp:coreProperties>
</file>