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Bau und Funktion des Wirbeltierauges</w:t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1169670</wp:posOffset>
            </wp:positionH>
            <wp:positionV relativeFrom="paragraph">
              <wp:posOffset>142240</wp:posOffset>
            </wp:positionV>
            <wp:extent cx="3407410" cy="2933700"/>
            <wp:effectExtent l="0" t="0" r="0" b="0"/>
            <wp:wrapNone/>
            <wp:docPr id="1" name="Bild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522" t="32927" r="53305" b="24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2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"/>
        <w:gridCol w:w="3544"/>
        <w:gridCol w:w="4991"/>
      </w:tblGrid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jc w:val="center"/>
              <w:rPr>
                <w:b/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jc w:val="center"/>
              <w:rPr>
                <w:b/>
                <w:b/>
              </w:rPr>
            </w:pPr>
            <w:r>
              <w:rPr>
                <w:b/>
              </w:rPr>
              <w:t>Struktur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jc w:val="center"/>
              <w:rPr>
                <w:b/>
                <w:b/>
              </w:rPr>
            </w:pPr>
            <w:r>
              <w:rPr>
                <w:b/>
              </w:rPr>
              <w:t>Aufgabe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Augenmuskel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Bewegung des Auges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Bindehaut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Schutz und Befeuchtung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Hornhauzt (Cornea)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Lichtbrechung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Iris (Regenbogenhaut)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Lichteinfall regulieren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Vordere Augenkammer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Enthält das Kammerwasser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Hintere Augenkammer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Enthält das Kammerwasser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Ziliarmuskel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Akkummodation (Scharfstellung)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Augenmuskel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Bewegung des Auges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Lederhaut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Schutz und Stabilität der Augenform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Aderhaut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Versorgungder Hährstoffe und Sauerstoff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Netzhaut (Reitna)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Enthält Lichtsinneszellen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Sehnerv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Weiterleitung der Impulse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Blinder Fleck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Keine Lichtsinneszellen vorhanden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Gelbe Fleck(Markula)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Ort des Schärften Sehens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Linse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Lichtbrechung und Fokus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Zonulafasern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Aufhängung der Linse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Glaskörper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Gibt Auge Form und Stabilität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Normal"/>
              <w:spacing w:lineRule="auto" w:line="480"/>
              <w:rPr>
                <w:b/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44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Sehachse</w:t>
            </w:r>
          </w:p>
        </w:tc>
        <w:tc>
          <w:tcPr>
            <w:tcW w:w="4991" w:type="dxa"/>
            <w:tcBorders/>
          </w:tcPr>
          <w:p>
            <w:pPr>
              <w:pStyle w:val="Normal"/>
              <w:spacing w:lineRule="auto" w:line="480"/>
              <w:rPr/>
            </w:pPr>
            <w:r>
              <w:rPr/>
              <w:t>Einfallswinkel des Lichts</w:t>
            </w:r>
          </w:p>
        </w:tc>
      </w:tr>
    </w:tbl>
    <w:p>
      <w:pPr>
        <w:pStyle w:val="Normal"/>
        <w:spacing w:before="0" w:after="1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Bau und Funktion der Netzhaut</w:t>
      </w:r>
    </w:p>
    <w:p>
      <w:pPr>
        <w:pStyle w:val="Normal"/>
        <w:rPr/>
      </w:pPr>
      <w:r>
        <w:rPr/>
        <w:t>Beschrifte die Abbildung zum Bau der Netzhaut und recherchiere die Aufgaben der einzelnen Zellen: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327025</wp:posOffset>
            </wp:positionH>
            <wp:positionV relativeFrom="paragraph">
              <wp:posOffset>44450</wp:posOffset>
            </wp:positionV>
            <wp:extent cx="5196840" cy="3045460"/>
            <wp:effectExtent l="0" t="0" r="0" b="0"/>
            <wp:wrapNone/>
            <wp:docPr id="2" name="Bild 4" descr="AufbauNetzhautKlett_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4" descr="AufbauNetzhautKlett_Grafik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3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3543"/>
        <w:gridCol w:w="4992"/>
      </w:tblGrid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Struktur</w:t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Aufgabe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a + b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c + 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spacing w:lineRule="auto" w:line="360"/>
              <w:rPr>
                <w:b/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543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992" w:type="dxa"/>
            <w:tcBorders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Recherchiere die Antworten zu folgenden Fragen: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Was bedeutet "</w:t>
      </w:r>
      <w:r>
        <w:rPr>
          <w:b/>
        </w:rPr>
        <w:t>Akkommodation</w:t>
      </w:r>
      <w:r>
        <w:rPr/>
        <w:t>" im Zusammenhang mit der Funktion des Auges und wie funktioniert dieser Vorgang? Wofür wird er gebraucht?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Was bedeutet "</w:t>
      </w:r>
      <w:r>
        <w:rPr>
          <w:b/>
        </w:rPr>
        <w:t>Adaptation</w:t>
      </w:r>
      <w:r>
        <w:rPr/>
        <w:t>" im Zusammenhang mit der Funktion des Auges und wie funktioniert dieser Vorgang? Wofür wird er gebraucht?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b/>
        </w:rPr>
        <w:t>Wie viele Stäbchen und Zapfen</w:t>
      </w:r>
      <w:r>
        <w:rPr/>
        <w:t xml:space="preserve"> gibt es in der menschlichen Netzhaut?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 xml:space="preserve">Welche </w:t>
      </w:r>
      <w:r>
        <w:rPr>
          <w:b/>
        </w:rPr>
        <w:t>Zapfentypen</w:t>
      </w:r>
      <w:r>
        <w:rPr/>
        <w:t xml:space="preserve"> gibt es?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 xml:space="preserve">Wie wird der </w:t>
      </w:r>
      <w:r>
        <w:rPr>
          <w:b/>
        </w:rPr>
        <w:t>Lichtreiz</w:t>
      </w:r>
      <w:r>
        <w:rPr/>
        <w:t xml:space="preserve"> in einen </w:t>
      </w:r>
      <w:r>
        <w:rPr>
          <w:b/>
        </w:rPr>
        <w:t>elektrischen Impuls umgewandelt</w:t>
      </w:r>
      <w:r>
        <w:rPr/>
        <w:t>?</w:t>
      </w:r>
    </w:p>
    <w:sectPr>
      <w:type w:val="nextPage"/>
      <w:pgSz w:w="11906" w:h="16838"/>
      <w:pgMar w:left="1418" w:right="1418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75c8"/>
    <w:pPr>
      <w:widowControl/>
      <w:bidi w:val="0"/>
      <w:spacing w:lineRule="auto" w:line="259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7618d6"/>
    <w:rPr>
      <w:rFonts w:ascii="Tahoma" w:hAnsi="Tahoma" w:cs="Tahoma"/>
      <w:sz w:val="16"/>
      <w:szCs w:val="16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618d6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18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618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F696C-DA16-44EB-B59E-74899FCD6A94}"/>
</file>

<file path=customXml/itemProps2.xml><?xml version="1.0" encoding="utf-8"?>
<ds:datastoreItem xmlns:ds="http://schemas.openxmlformats.org/officeDocument/2006/customXml" ds:itemID="{9A0C2795-F3E9-4219-A42B-F82DF04693CF}"/>
</file>

<file path=customXml/itemProps3.xml><?xml version="1.0" encoding="utf-8"?>
<ds:datastoreItem xmlns:ds="http://schemas.openxmlformats.org/officeDocument/2006/customXml" ds:itemID="{7123A687-BA0B-400B-B5AD-54B0A63CB1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2</Pages>
  <Words>214</Words>
  <Characters>1268</Characters>
  <CharactersWithSpaces>1399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2018-10-16T15:21:00Z</dcterms:created>
  <dc:creator>Stefan</dc:creator>
  <dc:description/>
  <dc:language>de-DE</dc:language>
  <cp:lastModifiedBy/>
  <cp:lastPrinted>2018-10-16T15:22:00Z</cp:lastPrinted>
  <dcterms:modified xsi:type="dcterms:W3CDTF">2021-11-11T08:48:59Z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0x0101006887E4C016DCA443B85AA6E8E2FC7FF4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