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Die männlichen Geschlechtsorgane (B.S. 68)</w:t>
      </w:r>
    </w:p>
    <w:p>
      <w:pPr>
        <w:pStyle w:val="ListParagrap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center"/>
        <w:rPr>
          <w:rFonts w:ascii="Arial" w:hAnsi="Arial" w:cs="Arial"/>
          <w:sz w:val="24"/>
          <w:szCs w:val="24"/>
        </w:rPr>
      </w:pPr>
      <w:r>
        <w:rPr/>
        <w:drawing>
          <wp:inline distT="0" distB="0" distL="0" distR="0">
            <wp:extent cx="4962525" cy="3363595"/>
            <wp:effectExtent l="0" t="0" r="0" b="0"/>
            <wp:docPr id="1" name="Bild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 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7330" t="0" r="2255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tbl>
      <w:tblPr>
        <w:tblStyle w:val="Tabellengitternetz"/>
        <w:tblW w:w="10490" w:type="dxa"/>
        <w:jc w:val="left"/>
        <w:tblInd w:w="-601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616"/>
        <w:gridCol w:w="2847"/>
        <w:gridCol w:w="7027"/>
      </w:tblGrid>
      <w:tr>
        <w:trPr>
          <w:trHeight w:val="291" w:hRule="atLeast"/>
        </w:trPr>
        <w:tc>
          <w:tcPr>
            <w:tcW w:w="616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sz w:val="24"/>
                <w:szCs w:val="24"/>
              </w:rPr>
            </w:pPr>
            <w:r>
              <w:rPr>
                <w:rFonts w:cs="Arial" w:ascii="Arial" w:hAnsi="Arial"/>
                <w:b/>
                <w:sz w:val="24"/>
                <w:szCs w:val="24"/>
              </w:rPr>
            </w:r>
          </w:p>
        </w:tc>
        <w:tc>
          <w:tcPr>
            <w:tcW w:w="2847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b/>
                <w:b/>
                <w:sz w:val="24"/>
                <w:szCs w:val="24"/>
              </w:rPr>
            </w:pPr>
            <w:r>
              <w:rPr>
                <w:rFonts w:cs="Arial" w:ascii="Arial" w:hAnsi="Arial"/>
                <w:b/>
                <w:sz w:val="24"/>
                <w:szCs w:val="24"/>
              </w:rPr>
              <w:t>Struktur</w:t>
            </w:r>
          </w:p>
        </w:tc>
        <w:tc>
          <w:tcPr>
            <w:tcW w:w="7027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b/>
                <w:b/>
                <w:sz w:val="24"/>
                <w:szCs w:val="24"/>
              </w:rPr>
            </w:pPr>
            <w:r>
              <w:rPr>
                <w:rFonts w:cs="Arial" w:ascii="Arial" w:hAnsi="Arial"/>
                <w:b/>
                <w:sz w:val="24"/>
                <w:szCs w:val="24"/>
              </w:rPr>
              <w:t>Funktion</w:t>
            </w:r>
          </w:p>
        </w:tc>
      </w:tr>
      <w:tr>
        <w:trPr>
          <w:trHeight w:val="599" w:hRule="atLeast"/>
        </w:trPr>
        <w:tc>
          <w:tcPr>
            <w:tcW w:w="616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sz w:val="24"/>
                <w:szCs w:val="24"/>
              </w:rPr>
            </w:pPr>
            <w:r>
              <w:rPr>
                <w:rFonts w:cs="Arial" w:ascii="Arial" w:hAnsi="Arial"/>
                <w:b/>
                <w:sz w:val="24"/>
                <w:szCs w:val="24"/>
              </w:rPr>
              <w:t>1</w:t>
            </w:r>
          </w:p>
        </w:tc>
        <w:tc>
          <w:tcPr>
            <w:tcW w:w="2847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Harnbblase</w:t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</w:r>
          </w:p>
        </w:tc>
        <w:tc>
          <w:tcPr>
            <w:tcW w:w="7027" w:type="dxa"/>
            <w:tcBorders/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>
              <w:rPr>
                <w:rFonts w:cs="Arial" w:ascii="Arial" w:hAnsi="Arial"/>
                <w:bCs/>
                <w:color w:val="000000" w:themeColor="text1"/>
                <w:kern w:val="2"/>
              </w:rPr>
              <w:t xml:space="preserve">Speicherung von Harn </w:t>
            </w:r>
          </w:p>
        </w:tc>
      </w:tr>
      <w:tr>
        <w:trPr>
          <w:trHeight w:val="583" w:hRule="atLeast"/>
        </w:trPr>
        <w:tc>
          <w:tcPr>
            <w:tcW w:w="616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sz w:val="24"/>
                <w:szCs w:val="24"/>
              </w:rPr>
            </w:pPr>
            <w:r>
              <w:rPr>
                <w:rFonts w:cs="Arial" w:ascii="Arial" w:hAnsi="Arial"/>
                <w:b/>
                <w:sz w:val="24"/>
                <w:szCs w:val="24"/>
              </w:rPr>
              <w:t>2</w:t>
            </w:r>
          </w:p>
        </w:tc>
        <w:tc>
          <w:tcPr>
            <w:tcW w:w="2847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Bläschendrüschen</w:t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</w:r>
          </w:p>
        </w:tc>
        <w:tc>
          <w:tcPr>
            <w:tcW w:w="7027" w:type="dxa"/>
            <w:tcBorders/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cs="Arial" w:ascii="Arial" w:hAnsi="Arial"/>
                <w:color w:val="000000"/>
                <w:kern w:val="2"/>
              </w:rPr>
              <w:t xml:space="preserve">Bilden zucker- und eiweißhaltiges Sekret </w:t>
            </w:r>
          </w:p>
        </w:tc>
      </w:tr>
      <w:tr>
        <w:trPr>
          <w:trHeight w:val="583" w:hRule="atLeast"/>
        </w:trPr>
        <w:tc>
          <w:tcPr>
            <w:tcW w:w="616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sz w:val="24"/>
                <w:szCs w:val="24"/>
              </w:rPr>
            </w:pPr>
            <w:r>
              <w:rPr>
                <w:rFonts w:cs="Arial" w:ascii="Arial" w:hAnsi="Arial"/>
                <w:b/>
                <w:sz w:val="24"/>
                <w:szCs w:val="24"/>
              </w:rPr>
              <w:t>3</w:t>
            </w:r>
          </w:p>
        </w:tc>
        <w:tc>
          <w:tcPr>
            <w:tcW w:w="2847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Samenröhre</w:t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</w:r>
          </w:p>
        </w:tc>
        <w:tc>
          <w:tcPr>
            <w:tcW w:w="7027" w:type="dxa"/>
            <w:tcBorders/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cs="Arial" w:ascii="Arial" w:hAnsi="Arial"/>
                <w:color w:val="000000"/>
                <w:kern w:val="2"/>
              </w:rPr>
              <w:t xml:space="preserve">Transportweg der Samenzellen bei der Ejakulation (Samenerguss) </w:t>
            </w:r>
          </w:p>
        </w:tc>
      </w:tr>
      <w:tr>
        <w:trPr>
          <w:trHeight w:val="583" w:hRule="atLeast"/>
        </w:trPr>
        <w:tc>
          <w:tcPr>
            <w:tcW w:w="616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sz w:val="24"/>
                <w:szCs w:val="24"/>
              </w:rPr>
            </w:pPr>
            <w:r>
              <w:rPr>
                <w:rFonts w:cs="Arial" w:ascii="Arial" w:hAnsi="Arial"/>
                <w:b/>
                <w:sz w:val="24"/>
                <w:szCs w:val="24"/>
              </w:rPr>
              <w:t>4</w:t>
            </w:r>
          </w:p>
        </w:tc>
        <w:tc>
          <w:tcPr>
            <w:tcW w:w="2847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Prostata</w:t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</w:r>
          </w:p>
        </w:tc>
        <w:tc>
          <w:tcPr>
            <w:tcW w:w="7027" w:type="dxa"/>
            <w:tcBorders/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cs="Arial" w:ascii="Arial" w:hAnsi="Arial"/>
                <w:color w:val="000000"/>
                <w:kern w:val="2"/>
              </w:rPr>
              <w:t xml:space="preserve">Bildet  eiweißreiches Sekret, das Samenzellen beweglich macht </w:t>
            </w:r>
          </w:p>
        </w:tc>
      </w:tr>
      <w:tr>
        <w:trPr>
          <w:trHeight w:val="583" w:hRule="atLeast"/>
        </w:trPr>
        <w:tc>
          <w:tcPr>
            <w:tcW w:w="616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sz w:val="24"/>
                <w:szCs w:val="24"/>
              </w:rPr>
            </w:pPr>
            <w:r>
              <w:rPr>
                <w:rFonts w:cs="Arial" w:ascii="Arial" w:hAnsi="Arial"/>
                <w:b/>
                <w:sz w:val="24"/>
                <w:szCs w:val="24"/>
              </w:rPr>
              <w:t>5</w:t>
            </w:r>
          </w:p>
        </w:tc>
        <w:tc>
          <w:tcPr>
            <w:tcW w:w="2847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Harn-Samenröhre</w:t>
            </w:r>
          </w:p>
        </w:tc>
        <w:tc>
          <w:tcPr>
            <w:tcW w:w="7027" w:type="dxa"/>
            <w:tcBorders/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cs="Arial" w:ascii="Arial" w:hAnsi="Arial"/>
                <w:color w:val="000000"/>
                <w:kern w:val="2"/>
              </w:rPr>
              <w:t xml:space="preserve">Transportweg für Harn und Samenflüssigkeit </w:t>
            </w:r>
          </w:p>
        </w:tc>
      </w:tr>
      <w:tr>
        <w:trPr>
          <w:trHeight w:val="599" w:hRule="atLeast"/>
        </w:trPr>
        <w:tc>
          <w:tcPr>
            <w:tcW w:w="616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sz w:val="24"/>
                <w:szCs w:val="24"/>
              </w:rPr>
            </w:pPr>
            <w:r>
              <w:rPr>
                <w:rFonts w:cs="Arial" w:ascii="Arial" w:hAnsi="Arial"/>
                <w:b/>
                <w:sz w:val="24"/>
                <w:szCs w:val="24"/>
              </w:rPr>
              <w:t>6</w:t>
            </w:r>
          </w:p>
        </w:tc>
        <w:tc>
          <w:tcPr>
            <w:tcW w:w="2847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4"/>
                <w:szCs w:val="24"/>
                <w:lang w:val="de-DE"/>
              </w:rPr>
            </w:pPr>
            <w:r>
              <w:rPr>
                <w:rFonts w:cs="Arial" w:ascii="Arial" w:hAnsi="Arial"/>
                <w:sz w:val="24"/>
                <w:szCs w:val="24"/>
                <w:lang w:val="de-DE"/>
              </w:rPr>
              <w:t>Enddarm</w:t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</w:r>
          </w:p>
        </w:tc>
        <w:tc>
          <w:tcPr>
            <w:tcW w:w="7027" w:type="dxa"/>
            <w:tcBorders/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cs="Arial" w:ascii="Arial" w:hAnsi="Arial"/>
                <w:color w:val="000000"/>
                <w:kern w:val="2"/>
              </w:rPr>
              <w:t xml:space="preserve">Formung von Kot </w:t>
            </w:r>
          </w:p>
        </w:tc>
      </w:tr>
      <w:tr>
        <w:trPr>
          <w:trHeight w:val="583" w:hRule="atLeast"/>
        </w:trPr>
        <w:tc>
          <w:tcPr>
            <w:tcW w:w="616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sz w:val="24"/>
                <w:szCs w:val="24"/>
              </w:rPr>
            </w:pPr>
            <w:r>
              <w:rPr>
                <w:rFonts w:cs="Arial" w:ascii="Arial" w:hAnsi="Arial"/>
                <w:b/>
                <w:sz w:val="24"/>
                <w:szCs w:val="24"/>
              </w:rPr>
              <w:t>7</w:t>
            </w:r>
          </w:p>
        </w:tc>
        <w:tc>
          <w:tcPr>
            <w:tcW w:w="2847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Penis</w:t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</w:r>
          </w:p>
        </w:tc>
        <w:tc>
          <w:tcPr>
            <w:tcW w:w="7027" w:type="dxa"/>
            <w:tcBorders/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cs="Arial" w:ascii="Arial" w:hAnsi="Arial"/>
                <w:color w:val="000000"/>
                <w:kern w:val="2"/>
              </w:rPr>
              <w:t xml:space="preserve">Begattungsorgan </w:t>
            </w:r>
          </w:p>
        </w:tc>
      </w:tr>
      <w:tr>
        <w:trPr>
          <w:trHeight w:val="599" w:hRule="atLeast"/>
        </w:trPr>
        <w:tc>
          <w:tcPr>
            <w:tcW w:w="616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sz w:val="24"/>
                <w:szCs w:val="24"/>
              </w:rPr>
            </w:pPr>
            <w:r>
              <w:rPr>
                <w:rFonts w:cs="Arial" w:ascii="Arial" w:hAnsi="Arial"/>
                <w:b/>
                <w:sz w:val="24"/>
                <w:szCs w:val="24"/>
              </w:rPr>
              <w:t>8</w:t>
            </w:r>
          </w:p>
        </w:tc>
        <w:tc>
          <w:tcPr>
            <w:tcW w:w="2847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Schwellkörper</w:t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</w:r>
          </w:p>
        </w:tc>
        <w:tc>
          <w:tcPr>
            <w:tcW w:w="7027" w:type="dxa"/>
            <w:tcBorders/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cs="Arial" w:ascii="Arial" w:hAnsi="Arial"/>
                <w:color w:val="000000"/>
                <w:kern w:val="2"/>
              </w:rPr>
              <w:t xml:space="preserve">Füllt sich bei sexueller Erregung mit Blut und führt zur Erektion (Versteifung des Gliedes) </w:t>
            </w:r>
          </w:p>
        </w:tc>
      </w:tr>
      <w:tr>
        <w:trPr>
          <w:trHeight w:val="583" w:hRule="atLeast"/>
        </w:trPr>
        <w:tc>
          <w:tcPr>
            <w:tcW w:w="616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sz w:val="24"/>
                <w:szCs w:val="24"/>
              </w:rPr>
            </w:pPr>
            <w:r>
              <w:rPr>
                <w:rFonts w:cs="Arial" w:ascii="Arial" w:hAnsi="Arial"/>
                <w:b/>
                <w:sz w:val="24"/>
                <w:szCs w:val="24"/>
              </w:rPr>
              <w:t>9</w:t>
            </w:r>
          </w:p>
        </w:tc>
        <w:tc>
          <w:tcPr>
            <w:tcW w:w="2847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Nebenhoden</w:t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</w:r>
          </w:p>
        </w:tc>
        <w:tc>
          <w:tcPr>
            <w:tcW w:w="7027" w:type="dxa"/>
            <w:tcBorders/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cs="Arial" w:ascii="Arial" w:hAnsi="Arial"/>
                <w:color w:val="000000"/>
                <w:kern w:val="2"/>
              </w:rPr>
              <w:t xml:space="preserve">Speichern Spermien </w:t>
            </w:r>
          </w:p>
        </w:tc>
      </w:tr>
      <w:tr>
        <w:trPr>
          <w:trHeight w:val="599" w:hRule="atLeast"/>
        </w:trPr>
        <w:tc>
          <w:tcPr>
            <w:tcW w:w="616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sz w:val="24"/>
                <w:szCs w:val="24"/>
              </w:rPr>
            </w:pPr>
            <w:r>
              <w:rPr>
                <w:rFonts w:cs="Arial" w:ascii="Arial" w:hAnsi="Arial"/>
                <w:b/>
                <w:sz w:val="24"/>
                <w:szCs w:val="24"/>
              </w:rPr>
              <w:t>10</w:t>
            </w:r>
          </w:p>
        </w:tc>
        <w:tc>
          <w:tcPr>
            <w:tcW w:w="2847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Eichel</w:t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</w:r>
          </w:p>
        </w:tc>
        <w:tc>
          <w:tcPr>
            <w:tcW w:w="7027" w:type="dxa"/>
            <w:tcBorders/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cs="Arial" w:ascii="Arial" w:hAnsi="Arial"/>
                <w:color w:val="000000"/>
                <w:kern w:val="2"/>
              </w:rPr>
              <w:t xml:space="preserve">Empfindliche Spitze des männlichen Glieds </w:t>
            </w:r>
          </w:p>
        </w:tc>
      </w:tr>
      <w:tr>
        <w:trPr>
          <w:trHeight w:val="583" w:hRule="atLeast"/>
        </w:trPr>
        <w:tc>
          <w:tcPr>
            <w:tcW w:w="616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sz w:val="24"/>
                <w:szCs w:val="24"/>
              </w:rPr>
            </w:pPr>
            <w:r>
              <w:rPr>
                <w:rFonts w:cs="Arial" w:ascii="Arial" w:hAnsi="Arial"/>
                <w:b/>
                <w:sz w:val="24"/>
                <w:szCs w:val="24"/>
              </w:rPr>
              <w:t>11</w:t>
            </w:r>
          </w:p>
        </w:tc>
        <w:tc>
          <w:tcPr>
            <w:tcW w:w="2847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Vorhaut</w:t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</w:r>
          </w:p>
        </w:tc>
        <w:tc>
          <w:tcPr>
            <w:tcW w:w="7027" w:type="dxa"/>
            <w:tcBorders/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cs="Arial" w:ascii="Arial" w:hAnsi="Arial"/>
                <w:color w:val="000000"/>
                <w:kern w:val="2"/>
              </w:rPr>
              <w:t xml:space="preserve">Schützt Eichel </w:t>
            </w:r>
          </w:p>
        </w:tc>
      </w:tr>
      <w:tr>
        <w:trPr>
          <w:trHeight w:val="583" w:hRule="atLeast"/>
        </w:trPr>
        <w:tc>
          <w:tcPr>
            <w:tcW w:w="616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sz w:val="24"/>
                <w:szCs w:val="24"/>
              </w:rPr>
            </w:pPr>
            <w:r>
              <w:rPr>
                <w:rFonts w:cs="Arial" w:ascii="Arial" w:hAnsi="Arial"/>
                <w:b/>
                <w:sz w:val="24"/>
                <w:szCs w:val="24"/>
              </w:rPr>
              <w:t>12</w:t>
            </w:r>
          </w:p>
        </w:tc>
        <w:tc>
          <w:tcPr>
            <w:tcW w:w="2847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Hoden</w:t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</w:r>
          </w:p>
        </w:tc>
        <w:tc>
          <w:tcPr>
            <w:tcW w:w="7027" w:type="dxa"/>
            <w:tcBorders/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cs="Arial" w:ascii="Arial" w:hAnsi="Arial"/>
                <w:color w:val="000000"/>
                <w:kern w:val="2"/>
              </w:rPr>
              <w:t xml:space="preserve">Sertoli-Zellen produzieren Spermien und Leydigsche Zwischenzellen Testosteron </w:t>
            </w:r>
          </w:p>
        </w:tc>
      </w:tr>
      <w:tr>
        <w:trPr>
          <w:trHeight w:val="599" w:hRule="atLeast"/>
        </w:trPr>
        <w:tc>
          <w:tcPr>
            <w:tcW w:w="616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sz w:val="24"/>
                <w:szCs w:val="24"/>
              </w:rPr>
            </w:pPr>
            <w:r>
              <w:rPr>
                <w:rFonts w:cs="Arial" w:ascii="Arial" w:hAnsi="Arial"/>
                <w:b/>
                <w:sz w:val="24"/>
                <w:szCs w:val="24"/>
              </w:rPr>
              <w:t>13</w:t>
            </w:r>
          </w:p>
        </w:tc>
        <w:tc>
          <w:tcPr>
            <w:tcW w:w="2847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Hodensack</w:t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</w:r>
          </w:p>
        </w:tc>
        <w:tc>
          <w:tcPr>
            <w:tcW w:w="7027" w:type="dxa"/>
            <w:tcBorders/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cs="Arial" w:ascii="Arial" w:hAnsi="Arial"/>
                <w:color w:val="000000"/>
                <w:kern w:val="2"/>
              </w:rPr>
              <w:t xml:space="preserve">Beinhaltet Hoden </w:t>
            </w:r>
          </w:p>
        </w:tc>
      </w:tr>
    </w:tbl>
    <w:p>
      <w:pPr>
        <w:pStyle w:val="Normal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Die weiblichen Geschlechtsorgane (B.S. 69)</w:t>
      </w:r>
    </w:p>
    <w:p>
      <w:pPr>
        <w:pStyle w:val="Normal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5620385" cy="3153410"/>
                <wp:effectExtent l="19050" t="0" r="0" b="0"/>
                <wp:docPr id="2" name="Picture 10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"/>
                        <pic:cNvPicPr/>
                      </pic:nvPicPr>
                      <pic:blipFill>
                        <a:blip r:embed="rId3"/>
                        <a:srcRect l="0" t="0" r="0" b="1485"/>
                        <a:stretch/>
                      </pic:blipFill>
                      <pic:spPr>
                        <a:xfrm rot="10800000">
                          <a:off x="0" y="0"/>
                          <a:ext cx="5619600" cy="3152880"/>
                        </a:xfrm>
                        <a:prstGeom prst="rect">
                          <a:avLst/>
                        </a:prstGeom>
                        <a:ln w="936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Picture 10" stroked="f" style="position:absolute;margin-left:0pt;margin-top:-248.3pt;width:442.45pt;height:248.2pt;rotation:180;mso-position-vertical:top" type="shapetype_75">
                <v:imagedata r:id="rId3" o:detectmouseclick="t"/>
                <w10:wrap type="none"/>
                <v:stroke color="#3465a4" weight="9360" joinstyle="miter" endcap="flat"/>
              </v:shape>
            </w:pict>
          </mc:Fallback>
        </mc:AlternateConten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tbl>
      <w:tblPr>
        <w:tblStyle w:val="Tabellengitternetz"/>
        <w:tblW w:w="10490" w:type="dxa"/>
        <w:jc w:val="left"/>
        <w:tblInd w:w="-601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616"/>
        <w:gridCol w:w="2847"/>
        <w:gridCol w:w="7027"/>
      </w:tblGrid>
      <w:tr>
        <w:trPr>
          <w:trHeight w:val="291" w:hRule="atLeast"/>
        </w:trPr>
        <w:tc>
          <w:tcPr>
            <w:tcW w:w="616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sz w:val="24"/>
                <w:szCs w:val="24"/>
              </w:rPr>
            </w:pPr>
            <w:r>
              <w:rPr>
                <w:rFonts w:cs="Arial" w:ascii="Arial" w:hAnsi="Arial"/>
                <w:b/>
                <w:sz w:val="24"/>
                <w:szCs w:val="24"/>
              </w:rPr>
            </w:r>
          </w:p>
        </w:tc>
        <w:tc>
          <w:tcPr>
            <w:tcW w:w="2847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b/>
                <w:b/>
                <w:sz w:val="24"/>
                <w:szCs w:val="24"/>
              </w:rPr>
            </w:pPr>
            <w:r>
              <w:rPr>
                <w:rFonts w:cs="Arial" w:ascii="Arial" w:hAnsi="Arial"/>
                <w:b/>
                <w:sz w:val="24"/>
                <w:szCs w:val="24"/>
              </w:rPr>
              <w:t>Struktur</w:t>
            </w:r>
          </w:p>
        </w:tc>
        <w:tc>
          <w:tcPr>
            <w:tcW w:w="7027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b/>
                <w:b/>
                <w:sz w:val="24"/>
                <w:szCs w:val="24"/>
              </w:rPr>
            </w:pPr>
            <w:r>
              <w:rPr>
                <w:rFonts w:cs="Arial" w:ascii="Arial" w:hAnsi="Arial"/>
                <w:b/>
                <w:sz w:val="24"/>
                <w:szCs w:val="24"/>
              </w:rPr>
              <w:t>Funktion</w:t>
            </w:r>
          </w:p>
        </w:tc>
      </w:tr>
      <w:tr>
        <w:trPr>
          <w:trHeight w:val="599" w:hRule="atLeast"/>
        </w:trPr>
        <w:tc>
          <w:tcPr>
            <w:tcW w:w="616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sz w:val="24"/>
                <w:szCs w:val="24"/>
              </w:rPr>
            </w:pPr>
            <w:r>
              <w:rPr>
                <w:rFonts w:cs="Arial" w:ascii="Arial" w:hAnsi="Arial"/>
                <w:b/>
                <w:sz w:val="24"/>
                <w:szCs w:val="24"/>
              </w:rPr>
              <w:t>1</w:t>
            </w:r>
          </w:p>
        </w:tc>
        <w:tc>
          <w:tcPr>
            <w:tcW w:w="2847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4"/>
                <w:szCs w:val="24"/>
                <w:lang w:val="de-DE"/>
              </w:rPr>
            </w:pPr>
            <w:r>
              <w:rPr>
                <w:rFonts w:cs="Arial" w:ascii="Arial" w:hAnsi="Arial"/>
                <w:sz w:val="24"/>
                <w:szCs w:val="24"/>
                <w:lang w:val="de-DE"/>
              </w:rPr>
              <w:t>Äußere Schamlippen</w:t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</w:r>
          </w:p>
        </w:tc>
        <w:tc>
          <w:tcPr>
            <w:tcW w:w="7027" w:type="dxa"/>
            <w:tcBorders/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cs="Arial" w:ascii="Arial" w:hAnsi="Arial"/>
                <w:bCs/>
                <w:color w:val="000000" w:themeColor="text1"/>
                <w:kern w:val="2"/>
              </w:rPr>
              <w:t>Schützen Klitoris, Scheideneingang und Harnröhre</w:t>
            </w:r>
            <w:r>
              <w:rPr>
                <w:rFonts w:cs="Arial" w:ascii="Arial" w:hAnsi="Arial"/>
                <w:b/>
                <w:bCs/>
                <w:color w:val="FFFFFF"/>
                <w:kern w:val="2"/>
              </w:rPr>
              <w:t xml:space="preserve">nöffnung </w:t>
            </w:r>
          </w:p>
        </w:tc>
      </w:tr>
      <w:tr>
        <w:trPr>
          <w:trHeight w:val="583" w:hRule="atLeast"/>
        </w:trPr>
        <w:tc>
          <w:tcPr>
            <w:tcW w:w="616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sz w:val="24"/>
                <w:szCs w:val="24"/>
              </w:rPr>
            </w:pPr>
            <w:r>
              <w:rPr>
                <w:rFonts w:cs="Arial" w:ascii="Arial" w:hAnsi="Arial"/>
                <w:b/>
                <w:sz w:val="24"/>
                <w:szCs w:val="24"/>
              </w:rPr>
              <w:t>2</w:t>
            </w:r>
          </w:p>
        </w:tc>
        <w:tc>
          <w:tcPr>
            <w:tcW w:w="2847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 xml:space="preserve">Innere </w:t>
            </w:r>
            <w:r>
              <w:rPr>
                <w:rFonts w:cs="Arial" w:ascii="Arial" w:hAnsi="Arial"/>
                <w:sz w:val="24"/>
                <w:szCs w:val="24"/>
              </w:rPr>
              <w:t>Schamlippen</w:t>
            </w:r>
          </w:p>
        </w:tc>
        <w:tc>
          <w:tcPr>
            <w:tcW w:w="7027" w:type="dxa"/>
            <w:tcBorders/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cs="Arial" w:ascii="Arial" w:hAnsi="Arial"/>
                <w:color w:val="000000"/>
                <w:kern w:val="2"/>
              </w:rPr>
              <w:t xml:space="preserve">Schützt Scheideneingang </w:t>
            </w:r>
          </w:p>
        </w:tc>
      </w:tr>
      <w:tr>
        <w:trPr>
          <w:trHeight w:val="583" w:hRule="atLeast"/>
        </w:trPr>
        <w:tc>
          <w:tcPr>
            <w:tcW w:w="616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sz w:val="24"/>
                <w:szCs w:val="24"/>
              </w:rPr>
            </w:pPr>
            <w:r>
              <w:rPr>
                <w:rFonts w:cs="Arial" w:ascii="Arial" w:hAnsi="Arial"/>
                <w:b/>
                <w:sz w:val="24"/>
                <w:szCs w:val="24"/>
              </w:rPr>
              <w:t>3</w:t>
            </w:r>
          </w:p>
        </w:tc>
        <w:tc>
          <w:tcPr>
            <w:tcW w:w="2847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Klitoris</w:t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</w:r>
          </w:p>
        </w:tc>
        <w:tc>
          <w:tcPr>
            <w:tcW w:w="7027" w:type="dxa"/>
            <w:tcBorders/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cs="Arial" w:ascii="Arial" w:hAnsi="Arial"/>
                <w:color w:val="000000"/>
                <w:kern w:val="2"/>
              </w:rPr>
              <w:t xml:space="preserve">Sensibles Organ, das für den weiblichen sexuellen Höhepunkt eine wesentliche Rolle spielt </w:t>
            </w:r>
          </w:p>
        </w:tc>
      </w:tr>
      <w:tr>
        <w:trPr>
          <w:trHeight w:val="583" w:hRule="atLeast"/>
        </w:trPr>
        <w:tc>
          <w:tcPr>
            <w:tcW w:w="616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sz w:val="24"/>
                <w:szCs w:val="24"/>
              </w:rPr>
            </w:pPr>
            <w:r>
              <w:rPr>
                <w:rFonts w:cs="Arial" w:ascii="Arial" w:hAnsi="Arial"/>
                <w:b/>
                <w:sz w:val="24"/>
                <w:szCs w:val="24"/>
              </w:rPr>
              <w:t>4</w:t>
            </w:r>
          </w:p>
        </w:tc>
        <w:tc>
          <w:tcPr>
            <w:tcW w:w="2847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Scheide</w:t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</w:r>
          </w:p>
        </w:tc>
        <w:tc>
          <w:tcPr>
            <w:tcW w:w="7027" w:type="dxa"/>
            <w:tcBorders/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cs="Arial" w:ascii="Arial" w:hAnsi="Arial"/>
                <w:color w:val="000000"/>
                <w:kern w:val="2"/>
              </w:rPr>
              <w:t xml:space="preserve">Weibliches Begattungsorgan; nimmt männliches Glied beim Geschlechtsakt auf </w:t>
            </w:r>
          </w:p>
        </w:tc>
      </w:tr>
      <w:tr>
        <w:trPr>
          <w:trHeight w:val="583" w:hRule="atLeast"/>
        </w:trPr>
        <w:tc>
          <w:tcPr>
            <w:tcW w:w="616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sz w:val="24"/>
                <w:szCs w:val="24"/>
              </w:rPr>
            </w:pPr>
            <w:r>
              <w:rPr>
                <w:rFonts w:cs="Arial" w:ascii="Arial" w:hAnsi="Arial"/>
                <w:b/>
                <w:sz w:val="24"/>
                <w:szCs w:val="24"/>
              </w:rPr>
              <w:t>5</w:t>
            </w:r>
          </w:p>
        </w:tc>
        <w:tc>
          <w:tcPr>
            <w:tcW w:w="2847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Gebärmutter</w:t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</w:r>
          </w:p>
        </w:tc>
        <w:tc>
          <w:tcPr>
            <w:tcW w:w="7027" w:type="dxa"/>
            <w:tcBorders/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cs="Arial" w:ascii="Arial" w:hAnsi="Arial"/>
                <w:color w:val="000000"/>
                <w:kern w:val="2"/>
              </w:rPr>
              <w:t xml:space="preserve">Birnenförmiger Hohlmuskel, in dem Embryo heranreift </w:t>
            </w:r>
          </w:p>
        </w:tc>
      </w:tr>
      <w:tr>
        <w:trPr>
          <w:trHeight w:val="599" w:hRule="atLeast"/>
        </w:trPr>
        <w:tc>
          <w:tcPr>
            <w:tcW w:w="616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sz w:val="24"/>
                <w:szCs w:val="24"/>
              </w:rPr>
            </w:pPr>
            <w:r>
              <w:rPr>
                <w:rFonts w:cs="Arial" w:ascii="Arial" w:hAnsi="Arial"/>
                <w:b/>
                <w:sz w:val="24"/>
                <w:szCs w:val="24"/>
              </w:rPr>
              <w:t>6</w:t>
            </w:r>
          </w:p>
        </w:tc>
        <w:tc>
          <w:tcPr>
            <w:tcW w:w="2847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Schleimhaut</w:t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</w:r>
          </w:p>
        </w:tc>
        <w:tc>
          <w:tcPr>
            <w:tcW w:w="7027" w:type="dxa"/>
            <w:tcBorders/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cs="Arial" w:ascii="Arial" w:hAnsi="Arial"/>
                <w:color w:val="000000"/>
                <w:kern w:val="2"/>
              </w:rPr>
              <w:t xml:space="preserve">Ort, an dem sich die Eizelle einnistet; ist zyklischen Veränderungen unterworfen (Regelblutung) </w:t>
            </w:r>
          </w:p>
        </w:tc>
      </w:tr>
      <w:tr>
        <w:trPr>
          <w:trHeight w:val="583" w:hRule="atLeast"/>
        </w:trPr>
        <w:tc>
          <w:tcPr>
            <w:tcW w:w="616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sz w:val="24"/>
                <w:szCs w:val="24"/>
              </w:rPr>
            </w:pPr>
            <w:r>
              <w:rPr>
                <w:rFonts w:cs="Arial" w:ascii="Arial" w:hAnsi="Arial"/>
                <w:b/>
                <w:sz w:val="24"/>
                <w:szCs w:val="24"/>
              </w:rPr>
              <w:t>7</w:t>
            </w:r>
          </w:p>
        </w:tc>
        <w:tc>
          <w:tcPr>
            <w:tcW w:w="2847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Muttermund</w:t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</w:r>
          </w:p>
        </w:tc>
        <w:tc>
          <w:tcPr>
            <w:tcW w:w="7027" w:type="dxa"/>
            <w:tcBorders/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cs="Arial" w:ascii="Arial" w:hAnsi="Arial"/>
                <w:color w:val="000000"/>
                <w:kern w:val="2"/>
              </w:rPr>
              <w:t xml:space="preserve">Eingang zur Gebärmutter </w:t>
            </w:r>
          </w:p>
        </w:tc>
      </w:tr>
      <w:tr>
        <w:trPr>
          <w:trHeight w:val="599" w:hRule="atLeast"/>
        </w:trPr>
        <w:tc>
          <w:tcPr>
            <w:tcW w:w="616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sz w:val="24"/>
                <w:szCs w:val="24"/>
              </w:rPr>
            </w:pPr>
            <w:r>
              <w:rPr>
                <w:rFonts w:cs="Arial" w:ascii="Arial" w:hAnsi="Arial"/>
                <w:b/>
                <w:sz w:val="24"/>
                <w:szCs w:val="24"/>
              </w:rPr>
              <w:t>8</w:t>
            </w:r>
          </w:p>
        </w:tc>
        <w:tc>
          <w:tcPr>
            <w:tcW w:w="2847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Eistock</w:t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</w:r>
          </w:p>
        </w:tc>
        <w:tc>
          <w:tcPr>
            <w:tcW w:w="7027" w:type="dxa"/>
            <w:tcBorders/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cs="Arial" w:ascii="Arial" w:hAnsi="Arial"/>
                <w:color w:val="000000"/>
                <w:kern w:val="2"/>
              </w:rPr>
              <w:t xml:space="preserve">Bildet Eizellen und weibliche Geschlechtshormone </w:t>
            </w:r>
          </w:p>
        </w:tc>
      </w:tr>
      <w:tr>
        <w:trPr>
          <w:trHeight w:val="583" w:hRule="atLeast"/>
        </w:trPr>
        <w:tc>
          <w:tcPr>
            <w:tcW w:w="616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sz w:val="24"/>
                <w:szCs w:val="24"/>
              </w:rPr>
            </w:pPr>
            <w:r>
              <w:rPr>
                <w:rFonts w:cs="Arial" w:ascii="Arial" w:hAnsi="Arial"/>
                <w:b/>
                <w:sz w:val="24"/>
                <w:szCs w:val="24"/>
              </w:rPr>
              <w:t>9</w:t>
            </w:r>
          </w:p>
        </w:tc>
        <w:tc>
          <w:tcPr>
            <w:tcW w:w="2847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Eileiter</w:t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</w:r>
          </w:p>
        </w:tc>
        <w:tc>
          <w:tcPr>
            <w:tcW w:w="7027" w:type="dxa"/>
            <w:tcBorders/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cs="Arial" w:ascii="Arial" w:hAnsi="Arial"/>
                <w:color w:val="000000"/>
                <w:kern w:val="2"/>
              </w:rPr>
              <w:t>Leiten Eizelle in die Gebärmutter</w:t>
            </w:r>
          </w:p>
        </w:tc>
      </w:tr>
      <w:tr>
        <w:trPr>
          <w:trHeight w:val="599" w:hRule="atLeast"/>
        </w:trPr>
        <w:tc>
          <w:tcPr>
            <w:tcW w:w="616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sz w:val="24"/>
                <w:szCs w:val="24"/>
              </w:rPr>
            </w:pPr>
            <w:r>
              <w:rPr>
                <w:rFonts w:cs="Arial" w:ascii="Arial" w:hAnsi="Arial"/>
                <w:b/>
                <w:sz w:val="24"/>
                <w:szCs w:val="24"/>
              </w:rPr>
              <w:t>10</w:t>
            </w:r>
          </w:p>
        </w:tc>
        <w:tc>
          <w:tcPr>
            <w:tcW w:w="2847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Harnblase</w:t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</w:r>
          </w:p>
        </w:tc>
        <w:tc>
          <w:tcPr>
            <w:tcW w:w="7027" w:type="dxa"/>
            <w:tcBorders/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cs="Arial" w:ascii="Arial" w:hAnsi="Arial"/>
                <w:color w:val="000000"/>
                <w:kern w:val="2"/>
              </w:rPr>
              <w:t xml:space="preserve">Speichert Harn </w:t>
            </w:r>
          </w:p>
        </w:tc>
      </w:tr>
      <w:tr>
        <w:trPr>
          <w:trHeight w:val="583" w:hRule="atLeast"/>
        </w:trPr>
        <w:tc>
          <w:tcPr>
            <w:tcW w:w="616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sz w:val="24"/>
                <w:szCs w:val="24"/>
              </w:rPr>
            </w:pPr>
            <w:r>
              <w:rPr>
                <w:rFonts w:cs="Arial" w:ascii="Arial" w:hAnsi="Arial"/>
                <w:b/>
                <w:sz w:val="24"/>
                <w:szCs w:val="24"/>
              </w:rPr>
              <w:t>11</w:t>
            </w:r>
          </w:p>
        </w:tc>
        <w:tc>
          <w:tcPr>
            <w:tcW w:w="2847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Anus</w:t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</w:r>
          </w:p>
        </w:tc>
        <w:tc>
          <w:tcPr>
            <w:tcW w:w="7027" w:type="dxa"/>
            <w:tcBorders/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cs="Arial" w:ascii="Arial" w:hAnsi="Arial"/>
                <w:color w:val="000000"/>
                <w:kern w:val="2"/>
              </w:rPr>
              <w:t xml:space="preserve">Formt Kot </w:t>
            </w:r>
          </w:p>
        </w:tc>
      </w:tr>
      <w:tr>
        <w:trPr>
          <w:trHeight w:val="583" w:hRule="atLeast"/>
        </w:trPr>
        <w:tc>
          <w:tcPr>
            <w:tcW w:w="616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sz w:val="24"/>
                <w:szCs w:val="24"/>
              </w:rPr>
            </w:pPr>
            <w:r>
              <w:rPr>
                <w:rFonts w:cs="Arial" w:ascii="Arial" w:hAnsi="Arial"/>
                <w:b/>
                <w:sz w:val="24"/>
                <w:szCs w:val="24"/>
              </w:rPr>
              <w:t>12</w:t>
            </w:r>
          </w:p>
        </w:tc>
        <w:tc>
          <w:tcPr>
            <w:tcW w:w="2847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Damm</w:t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</w:r>
          </w:p>
        </w:tc>
        <w:tc>
          <w:tcPr>
            <w:tcW w:w="7027" w:type="dxa"/>
            <w:tcBorders/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cs="Arial" w:ascii="Arial" w:hAnsi="Arial"/>
                <w:color w:val="000000"/>
                <w:kern w:val="2"/>
              </w:rPr>
              <w:t xml:space="preserve">Region zwischen After und äußeren Geschlechtsorganen </w:t>
            </w:r>
          </w:p>
        </w:tc>
      </w:tr>
    </w:tbl>
    <w:p>
      <w:pPr>
        <w:pStyle w:val="Normal"/>
        <w:tabs>
          <w:tab w:val="clear" w:pos="708"/>
          <w:tab w:val="left" w:pos="6780" w:leader="none"/>
        </w:tabs>
        <w:spacing w:before="0" w:after="20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ab/>
      </w:r>
    </w:p>
    <w:sectPr>
      <w:type w:val="nextPage"/>
      <w:pgSz w:w="11906" w:h="16838"/>
      <w:pgMar w:left="1417" w:right="1417" w:header="0" w:top="567" w:footer="0" w:bottom="709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/>
  <w:hyphenationZone w:val="425"/>
  <w:themeFontLang w:val="de-AT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de-AT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e60d03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de-DE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prechblasentextZchn" w:customStyle="1">
    <w:name w:val="Sprechblasentext Zchn"/>
    <w:basedOn w:val="DefaultParagraphFont"/>
    <w:link w:val="Sprechblasentext"/>
    <w:uiPriority w:val="99"/>
    <w:semiHidden/>
    <w:qFormat/>
    <w:rsid w:val="00051d8c"/>
    <w:rPr>
      <w:rFonts w:ascii="Tahoma" w:hAnsi="Tahoma" w:cs="Tahoma"/>
      <w:sz w:val="16"/>
      <w:szCs w:val="16"/>
      <w:lang w:val="de-DE"/>
    </w:rPr>
  </w:style>
  <w:style w:type="paragraph" w:styleId="Berschrift">
    <w:name w:val="Überschrift"/>
    <w:basedOn w:val="Normal"/>
    <w:next w:val="Textkrper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krper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Textkrper"/>
    <w:pPr/>
    <w:rPr>
      <w:rFonts w:cs="Lohit Devanagari"/>
    </w:rPr>
  </w:style>
  <w:style w:type="paragraph" w:styleId="Beschriftung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Verzeichnis">
    <w:name w:val="Verzeichnis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SprechblasentextZchn"/>
    <w:uiPriority w:val="99"/>
    <w:semiHidden/>
    <w:unhideWhenUsed/>
    <w:qFormat/>
    <w:rsid w:val="00051d8c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51d8c"/>
    <w:pPr>
      <w:spacing w:before="0" w:after="200"/>
      <w:ind w:left="720" w:hanging="0"/>
      <w:contextualSpacing/>
    </w:pPr>
    <w:rPr/>
  </w:style>
  <w:style w:type="paragraph" w:styleId="NormalWeb">
    <w:name w:val="Normal (Web)"/>
    <w:basedOn w:val="Normal"/>
    <w:uiPriority w:val="99"/>
    <w:unhideWhenUsed/>
    <w:qFormat/>
    <w:rsid w:val="00675fb3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de-AT" w:eastAsia="de-AT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lengitternetz">
    <w:name w:val="Table Grid"/>
    <w:basedOn w:val="NormaleTabelle"/>
    <w:uiPriority w:val="59"/>
    <w:rsid w:val="00521fc7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7" Type="http://schemas.openxmlformats.org/officeDocument/2006/relationships/customXml" Target="../customXml/item1.xml"/><Relationship Id="rId8" Type="http://schemas.openxmlformats.org/officeDocument/2006/relationships/customXml" Target="../customXml/item2.xml"/><Relationship Id="rId9" Type="http://schemas.openxmlformats.org/officeDocument/2006/relationships/customXml" Target="../customXml/item3.xml"/>
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887E4C016DCA443B85AA6E8E2FC7FF4" ma:contentTypeVersion="5" ma:contentTypeDescription="Ein neues Dokument erstellen." ma:contentTypeScope="" ma:versionID="995cba9514e63a085871b278550b607d">
  <xsd:schema xmlns:xsd="http://www.w3.org/2001/XMLSchema" xmlns:xs="http://www.w3.org/2001/XMLSchema" xmlns:p="http://schemas.microsoft.com/office/2006/metadata/properties" xmlns:ns2="21a44eb2-a67a-4859-9612-808ae4f9556b" targetNamespace="http://schemas.microsoft.com/office/2006/metadata/properties" ma:root="true" ma:fieldsID="326d9e492cb844c5983e96e8c5be69c3" ns2:_="">
    <xsd:import namespace="21a44eb2-a67a-4859-9612-808ae4f9556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a44eb2-a67a-4859-9612-808ae4f955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9651362-E042-4AC8-A5AE-73B12639844A}"/>
</file>

<file path=customXml/itemProps2.xml><?xml version="1.0" encoding="utf-8"?>
<ds:datastoreItem xmlns:ds="http://schemas.openxmlformats.org/officeDocument/2006/customXml" ds:itemID="{BAF2EB45-2DBC-4751-BE8D-2207C8987834}"/>
</file>

<file path=customXml/itemProps3.xml><?xml version="1.0" encoding="utf-8"?>
<ds:datastoreItem xmlns:ds="http://schemas.openxmlformats.org/officeDocument/2006/customXml" ds:itemID="{9B917567-07ED-423C-91A7-3E631337196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Application>LibreOffice/6.4.7.2$Linux_X86_64 LibreOffice_project/40$Build-2</Application>
  <Pages>2</Pages>
  <Words>197</Words>
  <Characters>1346</Characters>
  <CharactersWithSpaces>1488</CharactersWithSpaces>
  <Paragraphs>84</Paragraphs>
  <Company>Hewlett-Packard Company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2015-01-11T10:25:00Z</dcterms:created>
  <dc:creator>Stefan</dc:creator>
  <dc:description/>
  <dc:language>de-DE</dc:language>
  <cp:lastModifiedBy/>
  <cp:lastPrinted>2015-01-11T11:13:00Z</cp:lastPrinted>
  <dcterms:modified xsi:type="dcterms:W3CDTF">2021-12-17T12:26:10Z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Hewlett-Packard Company</vt:lpwstr>
  </property>
  <property fmtid="{D5CDD505-2E9C-101B-9397-08002B2CF9AE}" pid="4" name="ContentTypeId">
    <vt:lpwstr>0x0101006887E4C016DCA443B85AA6E8E2FC7FF4</vt:lpwstr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inksUpToDate">
    <vt:bool>0</vt:bool>
  </property>
  <property fmtid="{D5CDD505-2E9C-101B-9397-08002B2CF9AE}" pid="8" name="ScaleCrop">
    <vt:bool>0</vt:bool>
  </property>
  <property fmtid="{D5CDD505-2E9C-101B-9397-08002B2CF9AE}" pid="9" name="ShareDoc">
    <vt:bool>0</vt:bool>
  </property>
</Properties>
</file>