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43" w:rsidRPr="005347E7" w:rsidRDefault="005347E7" w:rsidP="005347E7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5347E7">
        <w:rPr>
          <w:rFonts w:ascii="Arial" w:hAnsi="Arial" w:cs="Arial"/>
          <w:b/>
          <w:sz w:val="28"/>
          <w:szCs w:val="28"/>
          <w:u w:val="single"/>
        </w:rPr>
        <w:t>Das psychohydraulische Modell (Konrad Lorenz, 1937)</w:t>
      </w:r>
    </w:p>
    <w:p w:rsidR="005347E7" w:rsidRPr="005347E7" w:rsidRDefault="005347E7" w:rsidP="005347E7">
      <w:p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b/>
          <w:bCs/>
          <w:sz w:val="24"/>
          <w:szCs w:val="24"/>
        </w:rPr>
        <w:t>Prinzip der doppelten Quantifizierung bei Instinktbewegungen</w:t>
      </w:r>
      <w:r w:rsidRPr="005347E7">
        <w:rPr>
          <w:rFonts w:ascii="Arial" w:hAnsi="Arial" w:cs="Arial"/>
          <w:sz w:val="24"/>
          <w:szCs w:val="24"/>
        </w:rPr>
        <w:t xml:space="preserve">: </w:t>
      </w:r>
    </w:p>
    <w:p w:rsidR="00000000" w:rsidRPr="005347E7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t xml:space="preserve">Instinktbewegungen = Ergebnis einer spontan ansteigenden </w:t>
      </w:r>
      <w:r w:rsidRPr="005347E7">
        <w:rPr>
          <w:rFonts w:ascii="Arial" w:hAnsi="Arial" w:cs="Arial"/>
          <w:bCs/>
          <w:sz w:val="24"/>
          <w:szCs w:val="24"/>
        </w:rPr>
        <w:t>___________________________</w:t>
      </w:r>
      <w:r w:rsidRPr="005347E7">
        <w:rPr>
          <w:rFonts w:ascii="Arial" w:hAnsi="Arial" w:cs="Arial"/>
          <w:bCs/>
          <w:sz w:val="24"/>
          <w:szCs w:val="24"/>
        </w:rPr>
        <w:t xml:space="preserve"> </w:t>
      </w:r>
      <w:r w:rsidRPr="005347E7">
        <w:rPr>
          <w:rFonts w:ascii="Arial" w:hAnsi="Arial" w:cs="Arial"/>
          <w:sz w:val="24"/>
          <w:szCs w:val="24"/>
        </w:rPr>
        <w:t>(</w:t>
      </w:r>
      <w:r w:rsidRPr="005347E7">
        <w:rPr>
          <w:rFonts w:ascii="Arial" w:hAnsi="Arial" w:cs="Arial"/>
          <w:i/>
          <w:iCs/>
          <w:sz w:val="24"/>
          <w:szCs w:val="24"/>
        </w:rPr>
        <w:t>Wasserstand im Gefäß</w:t>
      </w:r>
      <w:r w:rsidRPr="005347E7">
        <w:rPr>
          <w:rFonts w:ascii="Arial" w:hAnsi="Arial" w:cs="Arial"/>
          <w:sz w:val="24"/>
          <w:szCs w:val="24"/>
        </w:rPr>
        <w:t>)</w:t>
      </w:r>
    </w:p>
    <w:p w:rsidR="00000000" w:rsidRPr="005347E7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t xml:space="preserve">wird von einer im Nervensystem produzierten </w:t>
      </w:r>
      <w:r w:rsidRPr="005347E7">
        <w:rPr>
          <w:rFonts w:ascii="Arial" w:hAnsi="Arial" w:cs="Arial"/>
          <w:bCs/>
          <w:sz w:val="24"/>
          <w:szCs w:val="24"/>
        </w:rPr>
        <w:t>______________________________________</w:t>
      </w:r>
      <w:r w:rsidRPr="005347E7">
        <w:rPr>
          <w:rFonts w:ascii="Arial" w:hAnsi="Arial" w:cs="Arial"/>
          <w:sz w:val="24"/>
          <w:szCs w:val="24"/>
        </w:rPr>
        <w:t xml:space="preserve"> (</w:t>
      </w:r>
      <w:r w:rsidRPr="005347E7">
        <w:rPr>
          <w:rFonts w:ascii="Arial" w:hAnsi="Arial" w:cs="Arial"/>
          <w:i/>
          <w:iCs/>
          <w:sz w:val="24"/>
          <w:szCs w:val="24"/>
        </w:rPr>
        <w:t>Zufluss</w:t>
      </w:r>
      <w:r w:rsidRPr="005347E7">
        <w:rPr>
          <w:rFonts w:ascii="Arial" w:hAnsi="Arial" w:cs="Arial"/>
          <w:sz w:val="24"/>
          <w:szCs w:val="24"/>
        </w:rPr>
        <w:t xml:space="preserve">) gespeist </w:t>
      </w:r>
    </w:p>
    <w:p w:rsidR="00000000" w:rsidRPr="005347E7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t>Verhalten (</w:t>
      </w:r>
      <w:r w:rsidRPr="005347E7">
        <w:rPr>
          <w:rFonts w:ascii="Arial" w:hAnsi="Arial" w:cs="Arial"/>
          <w:i/>
          <w:iCs/>
          <w:sz w:val="24"/>
          <w:szCs w:val="24"/>
        </w:rPr>
        <w:t>abfließendes Wasser</w:t>
      </w:r>
      <w:r w:rsidRPr="005347E7">
        <w:rPr>
          <w:rFonts w:ascii="Arial" w:hAnsi="Arial" w:cs="Arial"/>
          <w:sz w:val="24"/>
          <w:szCs w:val="24"/>
        </w:rPr>
        <w:t xml:space="preserve">) wird durch einen </w:t>
      </w:r>
      <w:r w:rsidRPr="005347E7">
        <w:rPr>
          <w:rFonts w:ascii="Arial" w:hAnsi="Arial" w:cs="Arial"/>
          <w:bCs/>
          <w:sz w:val="24"/>
          <w:szCs w:val="24"/>
        </w:rPr>
        <w:t>__________________</w:t>
      </w:r>
      <w:r w:rsidRPr="005347E7">
        <w:rPr>
          <w:rFonts w:ascii="Arial" w:hAnsi="Arial" w:cs="Arial"/>
          <w:sz w:val="24"/>
          <w:szCs w:val="24"/>
        </w:rPr>
        <w:t xml:space="preserve"> (</w:t>
      </w:r>
      <w:r w:rsidRPr="005347E7">
        <w:rPr>
          <w:rFonts w:ascii="Arial" w:hAnsi="Arial" w:cs="Arial"/>
          <w:i/>
          <w:iCs/>
          <w:sz w:val="24"/>
          <w:szCs w:val="24"/>
        </w:rPr>
        <w:t>Kübel</w:t>
      </w:r>
      <w:r w:rsidRPr="005347E7">
        <w:rPr>
          <w:rFonts w:ascii="Arial" w:hAnsi="Arial" w:cs="Arial"/>
          <w:sz w:val="24"/>
          <w:szCs w:val="24"/>
        </w:rPr>
        <w:t xml:space="preserve">), der aber erst eine </w:t>
      </w:r>
      <w:r w:rsidRPr="005347E7">
        <w:rPr>
          <w:rFonts w:ascii="Arial" w:hAnsi="Arial" w:cs="Arial"/>
          <w:bCs/>
          <w:sz w:val="24"/>
          <w:szCs w:val="24"/>
        </w:rPr>
        <w:t>____________________</w:t>
      </w:r>
      <w:r w:rsidRPr="005347E7">
        <w:rPr>
          <w:rFonts w:ascii="Arial" w:hAnsi="Arial" w:cs="Arial"/>
          <w:sz w:val="24"/>
          <w:szCs w:val="24"/>
        </w:rPr>
        <w:t xml:space="preserve"> (</w:t>
      </w:r>
      <w:r w:rsidRPr="005347E7">
        <w:rPr>
          <w:rFonts w:ascii="Arial" w:hAnsi="Arial" w:cs="Arial"/>
          <w:i/>
          <w:iCs/>
          <w:sz w:val="24"/>
          <w:szCs w:val="24"/>
        </w:rPr>
        <w:t>Feder, die das Ventil</w:t>
      </w:r>
      <w:r w:rsidRPr="005347E7">
        <w:rPr>
          <w:rFonts w:ascii="Arial" w:hAnsi="Arial" w:cs="Arial"/>
          <w:i/>
          <w:iCs/>
          <w:sz w:val="24"/>
          <w:szCs w:val="24"/>
        </w:rPr>
        <w:t xml:space="preserve"> gegen die Abflussöffnung drückt</w:t>
      </w:r>
      <w:r w:rsidRPr="005347E7">
        <w:rPr>
          <w:rFonts w:ascii="Arial" w:hAnsi="Arial" w:cs="Arial"/>
          <w:sz w:val="24"/>
          <w:szCs w:val="24"/>
        </w:rPr>
        <w:t>) überwinden muss, ausgelöst</w:t>
      </w:r>
    </w:p>
    <w:p w:rsidR="00000000" w:rsidRPr="005347E7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t xml:space="preserve">Zwischen Reiz und Reaktion vermittelt schließlich noch ein </w:t>
      </w:r>
      <w:r w:rsidRPr="005347E7">
        <w:rPr>
          <w:rFonts w:ascii="Arial" w:hAnsi="Arial" w:cs="Arial"/>
          <w:bCs/>
          <w:sz w:val="24"/>
          <w:szCs w:val="24"/>
        </w:rPr>
        <w:t>_______________ _______________________________</w:t>
      </w:r>
      <w:r w:rsidRPr="005347E7">
        <w:rPr>
          <w:rFonts w:ascii="Arial" w:hAnsi="Arial" w:cs="Arial"/>
          <w:bCs/>
          <w:sz w:val="24"/>
          <w:szCs w:val="24"/>
        </w:rPr>
        <w:t xml:space="preserve"> </w:t>
      </w:r>
      <w:r w:rsidRPr="005347E7">
        <w:rPr>
          <w:rFonts w:ascii="Arial" w:hAnsi="Arial" w:cs="Arial"/>
          <w:sz w:val="24"/>
          <w:szCs w:val="24"/>
        </w:rPr>
        <w:t>(AAM = auf einen bestimmten Reiz folgt eine bestimmte Verhaltensweise).</w:t>
      </w:r>
    </w:p>
    <w:p w:rsidR="00000000" w:rsidRPr="005347E7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2633980</wp:posOffset>
            </wp:positionH>
            <wp:positionV relativeFrom="paragraph">
              <wp:posOffset>616585</wp:posOffset>
            </wp:positionV>
            <wp:extent cx="3524250" cy="4486275"/>
            <wp:effectExtent l="19050" t="0" r="0" b="0"/>
            <wp:wrapTight wrapText="bothSides">
              <wp:wrapPolygon edited="0">
                <wp:start x="-117" y="0"/>
                <wp:lineTo x="-117" y="21554"/>
                <wp:lineTo x="21600" y="21554"/>
                <wp:lineTo x="21600" y="0"/>
                <wp:lineTo x="-117" y="0"/>
              </wp:wrapPolygon>
            </wp:wrapTight>
            <wp:docPr id="6" name="Bild 6" descr="http://www.aqua-terra-net.de/Schule/vortrag/Ethology/Bilder/instinktmodell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://www.aqua-terra-net.de/Schule/vortrag/Ethology/Bilder/instinktmodell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07" t="7427" r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47E7">
        <w:rPr>
          <w:rFonts w:ascii="Arial" w:hAnsi="Arial" w:cs="Arial"/>
          <w:sz w:val="24"/>
          <w:szCs w:val="24"/>
        </w:rPr>
        <w:t>Verhalten wird hier als durch d</w:t>
      </w:r>
      <w:r w:rsidRPr="005347E7">
        <w:rPr>
          <w:rFonts w:ascii="Arial" w:hAnsi="Arial" w:cs="Arial"/>
          <w:sz w:val="24"/>
          <w:szCs w:val="24"/>
        </w:rPr>
        <w:t xml:space="preserve">ie Gene bestimmt angesehen = </w:t>
      </w:r>
      <w:r w:rsidRPr="005347E7">
        <w:rPr>
          <w:rFonts w:ascii="Arial" w:hAnsi="Arial" w:cs="Arial"/>
          <w:bCs/>
          <w:sz w:val="24"/>
          <w:szCs w:val="24"/>
        </w:rPr>
        <w:t>____________________________</w:t>
      </w:r>
    </w:p>
    <w:p w:rsidR="00000000" w:rsidRDefault="005347E7" w:rsidP="005347E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t>Beispiele: Fische füttern mit „gutem“ oder „schlechtem</w:t>
      </w:r>
      <w:r w:rsidRPr="005347E7">
        <w:rPr>
          <w:rFonts w:ascii="Arial" w:hAnsi="Arial" w:cs="Arial"/>
          <w:sz w:val="24"/>
          <w:szCs w:val="24"/>
        </w:rPr>
        <w:t xml:space="preserve"> Futter“ (B.S. 92) oder Sexualtrieb nach erfolgtem Koitus </w:t>
      </w:r>
    </w:p>
    <w:p w:rsidR="005347E7" w:rsidRPr="005347E7" w:rsidRDefault="005347E7" w:rsidP="005347E7">
      <w:pPr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:rsidR="005347E7" w:rsidRPr="005347E7" w:rsidRDefault="005347E7" w:rsidP="005347E7">
      <w:pPr>
        <w:rPr>
          <w:rFonts w:ascii="Arial" w:hAnsi="Arial" w:cs="Arial"/>
          <w:sz w:val="24"/>
          <w:szCs w:val="24"/>
        </w:rPr>
      </w:pPr>
      <w:r w:rsidRPr="005347E7">
        <w:rPr>
          <w:rFonts w:ascii="Arial" w:hAnsi="Arial" w:cs="Arial"/>
          <w:sz w:val="24"/>
          <w:szCs w:val="24"/>
        </w:rPr>
        <w:drawing>
          <wp:inline distT="0" distB="0" distL="0" distR="0">
            <wp:extent cx="3228975" cy="2152650"/>
            <wp:effectExtent l="19050" t="0" r="9525" b="0"/>
            <wp:docPr id="7" name="Bild 7" descr="http://www.humanimafoundation.org/wp-content/uploads/2012/03/dia_konrad-loren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http://www.humanimafoundation.org/wp-content/uploads/2012/03/dia_konrad-lorenz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47E7" w:rsidRPr="005347E7" w:rsidSect="005347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F34A6"/>
    <w:multiLevelType w:val="hybridMultilevel"/>
    <w:tmpl w:val="0074BB16"/>
    <w:lvl w:ilvl="0" w:tplc="C3E26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46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EC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C9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E3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03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29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728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B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4A0009E"/>
    <w:multiLevelType w:val="hybridMultilevel"/>
    <w:tmpl w:val="9594FA32"/>
    <w:lvl w:ilvl="0" w:tplc="EE000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2D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22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4B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A1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2CF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6E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88B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DC1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347E7"/>
    <w:rsid w:val="00135F43"/>
    <w:rsid w:val="00534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35F4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4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4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3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3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95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gi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7E4C016DCA443B85AA6E8E2FC7FF4" ma:contentTypeVersion="5" ma:contentTypeDescription="Ein neues Dokument erstellen." ma:contentTypeScope="" ma:versionID="995cba9514e63a085871b278550b607d">
  <xsd:schema xmlns:xsd="http://www.w3.org/2001/XMLSchema" xmlns:xs="http://www.w3.org/2001/XMLSchema" xmlns:p="http://schemas.microsoft.com/office/2006/metadata/properties" xmlns:ns2="21a44eb2-a67a-4859-9612-808ae4f9556b" targetNamespace="http://schemas.microsoft.com/office/2006/metadata/properties" ma:root="true" ma:fieldsID="326d9e492cb844c5983e96e8c5be69c3" ns2:_="">
    <xsd:import namespace="21a44eb2-a67a-4859-9612-808ae4f955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44eb2-a67a-4859-9612-808ae4f955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C42AA-6C2D-48A7-A1B1-0E2798A8B04D}"/>
</file>

<file path=customXml/itemProps2.xml><?xml version="1.0" encoding="utf-8"?>
<ds:datastoreItem xmlns:ds="http://schemas.openxmlformats.org/officeDocument/2006/customXml" ds:itemID="{3BD923A2-B59E-4091-85D4-A42F46E9B8CE}"/>
</file>

<file path=customXml/itemProps3.xml><?xml version="1.0" encoding="utf-8"?>
<ds:datastoreItem xmlns:ds="http://schemas.openxmlformats.org/officeDocument/2006/customXml" ds:itemID="{D3775763-AF1C-42D4-9939-2F57FACECA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787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2015-02-07T13:33:00Z</dcterms:created>
  <dcterms:modified xsi:type="dcterms:W3CDTF">2015-02-07T13:37:00Z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0x0101006887E4C016DCA443B85AA6E8E2FC7FF4</vt:lpwstr>
  </property>
</Properties>
</file>