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48"/>
          <w:szCs w:val="48"/>
          <w:u w:val="none"/>
          <w:shd w:fill="auto" w:val="clear"/>
          <w:vertAlign w:val="baseline"/>
          <w:rtl w:val="0"/>
        </w:rPr>
        <w:t xml:space="preserve">Sherlock-IT Platform Roadmap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16074"/>
          <w:sz w:val="22"/>
          <w:szCs w:val="22"/>
          <w:u w:val="none"/>
          <w:shd w:fill="auto" w:val="clear"/>
          <w:vertAlign w:val="baseline"/>
          <w:rtl w:val="0"/>
        </w:rPr>
        <w:t xml:space="preserve">Phased development roadmap based on accessible research, official RuVector documentation, and current platform notes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color w:val="425466"/>
          <w:sz w:val="20"/>
          <w:szCs w:val="20"/>
          <w:rtl w:val="0"/>
        </w:rPr>
        <w:t xml:space="preserve">Prepared for: Sherlock-it shared drive colleagues</w:t>
        <w:br w:type="textWrapping"/>
        <w:t xml:space="preserve">Prepared: April 13, 2026</w:t>
        <w:br w:type="textWrapping"/>
        <w:t xml:space="preserve">Source base: official RuVector repository materials, RVF and RuVix documentation, uploaded hardware research note, and Sherlock-it research notes surfaced in this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5b8def" w:space="1" w:sz="14" w:val="single"/>
        </w:pBd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6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Roadmap position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f3a4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roadmap is intentionally conservative where the research is uncertain. It recommends adoption of the parts that are well-supported now and defers kernel-native or hardware-native ambitions until the platform contracts are stable.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1. Guiding principles</w:t>
      </w:r>
    </w:p>
    <w:p w:rsidR="00000000" w:rsidDel="00000000" w:rsidP="00000000" w:rsidRDefault="00000000" w:rsidRPr="00000000" w14:paraId="00000009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Local-first and shared-memory-first.</w:t>
      </w:r>
    </w:p>
    <w:p w:rsidR="00000000" w:rsidDel="00000000" w:rsidP="00000000" w:rsidRDefault="00000000" w:rsidRPr="00000000" w14:paraId="0000000A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official upstream documentation for implementation decisions.</w:t>
      </w:r>
    </w:p>
    <w:p w:rsidR="00000000" w:rsidDel="00000000" w:rsidP="00000000" w:rsidRDefault="00000000" w:rsidRPr="00000000" w14:paraId="0000000B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Adopt selectively; do not pull the whole RuVector monorepo into scope at once.</w:t>
      </w:r>
    </w:p>
    <w:p w:rsidR="00000000" w:rsidDel="00000000" w:rsidP="00000000" w:rsidRDefault="00000000" w:rsidRPr="00000000" w14:paraId="0000000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Treat RVF-style portability as a platform asset, not just an implementation detail.</w:t>
      </w:r>
    </w:p>
    <w:p w:rsidR="00000000" w:rsidDel="00000000" w:rsidP="00000000" w:rsidRDefault="00000000" w:rsidRPr="00000000" w14:paraId="0000000D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Separate credible production work from long-range kernel and hardware aspirations.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2. Recommended stack stance</w:t>
      </w:r>
    </w:p>
    <w:tbl>
      <w:tblPr>
        <w:tblStyle w:val="Table2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Memory /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Adopt RuVector first for shared memory, vector retrieval, and graph-adjacent reasoning.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Adopt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Packaging /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RVF concepts as the packaging and portability substrate.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Adopt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Execution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Support Linux appliance nodes first; treat browser/mobile as thin clients.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Adopt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Kernel-native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Track RuVix concepts and primitives, but do not make them the immediate root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Validate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 edge hardware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Continue research, but do not roadmap around a proven off-the-shelf 257-core match that the current sources do not establish.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Defer / research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3. Phased roadmap</w:t>
      </w:r>
    </w:p>
    <w:tbl>
      <w:tblPr>
        <w:tblStyle w:val="Table3"/>
        <w:tblW w:w="9790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Key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Primary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Freeze the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one canonical platform baseline, source map, and terminology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Current Sherlock-it notes + official repo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reference pack for engineering and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 up the nucleus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Prototype Sherlock shared memory and retrieval on RuVector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RuVector core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Working memory kernel and retrieval 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Standardize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a portable project unit aligned to RVF concepts.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RVF documentation and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Repeatable deployable artifact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Operationalize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Reduce agent sprawl into governed execution lanes with shared 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Stable memory, routing, and context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Usable agent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coherence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Introduce cut-aware retrieval, boundary handling, and routing discipline where justified.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Validated memory and graph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More reliable cross-domain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Future-state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 stable platform contracts to RuVix and hardware-alignment research without blocking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 phases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Kernel and hardware alignment spec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4. Priority decisions</w:t>
      </w:r>
    </w:p>
    <w:tbl>
      <w:tblPr>
        <w:tblStyle w:val="Table4"/>
        <w:tblW w:w="9792.0" w:type="dxa"/>
        <w:jc w:val="center"/>
        <w:tblBorders>
          <w:top w:color="d7dee8" w:space="0" w:sz="8" w:val="single"/>
          <w:left w:color="d7dee8" w:space="0" w:sz="8" w:val="single"/>
          <w:bottom w:color="d7dee8" w:space="0" w:sz="8" w:val="single"/>
          <w:right w:color="d7dee8" w:space="0" w:sz="8" w:val="single"/>
          <w:insideH w:color="d7dee8" w:space="0" w:sz="8" w:val="single"/>
          <w:insideV w:color="d7dee8" w:space="0" w:sz="8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Primary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official GitHub docs.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Drive notes are valuable, but not upstream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First implementation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Memory and retrieval before kernel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 is the most immediately valuable and best-supported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Packaging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Adopt an RVF-aligned packaging pattern.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Supports portability, auditability, and cleaner deployment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Mobile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Thin clients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Matches the strongest currently credible deployment reading.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Hardware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 not anchor roadmap timing to a 257-core product assumption.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accessible research did not verify a direct commercial match.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5. Risks and controls</w:t>
      </w:r>
    </w:p>
    <w:p w:rsidR="00000000" w:rsidDel="00000000" w:rsidP="00000000" w:rsidRDefault="00000000" w:rsidRPr="00000000" w14:paraId="0000005C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Risk: documentation drift between internal notes and upstream repo docs. Control: always cross-check implementation decisions in the official repo.</w:t>
      </w:r>
    </w:p>
    <w:p w:rsidR="00000000" w:rsidDel="00000000" w:rsidP="00000000" w:rsidRDefault="00000000" w:rsidRPr="00000000" w14:paraId="0000005D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Risk: over-scoping the monorepo. Control: define a short approved component list and review additions deliberately.</w:t>
      </w:r>
    </w:p>
    <w:p w:rsidR="00000000" w:rsidDel="00000000" w:rsidP="00000000" w:rsidRDefault="00000000" w:rsidRPr="00000000" w14:paraId="0000005E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Risk: premature kernel dependence. Control: keep kernel alignment in a separate stream until platform interfaces stabilize.</w:t>
      </w:r>
    </w:p>
    <w:p w:rsidR="00000000" w:rsidDel="00000000" w:rsidP="00000000" w:rsidRDefault="00000000" w:rsidRPr="00000000" w14:paraId="0000005F">
      <w:pPr>
        <w:ind w:left="0" w:hanging="259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Risk: hardware wish-casting. Control: treat hardware notes as research inputs unless backed by a verified shipping product or validated prototype path.</w:t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83153"/>
          <w:sz w:val="32"/>
          <w:szCs w:val="32"/>
          <w:u w:val="none"/>
          <w:shd w:fill="auto" w:val="clear"/>
          <w:vertAlign w:val="baseline"/>
          <w:rtl w:val="0"/>
        </w:rPr>
        <w:t xml:space="preserve">6. Reference links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Repo root: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</w:t>
        </w:r>
      </w:hyperlink>
      <w:r w:rsidDel="00000000" w:rsidR="00000000" w:rsidRPr="00000000">
        <w:rPr>
          <w:rtl w:val="0"/>
        </w:rPr>
        <w:t xml:space="preserve"> - Official source tree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README: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https://github.com/ruvnet/RuVector/blob/main/README.md</w:t>
        </w:r>
      </w:hyperlink>
      <w:r w:rsidDel="00000000" w:rsidR="00000000" w:rsidRPr="00000000">
        <w:rPr>
          <w:rtl w:val="0"/>
        </w:rPr>
        <w:t xml:space="preserve"> - Primary repo map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Getting Started: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https://github.com/ruvnet/RuVector/blob/main/docs/guides/GETTING_STARTED.md</w:t>
        </w:r>
      </w:hyperlink>
      <w:r w:rsidDel="00000000" w:rsidR="00000000" w:rsidRPr="00000000">
        <w:rPr>
          <w:rtl w:val="0"/>
        </w:rPr>
        <w:t xml:space="preserve"> - Entry guide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RVF: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https://github.com/ruvnet/RuVector/blob/main/crates/rvf/README.md</w:t>
        </w:r>
      </w:hyperlink>
      <w:r w:rsidDel="00000000" w:rsidR="00000000" w:rsidRPr="00000000">
        <w:rPr>
          <w:rtl w:val="0"/>
        </w:rPr>
        <w:t xml:space="preserve"> - Packaging/runtime model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RuVix: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https://github.com/ruvnet/RuVector/blob/main/crates/ruvix/README.md</w:t>
        </w:r>
      </w:hyperlink>
      <w:r w:rsidDel="00000000" w:rsidR="00000000" w:rsidRPr="00000000">
        <w:rPr>
          <w:rtl w:val="0"/>
        </w:rPr>
        <w:t xml:space="preserve"> - Kernel direction</w:t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ruvnet/RuVector/blob/main/crates/ruvix/README.md" TargetMode="External"/><Relationship Id="rId9" Type="http://schemas.openxmlformats.org/officeDocument/2006/relationships/hyperlink" Target="https://github.com/ruvnet/RuVector/blob/main/crates/rvf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uvnet/RuVector" TargetMode="External"/><Relationship Id="rId7" Type="http://schemas.openxmlformats.org/officeDocument/2006/relationships/hyperlink" Target="https://github.com/ruvnet/RuVector/blob/main/README.md" TargetMode="External"/><Relationship Id="rId8" Type="http://schemas.openxmlformats.org/officeDocument/2006/relationships/hyperlink" Target="https://github.com/ruvnet/RuVector/blob/main/docs/guides/GETTING_STARTE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