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48"/>
          <w:szCs w:val="48"/>
          <w:u w:val="none"/>
          <w:shd w:fill="auto" w:val="clear"/>
          <w:vertAlign w:val="baseline"/>
          <w:rtl w:val="0"/>
        </w:rPr>
        <w:t xml:space="preserve">Sherlock-IT Research Executive Brief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160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16074"/>
          <w:sz w:val="22"/>
          <w:szCs w:val="22"/>
          <w:u w:val="none"/>
          <w:shd w:fill="auto" w:val="clear"/>
          <w:vertAlign w:val="baseline"/>
          <w:rtl w:val="0"/>
        </w:rPr>
        <w:t xml:space="preserve">Accessible-source summary for platform planning, colleague handoff, and follow-on execution</w:t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color w:val="425466"/>
          <w:sz w:val="20"/>
          <w:szCs w:val="20"/>
          <w:rtl w:val="0"/>
        </w:rPr>
        <w:t xml:space="preserve">Prepared for: Sherlock-it shared drive colleagues</w:t>
        <w:br w:type="textWrapping"/>
        <w:t xml:space="preserve">Prepared: April 13, 2026</w:t>
        <w:br w:type="textWrapping"/>
        <w:t xml:space="preserve">Source base: official RuVector repository materials, RVF and RuVix documentation, uploaded hardware research note, and Sherlock-it research notes surfaced in this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5b8def" w:space="1" w:sz="14" w:val="single"/>
        </w:pBd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ef4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6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this brief is for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f3a4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f3a4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brief consolidates the research materials that were verifiable in-session into a short decision document. It is designed for colleagues who need a clean snapshot of what Sherlock-IT is trying to become, what RuVector contributes, and where the strongest current evidence points.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1. Source base used for this brief</w:t>
      </w:r>
    </w:p>
    <w:p w:rsidR="00000000" w:rsidDel="00000000" w:rsidP="00000000" w:rsidRDefault="00000000" w:rsidRPr="00000000" w14:paraId="00000009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Official RuVector GitHub repository root and linked documentation tree.</w:t>
      </w:r>
    </w:p>
    <w:p w:rsidR="00000000" w:rsidDel="00000000" w:rsidP="00000000" w:rsidRDefault="00000000" w:rsidRPr="00000000" w14:paraId="0000000A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Official Getting Started guide for package and surface-area orientation.</w:t>
      </w:r>
    </w:p>
    <w:p w:rsidR="00000000" w:rsidDel="00000000" w:rsidP="00000000" w:rsidRDefault="00000000" w:rsidRPr="00000000" w14:paraId="0000000B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Official RVF documentation for the single-file cognitive container model.</w:t>
      </w:r>
    </w:p>
    <w:p w:rsidR="00000000" w:rsidDel="00000000" w:rsidP="00000000" w:rsidRDefault="00000000" w:rsidRPr="00000000" w14:paraId="0000000C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Official RuVix documentation for the longer-term cognition-kernel direction.</w:t>
      </w:r>
    </w:p>
    <w:p w:rsidR="00000000" w:rsidDel="00000000" w:rsidP="00000000" w:rsidRDefault="00000000" w:rsidRPr="00000000" w14:paraId="0000000D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Uploaded hardware research note: “Accelerated Edge AI Hardware Landscape Against a 257-Core Agentic Chip Target.”</w:t>
      </w:r>
    </w:p>
    <w:p w:rsidR="00000000" w:rsidDel="00000000" w:rsidP="00000000" w:rsidRDefault="00000000" w:rsidRPr="00000000" w14:paraId="0000000E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Sherlock-it architecture and research notes already surfaced in this workspace, including platform architecture, document inventory, agent catalog, and RuVector/Cognitum research conclusions.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2. Platform snapshot</w:t>
      </w:r>
    </w:p>
    <w:p w:rsidR="00000000" w:rsidDel="00000000" w:rsidP="00000000" w:rsidRDefault="00000000" w:rsidRPr="00000000" w14:paraId="00000010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Sherlock-IT is best understood as a local-first, multi-agent platform rather than a single application.</w:t>
      </w:r>
    </w:p>
    <w:p w:rsidR="00000000" w:rsidDel="00000000" w:rsidP="00000000" w:rsidRDefault="00000000" w:rsidRPr="00000000" w14:paraId="00000011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The documented platform intent spans robotics, DevOps, personal workflows, and work workflows under a shared coordination layer.</w:t>
      </w:r>
    </w:p>
    <w:p w:rsidR="00000000" w:rsidDel="00000000" w:rsidP="00000000" w:rsidRDefault="00000000" w:rsidRPr="00000000" w14:paraId="00000012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The existing research points to a system centered on an Agent Coordinator, domain agents, shared context/memory, and local AI infrastructure.</w:t>
      </w:r>
    </w:p>
    <w:p w:rsidR="00000000" w:rsidDel="00000000" w:rsidP="00000000" w:rsidRDefault="00000000" w:rsidRPr="00000000" w14:paraId="00000013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The strongest currently credible deployment direction is a Linux-appliance-first platform, with mobile and browser endpoints treated as thin clients rather than equal root nodes.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3. Key findings</w:t>
      </w:r>
    </w:p>
    <w:tbl>
      <w:tblPr>
        <w:tblStyle w:val="Table2"/>
        <w:tblW w:w="9792.0" w:type="dxa"/>
        <w:jc w:val="center"/>
        <w:tblBorders>
          <w:top w:color="d7dee8" w:space="0" w:sz="8" w:val="single"/>
          <w:left w:color="d7dee8" w:space="0" w:sz="8" w:val="single"/>
          <w:bottom w:color="d7dee8" w:space="0" w:sz="8" w:val="single"/>
          <w:right w:color="d7dee8" w:space="0" w:sz="8" w:val="single"/>
          <w:insideH w:color="d7dee8" w:space="0" w:sz="8" w:val="single"/>
          <w:insideV w:color="d7dee8" w:space="0" w:sz="8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Why it matters to Sherlock-IT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Platform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Sherlock-IT is converging on a multi-agent operating environment with shared memory and domain specialization.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This favors a substrate that unifies memory, retrieval, routing, and packaging.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RuVector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RuVector is not just a vector DB; it combines vector memory, graph capabilities, local AI surfaces, packaging, and multiple integration targets.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It reduces platform fragmentation and gives Sherlock-IT a practical starting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RVF offers a portable single-file unit that can hold vectors, indexes, models, witness trails, and optional runtime layers.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This supports repeatable deployment, auditability, and simpler handoff between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Kernel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RuVix is strategically aligned with Sherlock-IT’s long-term agent-native vision, but it should be treated as a future alignment target rather than the immediate production dependency.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This avoids overcommitting the roadmap to immature kernel-level assumptions.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Hardware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reviewed hardware landscape did not confirm a commercially sold, disclosed 257-core edge-AI accelerator that matches the full target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Roadmap decisions should not assume a proven off-the-shelf hardware match that the current research does not establish.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4. What appears ready now</w:t>
      </w:r>
    </w:p>
    <w:p w:rsidR="00000000" w:rsidDel="00000000" w:rsidP="00000000" w:rsidRDefault="00000000" w:rsidRPr="00000000" w14:paraId="00000029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Use the official RuVector repo as the upstream source of truth.</w:t>
      </w:r>
    </w:p>
    <w:p w:rsidR="00000000" w:rsidDel="00000000" w:rsidP="00000000" w:rsidRDefault="00000000" w:rsidRPr="00000000" w14:paraId="0000002A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Build platform memory, retrieval, and routing around RuVector first.</w:t>
      </w:r>
    </w:p>
    <w:p w:rsidR="00000000" w:rsidDel="00000000" w:rsidP="00000000" w:rsidRDefault="00000000" w:rsidRPr="00000000" w14:paraId="0000002B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Use RVF concepts as the packaging and portability layer for deployable Sherlock-IT units.</w:t>
      </w:r>
    </w:p>
    <w:p w:rsidR="00000000" w:rsidDel="00000000" w:rsidP="00000000" w:rsidRDefault="00000000" w:rsidRPr="00000000" w14:paraId="0000002C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Adopt a Linux-appliance-first root deployment posture.</w:t>
      </w:r>
    </w:p>
    <w:p w:rsidR="00000000" w:rsidDel="00000000" w:rsidP="00000000" w:rsidRDefault="00000000" w:rsidRPr="00000000" w14:paraId="0000002D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Use browser and mobile endpoints mainly as clients, monitors, and thin control surfaces.</w:t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5. What remains experimental or unsettled</w:t>
      </w:r>
    </w:p>
    <w:p w:rsidR="00000000" w:rsidDel="00000000" w:rsidP="00000000" w:rsidRDefault="00000000" w:rsidRPr="00000000" w14:paraId="0000002F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 full bare-metal or universal RuVix-based replacement environment is not the safest immediate production assumption.</w:t>
      </w:r>
    </w:p>
    <w:p w:rsidR="00000000" w:rsidDel="00000000" w:rsidP="00000000" w:rsidRDefault="00000000" w:rsidRPr="00000000" w14:paraId="00000030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The 257-core “agentic chip” concept remains a design target or research analogy, not a verified mainstream product match in the materials reviewed.</w:t>
      </w:r>
    </w:p>
    <w:p w:rsidR="00000000" w:rsidDel="00000000" w:rsidP="00000000" w:rsidRDefault="00000000" w:rsidRPr="00000000" w14:paraId="00000031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Many advanced RuVector claims extend across a very broad monorepo; adoption should be staged rather than wholesale.</w:t>
      </w:r>
    </w:p>
    <w:p w:rsidR="00000000" w:rsidDel="00000000" w:rsidP="00000000" w:rsidRDefault="00000000" w:rsidRPr="00000000" w14:paraId="00000032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The strongest route for Sherlock-IT is selective uptake: core memory and packaging first, kernel-native aspirations second.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6. Recommended next actions</w:t>
      </w:r>
    </w:p>
    <w:tbl>
      <w:tblPr>
        <w:tblStyle w:val="Table3"/>
        <w:tblW w:w="9792.0" w:type="dxa"/>
        <w:jc w:val="center"/>
        <w:tblBorders>
          <w:top w:color="d7dee8" w:space="0" w:sz="8" w:val="single"/>
          <w:left w:color="d7dee8" w:space="0" w:sz="8" w:val="single"/>
          <w:bottom w:color="d7dee8" w:space="0" w:sz="8" w:val="single"/>
          <w:right w:color="d7dee8" w:space="0" w:sz="8" w:val="single"/>
          <w:insideH w:color="d7dee8" w:space="0" w:sz="8" w:val="single"/>
          <w:insideV w:color="d7dee8" w:space="0" w:sz="8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Freeze one canonical Sherlock-IT platform baseline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architecture reference with approved vocabulary and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a RuVector source map that separates must-use components from research-only components.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Implementation shortlist for engineering.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Prototype a Sherlock memory kernel on top of RuVector core surfaces.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Validated retrieval and memory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Standardize a packaging pattern aligned to RVF concepts.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Portable, auditable project unit.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future-state kernel and hardware alignment separately from immediate delivery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Reduced roadmap ambiguity and fewer false dependencies.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7. Source references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Official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</w:t>
        </w:r>
      </w:hyperlink>
      <w:r w:rsidDel="00000000" w:rsidR="00000000" w:rsidRPr="00000000">
        <w:rPr>
          <w:rtl w:val="0"/>
        </w:rPr>
        <w:t xml:space="preserve"> - Root source of truth for repo structure and linked documentation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Repo README: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https://github.com/ruvnet/RuVector/blob/main/README.md</w:t>
        </w:r>
      </w:hyperlink>
      <w:r w:rsidDel="00000000" w:rsidR="00000000" w:rsidRPr="00000000">
        <w:rPr>
          <w:rtl w:val="0"/>
        </w:rPr>
        <w:t xml:space="preserve"> - Primary index for major capability areas and linked docs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Getting Started guide: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https://github.com/ruvnet/RuVector/blob/main/docs/guides/GETTING_STARTED.md</w:t>
        </w:r>
      </w:hyperlink>
      <w:r w:rsidDel="00000000" w:rsidR="00000000" w:rsidRPr="00000000">
        <w:rPr>
          <w:rtl w:val="0"/>
        </w:rPr>
        <w:t xml:space="preserve"> - Best re-entry point for orientation and package split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RVF documentation: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https://github.com/ruvnet/RuVector/blob/main/crates/rvf/README.md</w:t>
        </w:r>
      </w:hyperlink>
      <w:r w:rsidDel="00000000" w:rsidR="00000000" w:rsidRPr="00000000">
        <w:rPr>
          <w:rtl w:val="0"/>
        </w:rPr>
        <w:t xml:space="preserve"> - Canonical packaging/runtime container material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RuVix documentation: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https://github.com/ruvnet/RuVector/blob/main/crates/ruvix/README.md</w:t>
        </w:r>
      </w:hyperlink>
      <w:r w:rsidDel="00000000" w:rsidR="00000000" w:rsidRPr="00000000">
        <w:rPr>
          <w:rtl w:val="0"/>
        </w:rPr>
        <w:t xml:space="preserve"> - Kernel-direction documentation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Uploaded hardware research note: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Accelerated Edge AI Hardware Landscape Against a 257-Core Agentic Chip Target.docx</w:t>
        </w:r>
      </w:hyperlink>
      <w:r w:rsidDel="00000000" w:rsidR="00000000" w:rsidRPr="00000000">
        <w:rPr>
          <w:rtl w:val="0"/>
        </w:rPr>
        <w:t xml:space="preserve"> - Session-uploaded research note used for hardware reality check</w:t>
      </w:r>
    </w:p>
    <w:sectPr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https://github.com/ruvnet/RuVector/blob/main/crates/ruvix/README.md" TargetMode="External"/><Relationship Id="rId9" Type="http://schemas.openxmlformats.org/officeDocument/2006/relationships/hyperlink" Target="https://github.com/ruvnet/RuVector/blob/main/crates/rvf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uvnet/RuVector" TargetMode="External"/><Relationship Id="rId7" Type="http://schemas.openxmlformats.org/officeDocument/2006/relationships/hyperlink" Target="https://github.com/ruvnet/RuVector/blob/main/README.md" TargetMode="External"/><Relationship Id="rId8" Type="http://schemas.openxmlformats.org/officeDocument/2006/relationships/hyperlink" Target="https://github.com/ruvnet/RuVector/blob/main/docs/guides/GETTING_STARTE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