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Georgia" w:hAnsi="Georgia"/>
          <w:b/>
          <w:color w:val="1E2F22"/>
          <w:sz w:val="44"/>
        </w:rPr>
        <w:t>LocalHarvest Boxes — Website Project Documentation</w:t>
      </w:r>
    </w:p>
    <w:p>
      <w:pPr>
        <w:spacing w:after="360"/>
        <w:jc w:val="center"/>
      </w:pPr>
      <w:r>
        <w:rPr>
          <w:rFonts w:ascii="Georgia" w:hAnsi="Georgia"/>
          <w:i/>
          <w:color w:val="3D6B4F"/>
          <w:sz w:val="26"/>
        </w:rPr>
        <w:t>Web Development (WEDE5021) | Part 2 Implementation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AF9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F22"/>
                <w:sz w:val="20"/>
              </w:rPr>
              <w:t>Student Name:</w:t>
            </w:r>
            <w:r>
              <w:rPr>
                <w:color w:val="2C3E2D"/>
                <w:sz w:val="20"/>
              </w:rPr>
              <w:t xml:space="preserve"> Tshegofatso Maleka</w:t>
            </w:r>
          </w:p>
        </w:tc>
        <w:tc>
          <w:tcPr>
            <w:tcW w:type="dxa" w:w="4680"/>
            <w:shd w:fill="FAF9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F22"/>
                <w:sz w:val="20"/>
              </w:rPr>
              <w:t>Student ID:</w:t>
            </w:r>
            <w:r>
              <w:rPr>
                <w:color w:val="2C3E2D"/>
                <w:sz w:val="20"/>
              </w:rPr>
              <w:t xml:space="preserve"> ST10509340</w:t>
            </w:r>
          </w:p>
        </w:tc>
      </w:tr>
      <w:tr>
        <w:tc>
          <w:tcPr>
            <w:tcW w:type="dxa" w:w="4680"/>
            <w:shd w:fill="FAF9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F22"/>
                <w:sz w:val="20"/>
              </w:rPr>
              <w:t>Group:</w:t>
            </w:r>
            <w:r>
              <w:rPr>
                <w:color w:val="2C3E2D"/>
                <w:sz w:val="20"/>
              </w:rPr>
              <w:t xml:space="preserve"> Group 1</w:t>
            </w:r>
          </w:p>
        </w:tc>
        <w:tc>
          <w:tcPr>
            <w:tcW w:type="dxa" w:w="4680"/>
            <w:shd w:fill="FAF9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F22"/>
                <w:sz w:val="20"/>
              </w:rPr>
              <w:t>Lecturer &amp; Date:</w:t>
            </w:r>
            <w:r>
              <w:rPr>
                <w:color w:val="2C3E2D"/>
                <w:sz w:val="20"/>
              </w:rPr>
              <w:t xml:space="preserve"> Charlotte Nukeri | August 2026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Georgia" w:hAnsi="Georgia"/>
          <w:b/>
          <w:color w:val="1E2F22"/>
          <w:sz w:val="32"/>
        </w:rPr>
        <w:t>1. Project Overview</w:t>
      </w:r>
    </w:p>
    <w:p>
      <w:pPr>
        <w:spacing w:after="160" w:line="276" w:lineRule="auto"/>
      </w:pPr>
      <w:r>
        <w:t xml:space="preserve">This document details the technical implementation and research documentation for </w:t>
      </w:r>
      <w:r>
        <w:rPr>
          <w:b/>
        </w:rPr>
        <w:t>LocalHarvest Boxes</w:t>
      </w:r>
      <w:r>
        <w:t>, a static multi-page web application designed for a subscription-based farm-to-door produce delivery business based in Johannesburg, South Africa. The primary business value proposition centers on eliminating supermarket middlemen to deliver fresh, ethically sourced local produce directly to consumers.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EFE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3D6B4F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Georgia" w:hAnsi="Georgia"/>
                <w:b/>
                <w:color w:val="3D6B4F"/>
                <w:sz w:val="22"/>
              </w:rPr>
              <w:t>Brand Tagline</w:t>
              <w:br/>
            </w:r>
            <w:r>
              <w:rPr>
                <w:rFonts w:ascii="Calibri" w:hAnsi="Calibri"/>
                <w:i/>
                <w:color w:val="2C3E2D"/>
                <w:sz w:val="21"/>
              </w:rPr>
              <w:t>“Fresh, local, and delivered weekly — no supermarket middlemen.”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Georgia" w:hAnsi="Georgia"/>
          <w:b/>
          <w:color w:val="3D6B4F"/>
          <w:sz w:val="26"/>
        </w:rPr>
        <w:t>1.1 Website Architecture &amp; Page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3D6B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File Name</w:t>
            </w:r>
          </w:p>
        </w:tc>
        <w:tc>
          <w:tcPr>
            <w:tcW w:type="dxa" w:w="6480"/>
            <w:shd w:fill="3D6B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Purpose &amp; Page Content</w:t>
            </w:r>
          </w:p>
        </w:tc>
      </w:tr>
      <w:tr>
        <w:tc>
          <w:tcPr>
            <w:tcW w:type="dxa" w:w="2880"/>
            <w:shd w:fill="FAF9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/>
                <w:color w:val="1E2F22"/>
                <w:sz w:val="19"/>
              </w:rPr>
              <w:t>index.html</w:t>
            </w:r>
          </w:p>
        </w:tc>
        <w:tc>
          <w:tcPr>
            <w:tcW w:type="dxa" w:w="6480"/>
            <w:shd w:fill="FAF9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Homepage — Hero section, how-it-works overview, featured partner farms, primary CTA.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/>
                <w:color w:val="1E2F22"/>
                <w:sz w:val="19"/>
              </w:rPr>
              <w:t>about.html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About Us — Brand story, mission/vision statements, detailed farm partner profiles.</w:t>
            </w:r>
          </w:p>
        </w:tc>
      </w:tr>
      <w:tr>
        <w:tc>
          <w:tcPr>
            <w:tcW w:type="dxa" w:w="2880"/>
            <w:shd w:fill="FAF9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/>
                <w:color w:val="1E2F22"/>
                <w:sz w:val="19"/>
              </w:rPr>
              <w:t>services.html</w:t>
            </w:r>
          </w:p>
        </w:tc>
        <w:tc>
          <w:tcPr>
            <w:tcW w:type="dxa" w:w="6480"/>
            <w:shd w:fill="FAF9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Services &amp; Pricing — Box sizes and pricing breakdown, sample contents matrix, add-on options.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/>
                <w:color w:val="1E2F22"/>
                <w:sz w:val="19"/>
              </w:rPr>
              <w:t>enquiry.html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Subscription Enquiry — Interactive enquiry form with comprehensive client-side validation.</w:t>
            </w:r>
          </w:p>
        </w:tc>
      </w:tr>
      <w:tr>
        <w:tc>
          <w:tcPr>
            <w:tcW w:type="dxa" w:w="2880"/>
            <w:shd w:fill="FAF9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b/>
                <w:color w:val="1E2F22"/>
                <w:sz w:val="19"/>
              </w:rPr>
              <w:t>contact.html</w:t>
            </w:r>
          </w:p>
        </w:tc>
        <w:tc>
          <w:tcPr>
            <w:tcW w:type="dxa" w:w="6480"/>
            <w:shd w:fill="FAF9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Contact Us — Business contact details, feedback/contact form, embedded Google Maps map.</w:t>
            </w:r>
          </w:p>
        </w:tc>
      </w:tr>
    </w:tbl>
    <w:p>
      <w:pPr>
        <w:keepNext/>
        <w:spacing w:before="240" w:after="80"/>
      </w:pPr>
      <w:r>
        <w:rPr>
          <w:rFonts w:ascii="Georgia" w:hAnsi="Georgia"/>
          <w:b/>
          <w:color w:val="3D6B4F"/>
          <w:sz w:val="26"/>
        </w:rPr>
        <w:t>1.2 Technology Stack</w:t>
      </w:r>
    </w:p>
    <w:p>
      <w:pPr>
        <w:pStyle w:val="ListBullet"/>
        <w:spacing w:after="60" w:line="276" w:lineRule="auto"/>
      </w:pPr>
      <w:r>
        <w:rPr>
          <w:b/>
          <w:color w:val="1E2F22"/>
        </w:rPr>
        <w:t xml:space="preserve">HTML5: </w:t>
      </w:r>
      <w:r>
        <w:t>Semantic mark-up ensuring document accessibility and proper structural hierarchy.</w:t>
      </w:r>
    </w:p>
    <w:p>
      <w:pPr>
        <w:pStyle w:val="ListBullet"/>
        <w:spacing w:after="60" w:line="276" w:lineRule="auto"/>
      </w:pPr>
      <w:r>
        <w:rPr>
          <w:b/>
          <w:color w:val="1E2F22"/>
        </w:rPr>
        <w:t xml:space="preserve">CSS3: </w:t>
      </w:r>
      <w:r>
        <w:t>External stylesheet (css/style.css) utilizing CSS Grid, Flexbox, rem units, and media queries.</w:t>
      </w:r>
    </w:p>
    <w:p>
      <w:pPr>
        <w:pStyle w:val="ListBullet"/>
        <w:spacing w:after="60" w:line="276" w:lineRule="auto"/>
      </w:pPr>
      <w:r>
        <w:rPr>
          <w:b/>
          <w:color w:val="1E2F22"/>
        </w:rPr>
        <w:t xml:space="preserve">Vanilla JavaScript: </w:t>
      </w:r>
      <w:r>
        <w:t>Custom main.js handling mobile navigation drawer toggles and real-time form validation.</w:t>
      </w:r>
    </w:p>
    <w:p>
      <w:pPr>
        <w:pStyle w:val="ListBullet"/>
        <w:spacing w:after="60" w:line="276" w:lineRule="auto"/>
      </w:pPr>
      <w:r>
        <w:rPr>
          <w:b/>
          <w:color w:val="1E2F22"/>
        </w:rPr>
        <w:t xml:space="preserve">Typography: </w:t>
      </w:r>
      <w:r>
        <w:t>Google Fonts integration featuring Playfair Display (headings) and Lato (body text).</w:t>
      </w:r>
    </w:p>
    <w:p>
      <w:pPr>
        <w:pStyle w:val="ListBullet"/>
        <w:spacing w:after="60" w:line="276" w:lineRule="auto"/>
      </w:pPr>
      <w:r>
        <w:rPr>
          <w:b/>
          <w:color w:val="1E2F22"/>
        </w:rPr>
        <w:t xml:space="preserve">Deployment &amp; Version Control: </w:t>
      </w:r>
      <w:r>
        <w:t>Git version control hosted privately on GitHub, deployed via GitHub Pages.</w:t>
      </w:r>
    </w:p>
    <w:p>
      <w:pPr>
        <w:keepNext/>
        <w:spacing w:before="320" w:after="120"/>
      </w:pPr>
      <w:r>
        <w:rPr>
          <w:rFonts w:ascii="Georgia" w:hAnsi="Georgia"/>
          <w:b/>
          <w:color w:val="1E2F22"/>
          <w:sz w:val="32"/>
        </w:rPr>
        <w:t>2. Technical Implementation &amp; Styling</w:t>
      </w:r>
    </w:p>
    <w:p>
      <w:pPr>
        <w:keepNext/>
        <w:spacing w:before="240" w:after="80"/>
      </w:pPr>
      <w:r>
        <w:rPr>
          <w:rFonts w:ascii="Georgia" w:hAnsi="Georgia"/>
          <w:b/>
          <w:color w:val="3D6B4F"/>
          <w:sz w:val="26"/>
        </w:rPr>
        <w:t>2.1 Design System &amp; Design Tokens</w:t>
      </w:r>
    </w:p>
    <w:p>
      <w:pPr>
        <w:spacing w:after="120"/>
      </w:pPr>
      <w:r>
        <w:t>The visual design system is governed by standardized design tokens implemented via CSS custom properties to ensure consistency across all five subpages: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3D6B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Token Category</w:t>
            </w:r>
          </w:p>
        </w:tc>
        <w:tc>
          <w:tcPr>
            <w:tcW w:type="dxa" w:w="2880"/>
            <w:shd w:fill="3D6B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Value / Specification</w:t>
            </w:r>
          </w:p>
        </w:tc>
        <w:tc>
          <w:tcPr>
            <w:tcW w:type="dxa" w:w="3888"/>
            <w:shd w:fill="3D6B4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Design Application</w:t>
            </w:r>
          </w:p>
        </w:tc>
      </w:tr>
      <w:tr>
        <w:tc>
          <w:tcPr>
            <w:tcW w:type="dxa" w:w="2592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Primary Green</w:t>
            </w:r>
          </w:p>
        </w:tc>
        <w:tc>
          <w:tcPr>
            <w:tcW w:type="dxa" w:w="2880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#3d6b4f</w:t>
            </w:r>
          </w:p>
        </w:tc>
        <w:tc>
          <w:tcPr>
            <w:tcW w:type="dxa" w:w="3888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Primary buttons, icons, subheadings, accent borders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Dark Green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#1e2f22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Main page headers, footer background, bold titles</w:t>
            </w:r>
          </w:p>
        </w:tc>
      </w:tr>
      <w:tr>
        <w:tc>
          <w:tcPr>
            <w:tcW w:type="dxa" w:w="2592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Body Text</w:t>
            </w:r>
          </w:p>
        </w:tc>
        <w:tc>
          <w:tcPr>
            <w:tcW w:type="dxa" w:w="2880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#2c3e2d</w:t>
            </w:r>
          </w:p>
        </w:tc>
        <w:tc>
          <w:tcPr>
            <w:tcW w:type="dxa" w:w="3888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Standard text content for optimal contrast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Muted Text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#5a6b5c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Secondary labels, captions, metadata</w:t>
            </w:r>
          </w:p>
        </w:tc>
      </w:tr>
      <w:tr>
        <w:tc>
          <w:tcPr>
            <w:tcW w:type="dxa" w:w="2592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Background</w:t>
            </w:r>
          </w:p>
        </w:tc>
        <w:tc>
          <w:tcPr>
            <w:tcW w:type="dxa" w:w="2880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#faf9f6</w:t>
            </w:r>
          </w:p>
        </w:tc>
        <w:tc>
          <w:tcPr>
            <w:tcW w:type="dxa" w:w="3888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Primary off-white canvas for soft visual appeal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Alt Background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#f0efe9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Card backgrounds, section block contrast</w:t>
            </w:r>
          </w:p>
        </w:tc>
      </w:tr>
      <w:tr>
        <w:tc>
          <w:tcPr>
            <w:tcW w:type="dxa" w:w="2592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Heading Font</w:t>
            </w:r>
          </w:p>
        </w:tc>
        <w:tc>
          <w:tcPr>
            <w:tcW w:type="dxa" w:w="2880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Playfair Display</w:t>
            </w:r>
          </w:p>
        </w:tc>
        <w:tc>
          <w:tcPr>
            <w:tcW w:type="dxa" w:w="3888"/>
            <w:shd w:fill="FAF9F6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Serif font for high elegance and brand identity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Body Font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Lato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Clean sans-serif for high readability across devices</w:t>
            </w:r>
          </w:p>
        </w:tc>
      </w:tr>
    </w:tbl>
    <w:p>
      <w:pPr>
        <w:keepNext/>
        <w:spacing w:before="240" w:after="80"/>
      </w:pPr>
      <w:r>
        <w:rPr>
          <w:rFonts w:ascii="Georgia" w:hAnsi="Georgia"/>
          <w:b/>
          <w:color w:val="3D6B4F"/>
          <w:sz w:val="26"/>
        </w:rPr>
        <w:t>2.2 Layout Approach &amp; Responsive Breakpoints</w:t>
      </w:r>
    </w:p>
    <w:p>
      <w:pPr>
        <w:spacing w:after="80" w:line="276" w:lineRule="auto"/>
      </w:pPr>
      <w:r>
        <w:t>The layout strategy utilizes modern CSS layout modules (Flexbox and CSS Grid) in combination with fluid media queries to achieve mobile-first responsiveness:</w:t>
      </w:r>
    </w:p>
    <w:p>
      <w:pPr>
        <w:pStyle w:val="ListBullet"/>
        <w:spacing w:after="60" w:line="276" w:lineRule="auto"/>
      </w:pPr>
      <w:r>
        <w:rPr>
          <w:b/>
          <w:color w:val="1E2F22"/>
        </w:rPr>
        <w:t xml:space="preserve">Desktop (Viewport &gt; 900px): </w:t>
      </w:r>
      <w:r>
        <w:t>Multi-column layouts driven by CSS Grid for feature cards and multi-column forms, with Flexbox navigation bars and footers.</w:t>
      </w:r>
    </w:p>
    <w:p>
      <w:pPr>
        <w:pStyle w:val="ListBullet"/>
        <w:spacing w:after="60" w:line="276" w:lineRule="auto"/>
      </w:pPr>
      <w:r>
        <w:rPr>
          <w:b/>
          <w:color w:val="1E2F22"/>
        </w:rPr>
        <w:t xml:space="preserve">Tablet (Viewport ≤ 900px): </w:t>
      </w:r>
      <w:r>
        <w:t>2-column grid adaptation, fluid text resizing, and optimized spacing for medium screens.</w:t>
      </w:r>
    </w:p>
    <w:p>
      <w:pPr>
        <w:pStyle w:val="ListBullet"/>
        <w:spacing w:after="60" w:line="276" w:lineRule="auto"/>
      </w:pPr>
      <w:r>
        <w:rPr>
          <w:b/>
          <w:color w:val="1E2F22"/>
        </w:rPr>
        <w:t xml:space="preserve">Mobile (Viewport ≤ 600px): </w:t>
      </w:r>
      <w:r>
        <w:t>Single-column stacked layouts, hidden desktop navigation replaced with an ARIA-accessible mobile slide-out menu.</w:t>
      </w:r>
    </w:p>
    <w:p>
      <w:pPr>
        <w:keepNext/>
        <w:spacing w:before="240" w:after="80"/>
      </w:pPr>
      <w:r>
        <w:rPr>
          <w:rFonts w:ascii="Georgia" w:hAnsi="Georgia"/>
          <w:b/>
          <w:color w:val="3D6B4F"/>
          <w:sz w:val="26"/>
        </w:rPr>
        <w:t>2.3 Responsive Features Implemented</w:t>
      </w:r>
    </w:p>
    <w:p>
      <w:pPr>
        <w:pStyle w:val="ListBullet"/>
        <w:spacing w:after="40" w:line="276" w:lineRule="auto"/>
      </w:pPr>
      <w:r>
        <w:t>External unified stylesheet (css/style.css) linked across all 5 HTML pages.</w:t>
      </w:r>
    </w:p>
    <w:p>
      <w:pPr>
        <w:pStyle w:val="ListBullet"/>
        <w:spacing w:after="40" w:line="276" w:lineRule="auto"/>
      </w:pPr>
      <w:r>
        <w:t>CSS reset and fluid typography base using rem units.</w:t>
      </w:r>
    </w:p>
    <w:p>
      <w:pPr>
        <w:pStyle w:val="ListBullet"/>
        <w:spacing w:after="40" w:line="276" w:lineRule="auto"/>
      </w:pPr>
      <w:r>
        <w:t>Sticky header header navigation containing company logo, links, and quick CTA.</w:t>
      </w:r>
    </w:p>
    <w:p>
      <w:pPr>
        <w:pStyle w:val="ListBullet"/>
        <w:spacing w:after="40" w:line="276" w:lineRule="auto"/>
      </w:pPr>
      <w:r>
        <w:t>Mobile hamburger menu utilizing JavaScript toggle with full accessibility (ARIA attributes).</w:t>
      </w:r>
    </w:p>
    <w:p>
      <w:pPr>
        <w:pStyle w:val="ListBullet"/>
        <w:spacing w:after="40" w:line="276" w:lineRule="auto"/>
      </w:pPr>
      <w:r>
        <w:t>Flexbox and CSS Grid structures powering product cards, forms, and page footer.</w:t>
      </w:r>
    </w:p>
    <w:p>
      <w:pPr>
        <w:pStyle w:val="ListBullet"/>
        <w:spacing w:after="40" w:line="276" w:lineRule="auto"/>
      </w:pPr>
      <w:r>
        <w:t>Media queries targeting key responsive breakpoints at 900px (tablet) and 600px (mobile).</w:t>
      </w:r>
    </w:p>
    <w:p>
      <w:pPr>
        <w:pStyle w:val="ListBullet"/>
        <w:spacing w:after="40" w:line="276" w:lineRule="auto"/>
      </w:pPr>
      <w:r>
        <w:t>Resolution switching for key images using srcset and sizes attributes.</w:t>
      </w:r>
    </w:p>
    <w:p>
      <w:pPr>
        <w:pStyle w:val="ListBullet"/>
        <w:spacing w:after="40" w:line="276" w:lineRule="auto"/>
      </w:pPr>
      <w:r>
        <w:t>Custom hover, active, and focus states with box-shadow depth for interactive elements.</w:t>
      </w:r>
    </w:p>
    <w:p>
      <w:pPr>
        <w:pStyle w:val="ListBullet"/>
        <w:spacing w:after="40" w:line="276" w:lineRule="auto"/>
      </w:pPr>
      <w:r>
        <w:t>Floating WhatsApp quick-contact action button fixed in the lower viewport.</w:t>
      </w:r>
    </w:p>
    <w:p>
      <w:pPr>
        <w:pStyle w:val="ListBullet"/>
        <w:spacing w:after="40" w:line="276" w:lineRule="auto"/>
      </w:pPr>
      <w:r>
        <w:t>Client-side JavaScript form validation with dynamic inline error messaging.</w:t>
      </w:r>
    </w:p>
    <w:p>
      <w:pPr>
        <w:pStyle w:val="ListBullet"/>
        <w:spacing w:after="40" w:line="276" w:lineRule="auto"/>
      </w:pPr>
      <w:r>
        <w:t>Responsive Google Maps iframe embed on the Contact page.</w:t>
      </w:r>
    </w:p>
    <w:p>
      <w:pPr>
        <w:keepNext/>
        <w:spacing w:before="320" w:after="120"/>
      </w:pPr>
      <w:r>
        <w:rPr>
          <w:rFonts w:ascii="Georgia" w:hAnsi="Georgia"/>
          <w:b/>
          <w:color w:val="1E2F22"/>
          <w:sz w:val="32"/>
        </w:rPr>
        <w:t>3. Project Maintenance &amp; Development History</w:t>
      </w:r>
    </w:p>
    <w:p>
      <w:pPr>
        <w:keepNext/>
        <w:spacing w:before="240" w:after="80"/>
      </w:pPr>
      <w:r>
        <w:rPr>
          <w:rFonts w:ascii="Georgia" w:hAnsi="Georgia"/>
          <w:b/>
          <w:color w:val="3D6B4F"/>
          <w:sz w:val="26"/>
        </w:rPr>
        <w:t>3.1 File &amp; Directory Structure</w:t>
      </w:r>
    </w:p>
    <w:p>
      <w:pPr>
        <w:spacing w:before="8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F2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F0EFE9"/>
                <w:sz w:val="18"/>
              </w:rPr>
              <w:t>localharvestboxes/</w:t>
              <w:br/>
              <w:t>├── index.html</w:t>
              <w:br/>
              <w:t>├── about.html</w:t>
              <w:br/>
              <w:t>├── services.html</w:t>
              <w:br/>
              <w:t>├── enquiry.html</w:t>
              <w:br/>
              <w:t>├── contact.html</w:t>
              <w:br/>
              <w:t>├── css/</w:t>
              <w:br/>
              <w:t>│   └── style.css</w:t>
              <w:br/>
              <w:t>├── js/</w:t>
              <w:br/>
              <w:t>│   └── main.js</w:t>
              <w:br/>
              <w:t>├── images/          (optimized site assets &amp; screenshots)</w:t>
              <w:br/>
              <w:t>└── README.md</w:t>
            </w:r>
          </w:p>
        </w:tc>
      </w:tr>
    </w:tbl>
    <w:p>
      <w:pPr>
        <w:keepNext/>
        <w:spacing w:before="240" w:after="80"/>
      </w:pPr>
      <w:r>
        <w:rPr>
          <w:rFonts w:ascii="Georgia" w:hAnsi="Georgia"/>
          <w:b/>
          <w:color w:val="3D6B4F"/>
          <w:sz w:val="26"/>
        </w:rPr>
        <w:t>3.2 Version Control &amp; Commit Strategy</w:t>
      </w:r>
    </w:p>
    <w:p>
      <w:pPr>
        <w:spacing w:after="80"/>
      </w:pPr>
      <w:r>
        <w:t>As required by the module specifications, the repository is maintained in a private GitHub repository deployed via GitHub Pages from the main branch. The commit history reflects a structured development lifecycle:</w:t>
      </w:r>
    </w:p>
    <w:p>
      <w:pPr>
        <w:pStyle w:val="ListBullet"/>
        <w:spacing w:after="40"/>
      </w:pPr>
      <w:r>
        <w:rPr>
          <w:b/>
          <w:color w:val="3D6B4F"/>
        </w:rPr>
        <w:t xml:space="preserve">Commit 1: </w:t>
      </w:r>
      <w:r>
        <w:t>"Initial project structure and HTML pages"</w:t>
      </w:r>
    </w:p>
    <w:p>
      <w:pPr>
        <w:pStyle w:val="ListBullet"/>
        <w:spacing w:after="40"/>
      </w:pPr>
      <w:r>
        <w:rPr>
          <w:b/>
          <w:color w:val="3D6B4F"/>
        </w:rPr>
        <w:t xml:space="preserve">Commit 2: </w:t>
      </w:r>
      <w:r>
        <w:t>"Add base CSS reset, typography and colour system"</w:t>
      </w:r>
    </w:p>
    <w:p>
      <w:pPr>
        <w:pStyle w:val="ListBullet"/>
        <w:spacing w:after="40"/>
      </w:pPr>
      <w:r>
        <w:rPr>
          <w:b/>
          <w:color w:val="3D6B4F"/>
        </w:rPr>
        <w:t xml:space="preserve">Commit 3: </w:t>
      </w:r>
      <w:r>
        <w:t>"Build desktop layouts with Grid and Flexbox"</w:t>
      </w:r>
    </w:p>
    <w:p>
      <w:pPr>
        <w:pStyle w:val="ListBullet"/>
        <w:spacing w:after="40"/>
      </w:pPr>
      <w:r>
        <w:rPr>
          <w:b/>
          <w:color w:val="3D6B4F"/>
        </w:rPr>
        <w:t xml:space="preserve">Commit 4: </w:t>
      </w:r>
      <w:r>
        <w:t>"Add responsive breakpoints and mobile navigation"</w:t>
      </w:r>
    </w:p>
    <w:p>
      <w:pPr>
        <w:pStyle w:val="ListBullet"/>
        <w:spacing w:after="40"/>
      </w:pPr>
      <w:r>
        <w:rPr>
          <w:b/>
          <w:color w:val="3D6B4F"/>
        </w:rPr>
        <w:t xml:space="preserve">Commit 5: </w:t>
      </w:r>
      <w:r>
        <w:t>"Implement form validation and interactive elements"</w:t>
      </w:r>
    </w:p>
    <w:p>
      <w:pPr>
        <w:pStyle w:val="ListBullet"/>
        <w:spacing w:after="40"/>
      </w:pPr>
      <w:r>
        <w:rPr>
          <w:b/>
          <w:color w:val="3D6B4F"/>
        </w:rPr>
        <w:t xml:space="preserve">Commit 6: </w:t>
      </w:r>
      <w:r>
        <w:t>"Update README with Part 2 documentation and changelog"</w:t>
      </w:r>
    </w:p>
    <w:p>
      <w:pPr>
        <w:keepNext/>
        <w:spacing w:before="240" w:after="80"/>
      </w:pPr>
      <w:r>
        <w:rPr>
          <w:rFonts w:ascii="Georgia" w:hAnsi="Georgia"/>
          <w:b/>
          <w:color w:val="3D6B4F"/>
          <w:sz w:val="26"/>
        </w:rPr>
        <w:t>3.3 Project Changelog &amp; Corrections Log</w:t>
      </w:r>
    </w:p>
    <w:p>
      <w:pPr>
        <w:spacing w:after="80"/>
      </w:pPr>
      <w:r>
        <w:t>Changelog Summary (Part 2 Implementation - August 2026):</w:t>
      </w:r>
    </w:p>
    <w:p>
      <w:pPr>
        <w:pStyle w:val="ListBullet"/>
        <w:spacing w:after="40"/>
      </w:pPr>
      <w:r>
        <w:t>Established complete 5-page static site architecture.</w:t>
      </w:r>
    </w:p>
    <w:p>
      <w:pPr>
        <w:pStyle w:val="ListBullet"/>
        <w:spacing w:after="40"/>
      </w:pPr>
      <w:r>
        <w:t>Constructed external style sheet featuring variables, Flexbox/Grid layouts, and interactive focus states.</w:t>
      </w:r>
    </w:p>
    <w:p>
      <w:pPr>
        <w:pStyle w:val="ListBullet"/>
        <w:spacing w:after="40"/>
      </w:pPr>
      <w:r>
        <w:t>Engineered client-side form validation scripts in main.js for Subscribe and Contact forms.</w:t>
      </w:r>
    </w:p>
    <w:p>
      <w:pPr>
        <w:pStyle w:val="ListBullet"/>
        <w:spacing w:after="40"/>
      </w:pPr>
      <w:r>
        <w:t>Integrated responsive image features (srcset/sizes) across farm partner cards.</w:t>
      </w:r>
    </w:p>
    <w:p>
      <w:pPr>
        <w:pStyle w:val="ListBullet"/>
        <w:spacing w:after="40"/>
      </w:pPr>
      <w:r>
        <w:t>Part 1 Feedback Note: No formal feedback document was provided at the time of Part 2 development; project implementation followed the approved Part 1 proposal as the definitive baseline.</w:t>
      </w:r>
    </w:p>
    <w:p>
      <w:pPr>
        <w:keepNext/>
        <w:spacing w:before="320" w:after="120"/>
      </w:pPr>
      <w:r>
        <w:rPr>
          <w:rFonts w:ascii="Georgia" w:hAnsi="Georgia"/>
          <w:b/>
          <w:color w:val="1E2F22"/>
          <w:sz w:val="32"/>
        </w:rPr>
        <w:t>4. References</w:t>
      </w:r>
    </w:p>
    <w:p>
      <w:pPr>
        <w:spacing w:after="80" w:line="276" w:lineRule="auto"/>
        <w:ind w:left="720" w:hanging="720"/>
      </w:pPr>
      <w:r>
        <w:rPr>
          <w:b/>
          <w:color w:val="1E2F22"/>
        </w:rPr>
        <w:t xml:space="preserve">Afrihost, 2024. </w:t>
      </w:r>
      <w:r>
        <w:rPr>
          <w:sz w:val="20"/>
        </w:rPr>
        <w:t>Domain Name Registration. [Online] Available at: https://www.afrihost.com/site/domains [Accessed 29 July 2026].</w:t>
      </w:r>
    </w:p>
    <w:p>
      <w:pPr>
        <w:spacing w:after="80" w:line="276" w:lineRule="auto"/>
        <w:ind w:left="720" w:hanging="720"/>
      </w:pPr>
      <w:r>
        <w:rPr>
          <w:b/>
          <w:color w:val="1E2F22"/>
        </w:rPr>
        <w:t xml:space="preserve">GitHub, 2024. </w:t>
      </w:r>
      <w:r>
        <w:rPr>
          <w:sz w:val="20"/>
        </w:rPr>
        <w:t>GitHub Pages Documentation. [Online] Available at: https://docs.github.com/en/pages [Accessed 29 July 2026].</w:t>
      </w:r>
    </w:p>
    <w:p>
      <w:pPr>
        <w:spacing w:after="80" w:line="276" w:lineRule="auto"/>
        <w:ind w:left="720" w:hanging="720"/>
      </w:pPr>
      <w:r>
        <w:rPr>
          <w:b/>
          <w:color w:val="1E2F22"/>
        </w:rPr>
        <w:t xml:space="preserve">Google Fonts, 2024. </w:t>
      </w:r>
      <w:r>
        <w:rPr>
          <w:sz w:val="20"/>
        </w:rPr>
        <w:t>Google Fonts Library. [Online] Available at: https://fonts.google.com [Accessed 7 August 2026].</w:t>
      </w:r>
    </w:p>
    <w:p>
      <w:pPr>
        <w:spacing w:after="80" w:line="276" w:lineRule="auto"/>
        <w:ind w:left="720" w:hanging="720"/>
      </w:pPr>
      <w:r>
        <w:rPr>
          <w:b/>
          <w:color w:val="1E2F22"/>
        </w:rPr>
        <w:t xml:space="preserve">Google Maps Platform, 2024. </w:t>
      </w:r>
      <w:r>
        <w:rPr>
          <w:sz w:val="20"/>
        </w:rPr>
        <w:t>Embed a Map. [Online] Available at: https://developers.google.com/maps/documentation/embed [Accessed 29 July 2026].</w:t>
      </w:r>
    </w:p>
    <w:p>
      <w:pPr>
        <w:spacing w:after="80" w:line="276" w:lineRule="auto"/>
        <w:ind w:left="720" w:hanging="720"/>
      </w:pPr>
      <w:r>
        <w:rPr>
          <w:b/>
          <w:color w:val="1E2F22"/>
        </w:rPr>
        <w:t xml:space="preserve">MDN Web Docs, 2024. </w:t>
      </w:r>
      <w:r>
        <w:rPr>
          <w:sz w:val="20"/>
        </w:rPr>
        <w:t>Client-side form validation. [Online] Available at: https://developer.mozilla.org/en-US/docs/Learn/Forms/Form_validation [Accessed 7 August 2026].</w:t>
      </w:r>
    </w:p>
    <w:p>
      <w:pPr>
        <w:spacing w:after="80" w:line="276" w:lineRule="auto"/>
        <w:ind w:left="720" w:hanging="720"/>
      </w:pPr>
      <w:r>
        <w:rPr>
          <w:b/>
          <w:color w:val="1E2F22"/>
        </w:rPr>
        <w:t xml:space="preserve">MDN Web Docs, 2024. </w:t>
      </w:r>
      <w:r>
        <w:rPr>
          <w:sz w:val="20"/>
        </w:rPr>
        <w:t>Responsive images. [Online] Available at: https://developer.mozilla.org/en-US/docs/Learn/HTML/Multimedia_and_embedding/Responsive_images [Accessed 7 August 2026].</w:t>
      </w:r>
    </w:p>
    <w:p>
      <w:pPr>
        <w:spacing w:after="80" w:line="276" w:lineRule="auto"/>
        <w:ind w:left="720" w:hanging="720"/>
      </w:pPr>
      <w:r>
        <w:rPr>
          <w:b/>
          <w:color w:val="1E2F22"/>
        </w:rPr>
        <w:t xml:space="preserve">Mozilla Foundation, 2024. </w:t>
      </w:r>
      <w:r>
        <w:rPr>
          <w:sz w:val="20"/>
        </w:rPr>
        <w:t>MDN Web Docs – CSS Reference. [Online] Available at: https://developer.mozilla.org/en-US/docs/Web/CSS [Accessed 7 August 2026].</w:t>
      </w:r>
    </w:p>
    <w:p>
      <w:pPr>
        <w:spacing w:after="80" w:line="276" w:lineRule="auto"/>
        <w:ind w:left="720" w:hanging="720"/>
      </w:pPr>
      <w:r>
        <w:rPr>
          <w:b/>
          <w:color w:val="1E2F22"/>
        </w:rPr>
        <w:t xml:space="preserve">Pexels / Unsplash, 2024. </w:t>
      </w:r>
      <w:r>
        <w:rPr>
          <w:sz w:val="20"/>
        </w:rPr>
        <w:t>Free Stock Photos for Commercial Use. [Online] Available at: https://www.pexels.com / https://unsplash.com [Accessed 29 July 2026].</w:t>
      </w:r>
    </w:p>
    <w:p>
      <w:pPr>
        <w:spacing w:after="80" w:line="276" w:lineRule="auto"/>
        <w:ind w:left="720" w:hanging="720"/>
      </w:pPr>
      <w:r>
        <w:rPr>
          <w:b/>
          <w:color w:val="1E2F22"/>
        </w:rPr>
        <w:t xml:space="preserve">W3C, 2024. </w:t>
      </w:r>
      <w:r>
        <w:rPr>
          <w:sz w:val="20"/>
        </w:rPr>
        <w:t>Web Content Accessibility Guidelines (WCAG) 2.1. [Online] Available at: https://www.w3.org/TR/WCAG21/ [Accessed 29 July 2026].</w:t>
      </w:r>
    </w:p>
    <w:p>
      <w:pPr>
        <w:spacing w:after="80" w:line="276" w:lineRule="auto"/>
        <w:ind w:left="720" w:hanging="720"/>
      </w:pPr>
      <w:r>
        <w:rPr>
          <w:b/>
          <w:color w:val="1E2F22"/>
        </w:rPr>
        <w:t xml:space="preserve">W3Schools, 2024. </w:t>
      </w:r>
      <w:r>
        <w:rPr>
          <w:sz w:val="20"/>
        </w:rPr>
        <w:t>HTML Forms and Validation. [Online] Available at: https://www.w3schools.com/html/html_forms.asp [Accessed 29 July 2026].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