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145039AC" w:rsidR="00374913" w:rsidRP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 xml:space="preserve">, однако делаем сложение с умножением на -1. В результате получается большой операнд. В итоге мы записываем результат вычитания, однако </w:t>
      </w:r>
      <w:r>
        <w:lastRenderedPageBreak/>
        <w:t>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102024</TotalTime>
  <Pages>69</Pages>
  <Words>16709</Words>
  <Characters>95243</Characters>
  <Application>Microsoft Office Word</Application>
  <DocSecurity>0</DocSecurity>
  <Lines>793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1684</cp:revision>
  <dcterms:created xsi:type="dcterms:W3CDTF">2020-04-01T07:26:00Z</dcterms:created>
  <dcterms:modified xsi:type="dcterms:W3CDTF">2020-08-19T10:20:00Z</dcterms:modified>
</cp:coreProperties>
</file>