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Contrarian Correctness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 you believe that most people do not?” Is the question that Peter Thiel famously asks in his interviews. It’s a question that brings out the contrarian in everyone and gives a great view into the inner workings of someone's personality.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an important thing in the world of business, the world of value accumulation, to have contrarian correctness. On the bell curve of actions, the highest returning ones are the roads less traveled. The roads that people either don’t know exist or believe exist. </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person who sees this road for what it is, the correct road, and bets on it as the future to come, sees high returns when it ends up coming true.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my contrarian thinking, and me writing this and publishing it is part of me acting in accordance with the values of the future.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planning to go camping somewhere for a night, you pack what you think you need and when you show up, the borders back home close. You're stuck with what you brought.</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packed for a night, but got an indefinite stay. You definitely would've packed differently if you knew you might be staying longer.</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entire adult life I have been building my neuronal connections and making choices based around this idea. </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 think is the greatest fall idea that people have.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Right now everyone's planning for way too short of a trip into the future, I think there's meaningful ideas that come up when one's reality breaks open to the idea that the camping trip may be a week, a month, or more.</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Obviously this metaphor is not perfect in relating to living a life expecting ~80 years versus a life of possibly hundreds, but it helps paint the picture.</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thought originally came up because I know your affinity right now to possibly finding a wife to settle down with. And I think that ideology comes from vitalitymd, where you're Vitamax. It makes sense, our family genetic brain structure seems to be built for optimization. It comes from a mindset of positivity and longevity. If you're positive about the future you live according to a positive future. (Which just the belief/thought creates a greater chance of you living in it, so that's cool)</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thought also comes from a 1 day of camping mindset. It's not just about what you bring during the day of camping, it's how you live it. This campsite you're going to has a famous lazy river. Everyone says you have to do one of the lazy rivers, yeah it's expensive, and once you're on the ride getting off is a bitch, but you're only there a day, you don't want to miss out, so you of course check out the lazy rivers, Turns out there's 3,500 of them, but you remember you only get to ride one. Apparently some of them really suck. After seeing .0001% of one of the first rides someone says it's time to make your pick, no looking back.</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think, well I only have a day here,  I mean some people get off mid ride and ride another but I guess it's just a really shitty process to start on a new one.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