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I’ve got an agenda</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goal is to give you faith and hope in a good future for mankind.</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have such faith and hope that I see it as an inevitability for this disruption to occur.</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 understand that I need to bring in a component of how in reality that occurs.</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are right that control of the monetary system means utter and complete control of the narrative for a long time.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are right that in our current state of the world the rule of monetary power is valid. You are right that there will be a strong attempt to subdue us and have us accept having no ownership or control.</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are right if you think that your own actions could be the difference between the opposition winning, and the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turning point in history.</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funny, when people talk about traveling to the past they worry about radically changing the present by doing something small, but barely anyone in the present really thinks that they can radically change the future by doing something small.</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believe a new future will emerge not based on how much you have.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currently is the status that we humans seek. It's shown clearly in the hive mind by the massive adoption of designer and luxury goods.</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status seeking and our status can be clearly controlled. Many peoples lives are controlled by a need to work for funds, thus control of the monetary system means an ability to control the world.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