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Listagem Equipamentos com os IP’s e o gateway IPV4: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Spec="center" w:tblpY="825"/>
        <w:tblW w:w="9255.0" w:type="dxa"/>
        <w:jc w:val="left"/>
        <w:tblLayout w:type="fixed"/>
        <w:tblLook w:val="0400"/>
      </w:tblPr>
      <w:tblGrid>
        <w:gridCol w:w="1575"/>
        <w:gridCol w:w="1530"/>
        <w:gridCol w:w="1620"/>
        <w:gridCol w:w="1770"/>
        <w:gridCol w:w="1455"/>
        <w:gridCol w:w="1305"/>
        <w:tblGridChange w:id="0">
          <w:tblGrid>
            <w:gridCol w:w="1575"/>
            <w:gridCol w:w="1530"/>
            <w:gridCol w:w="1620"/>
            <w:gridCol w:w="1770"/>
            <w:gridCol w:w="1455"/>
            <w:gridCol w:w="1305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Lab 1 - IPV4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Lab 2 - IPV4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Lab 3 - IPV4 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PC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128.137.140.10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Laptop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124.193.252.101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PC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36.236.36.30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PC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128.137.140.11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Laptop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124.193.252.102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Laptop 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36.236.36.31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PC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128.137.140.12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Laptop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124.193.252.103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PC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36.236.36.32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PC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128.137.140.11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Laptop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124.193.252.104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Laptop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36.236.36.33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128.137.140.1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124.193.252.100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36.236.36.1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Ping de envio de pacotes entre os equipamentos: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400040" cy="527494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Listagem Equipamentos com os IP’s e o gateway IPV6:</w:t>
      </w:r>
    </w:p>
    <w:tbl>
      <w:tblPr>
        <w:tblStyle w:val="Table2"/>
        <w:tblW w:w="7513.0" w:type="dxa"/>
        <w:jc w:val="left"/>
        <w:tblInd w:w="-5.0" w:type="dxa"/>
        <w:tblLayout w:type="fixed"/>
        <w:tblLook w:val="0400"/>
      </w:tblPr>
      <w:tblGrid>
        <w:gridCol w:w="1079"/>
        <w:gridCol w:w="1473"/>
        <w:gridCol w:w="953"/>
        <w:gridCol w:w="1457"/>
        <w:gridCol w:w="953"/>
        <w:gridCol w:w="1598"/>
        <w:tblGridChange w:id="0">
          <w:tblGrid>
            <w:gridCol w:w="1079"/>
            <w:gridCol w:w="1473"/>
            <w:gridCol w:w="953"/>
            <w:gridCol w:w="1457"/>
            <w:gridCol w:w="953"/>
            <w:gridCol w:w="1598"/>
          </w:tblGrid>
        </w:tblGridChange>
      </w:tblGrid>
      <w:tr>
        <w:trPr>
          <w:cantSplit w:val="0"/>
          <w:trHeight w:val="15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Lab 1 - IPV6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Lab 2 - IPV6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Lab 3 - IPV6</w:t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PC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ABCD::20 / 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Laptop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F0CA::10 /64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PC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B0CA::30 / 64</w:t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PC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ABCD::21 /64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Laptop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F0CA::11 /64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PC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B0CA::31 / 64</w:t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PC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ABCD::22 / 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PC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F0CA::12 /64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Laptop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B0CA::32 / 64</w:t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Laptop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ABCD::23 /64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PC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F0CA::13 /64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Laptop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B0CA::33 / 64</w:t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ABCD:: 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F0CA::3000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B0CA::3000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Ping de envio de pacotes entre os equipamentos:</w:t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471805</wp:posOffset>
            </wp:positionV>
            <wp:extent cx="5400040" cy="5226050"/>
            <wp:effectExtent b="0" l="0" r="0" t="0"/>
            <wp:wrapSquare wrapText="bothSides" distB="0" distT="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YmtmaxNxf2KkK2RBr+m10Zrj6Q==">CgMxLjAyCGguZ2pkZ3hzOAByITFDQ0tOMEJmczFCdzRCS0w1c3d0SVozeGowbWg3SGJ2NA==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2023-10-23T03:11:00Z</dcterms:created>
  <dc:creator>Renan</dc:creator>
</cp:coreProperties>
</file>