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анализа конкурентов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Компания “Северсталь”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1: Основная информация о компании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Головной офис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Год основания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Количество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Общая выручка за последний год в долларах/евро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Объём производства стали за последний год в тоннах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Блок 2: Обзор выручки с продаж и EBITDA по годам за последние 10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бъяснение причины релевантных роста и падения продаж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Блок 3: Структура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Рынки сбыта компании по регионам/странам, уровень продаж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Рынки сбыта и уровень продаж компании по отраслям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4: Цифровизация компании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Цифровая стратегия и трансформация в компании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ифровые решения для улучшения производства, цепочек поставок, логистики, любые другие цифровые внедрения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Цифровые продукты компании для продажи клиентам или оказываемый сервис («умная сталь») – по возможности с картинками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Блок 5: Тенденции будущего развития помимо цифровизации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Какие новые технологии и продукты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повышающи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EBITDA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Какие новые заводы планируется открыть в будущем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Какие новые направления производства планируется открыть в будущем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 какие новые ниши рынка планируется выходить в будущем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6: Технология производства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нтересные, нестандартные, новые технологии производства и (конечной) обработки стали (напр. производство сверхдлинных рельсов, производство безуглеродной стали)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