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ind w:firstLine="0"/>
        <w:jc w:val="center"/>
      </w:pPr>
      <w:r>
        <w:rPr>
          <w:b/>
          <w:sz w:val="24"/>
        </w:rPr>
        <w:t>UNIVERSIDADE FEDERAL DO PARÁ</w:t>
      </w:r>
    </w:p>
    <w:p/>
    <w:p/>
    <w:p/>
    <w:p/>
    <w:p>
      <w:pPr>
        <w:ind w:firstLine="0"/>
        <w:jc w:val="center"/>
      </w:pPr>
      <w:r>
        <w:rPr>
          <w:b/>
          <w:sz w:val="28"/>
        </w:rPr>
        <w:t>DESEMPENHO, COMPOSIÇÃO DISCENTE, TRAJETÓRIA ACADÊMICA E PROCESSO FORMATIVO NAS OFERTAS DE LETRAS–INGLÊS DA UFPA NO ENADE 2025</w:t>
      </w:r>
    </w:p>
    <w:p/>
    <w:p/>
    <w:p/>
    <w:p/>
    <w:p/>
    <w:p/>
    <w:p/>
    <w:p>
      <w:pPr>
        <w:ind w:firstLine="0"/>
        <w:jc w:val="center"/>
      </w:pPr>
      <w:r>
        <w:t>Autor(a): [preencher]</w:t>
      </w:r>
    </w:p>
    <w:p/>
    <w:p/>
    <w:p/>
    <w:p/>
    <w:p/>
    <w:p/>
    <w:p>
      <w:pPr>
        <w:ind w:firstLine="0"/>
        <w:jc w:val="center"/>
      </w:pPr>
      <w:r>
        <w:t>Belém</w:t>
        <w:br/>
        <w:t>2026</w:t>
      </w:r>
    </w:p>
    <w:p>
      <w:r>
        <w:br w:type="page"/>
      </w:r>
    </w:p>
    <w:p>
      <w:pPr>
        <w:pStyle w:val="Heading1"/>
      </w:pPr>
      <w:r>
        <w:t>RESUMO</w:t>
      </w:r>
    </w:p>
    <w:p>
      <w:pPr>
        <w:pStyle w:val="Resumo"/>
      </w:pPr>
      <w:r>
        <w:t>Este relatório analisa 138 cursos de Letras–Inglês no Enade 2025, com ênfase nas 5 ofertas localizadas da UFPA. A unidade principal é CO_CURSO. Arquivos temáticos foram processados separadamente, agregados por curso e somente então relacionados. São examinados desempenho, composição discente, trajetória acadêmica, processo formativo, recomendação, benchmarks comparáveis e associações ecológicas. Os resultados descrevem padrões entre cursos e não sustentam inferência causal individual.</w:t>
      </w:r>
    </w:p>
    <w:p>
      <w:r>
        <w:t>Palavras-chave: Enade; Letras–Inglês; UFPA; formação de professores; microdados.</w:t>
      </w:r>
    </w:p>
    <w:p>
      <w:pPr>
        <w:pStyle w:val="Heading1"/>
      </w:pPr>
      <w:r>
        <w:t>ABSTRACT</w:t>
      </w:r>
    </w:p>
    <w:p>
      <w:pPr>
        <w:pStyle w:val="Resumo"/>
      </w:pPr>
      <w:r>
        <w:t>This technical-scientific report analyzes English Language teacher education programs in the 2025 Enade, focusing on UFPA offers. The course (CO_CURSO) is the main unit of analysis. Thematic files were processed separately, aggregated at course level, and only then combined. Performance, student composition, academic trajectory, formative process, recommendation, comparable benchmarks, and ecological associations are examined. Results are descriptive at course level and do not support individual causal inference.</w:t>
      </w:r>
    </w:p>
    <w:p>
      <w:r>
        <w:t>Keywords: Enade; English Language teacher education; UFPA; teacher education; microdata.</w:t>
      </w:r>
    </w:p>
    <w:p>
      <w:pPr>
        <w:pStyle w:val="Heading1"/>
      </w:pPr>
      <w:r>
        <w:t>1 INTRODUÇÃO</w:t>
      </w:r>
    </w:p>
    <w:p>
      <w:r>
        <w:t>O relatório responde à seguinte pergunta: quais características de desempenho, composição discente, trajetória acadêmica e avaliação do processo formativo diferenciam as ofertas da UFPA com Conceito Enade 1 das demais ofertas da mesma área na UFPA, no Pará, na Região Norte e no Brasil?</w:t>
      </w:r>
    </w:p>
    <w:p>
      <w:pPr>
        <w:pStyle w:val="Heading1"/>
      </w:pPr>
      <w:r>
        <w:t>2 REFERENCIAL INSTITUCIONAL E METODOLÓGICO</w:t>
      </w:r>
    </w:p>
    <w:p>
      <w:r>
        <w:t>O Conceito Enade é tratado como classificação externa do curso. A ausência de conceito permanece distinta de Conceito 1. O tratamento metodológico segue a estrutura dos microdados do Enade das Licenciaturas 2025 e preserva os limites de relacionamento entre arquivos temáticos.</w:t>
      </w:r>
    </w:p>
    <w:p>
      <w:pPr>
        <w:pStyle w:val="Heading1"/>
      </w:pPr>
      <w:r>
        <w:t>3 METODOLOGIA</w:t>
      </w:r>
    </w:p>
    <w:p>
      <w:r>
        <w:t>A unidade de análise é CO_CURSO. Cada arquivo temático foi tratado separadamente, com tratamento de ausentes e agregação por curso antes de qualquer junção. Não foi usada posição de linha nem criado identificador artificial. As junções entre tabelas agregadas são validadas como one-to-one.</w:t>
      </w:r>
    </w:p>
    <w:p>
      <w:r>
        <w:t>Os grupos independentes são: A) UFPA com Conceito Enade 1; B) demais ofertas da UFPA da mesma área com conceito superior; C) outras IES do Pará; D) restante da Região Norte, excluindo Pará; E) restante do Brasil, excluindo Norte. Pará, Norte e Brasil completos são usados somente como benchmarks descritivos sobrepostos.</w:t>
      </w:r>
    </w:p>
    <w:p>
      <w:pPr>
        <w:pStyle w:val="Heading1"/>
      </w:pPr>
      <w:r>
        <w:t>4 PANORAMA DA LICENCIATURA EM LETRAS–INGLÊS</w:t>
      </w:r>
    </w:p>
    <w:p>
      <w:r>
        <w:t>A base analítica contém 138 cursos de Letras–Inglês. Foram localizadas 5 ofertas da UFPA, das quais 4 possuem Conceito Enade 1 e 1 possui conceito superior.</w:t>
      </w:r>
    </w:p>
    <w:p>
      <w:pPr>
        <w:ind w:firstLine="0"/>
      </w:pPr>
      <w:r>
        <w:rPr>
          <w:b/>
          <w:sz w:val="20"/>
        </w:rPr>
        <w:t>Tabela 1 – Ofertas da UFPA</w:t>
      </w:r>
    </w:p>
    <w:tbl>
      <w:tblPr>
        <w:tblStyle w:val="TableGrid"/>
        <w:tblW w:type="auto" w:w="0"/>
        <w:jc w:val="center"/>
        <w:tblLook w:firstColumn="1" w:firstRow="1" w:lastColumn="0" w:lastRow="0" w:noHBand="0" w:noVBand="1" w:val="04A0"/>
      </w:tblPr>
      <w:tblGrid>
        <w:gridCol w:w="940"/>
        <w:gridCol w:w="940"/>
        <w:gridCol w:w="940"/>
        <w:gridCol w:w="940"/>
        <w:gridCol w:w="940"/>
        <w:gridCol w:w="940"/>
        <w:gridCol w:w="940"/>
        <w:gridCol w:w="940"/>
        <w:gridCol w:w="940"/>
        <w:gridCol w:w="940"/>
      </w:tblGrid>
      <w:tr>
        <w:tc>
          <w:tcPr>
            <w:tcW w:type="dxa" w:w="940"/>
            <w:vAlign w:val="center"/>
          </w:tcPr>
          <w:p>
            <w:pPr>
              <w:jc w:val="center"/>
            </w:pPr>
            <w:r>
              <w:rPr>
                <w:b/>
                <w:sz w:val="16"/>
              </w:rPr>
              <w:t>CO_CURSO</w:t>
            </w:r>
          </w:p>
        </w:tc>
        <w:tc>
          <w:tcPr>
            <w:tcW w:type="dxa" w:w="940"/>
            <w:vAlign w:val="center"/>
          </w:tcPr>
          <w:p>
            <w:pPr>
              <w:jc w:val="center"/>
            </w:pPr>
            <w:r>
              <w:rPr>
                <w:b/>
                <w:sz w:val="16"/>
              </w:rPr>
              <w:t>ROTULO_OFERTA</w:t>
            </w:r>
          </w:p>
        </w:tc>
        <w:tc>
          <w:tcPr>
            <w:tcW w:type="dxa" w:w="940"/>
            <w:vAlign w:val="center"/>
          </w:tcPr>
          <w:p>
            <w:pPr>
              <w:jc w:val="center"/>
            </w:pPr>
            <w:r>
              <w:rPr>
                <w:b/>
                <w:sz w:val="16"/>
              </w:rPr>
              <w:t>CONCEITO_ENADE_NUM</w:t>
            </w:r>
          </w:p>
        </w:tc>
        <w:tc>
          <w:tcPr>
            <w:tcW w:type="dxa" w:w="940"/>
            <w:vAlign w:val="center"/>
          </w:tcPr>
          <w:p>
            <w:pPr>
              <w:jc w:val="center"/>
            </w:pPr>
            <w:r>
              <w:rPr>
                <w:b/>
                <w:sz w:val="16"/>
              </w:rPr>
              <w:t>INSCRITOS_NUM</w:t>
            </w:r>
          </w:p>
        </w:tc>
        <w:tc>
          <w:tcPr>
            <w:tcW w:type="dxa" w:w="940"/>
            <w:vAlign w:val="center"/>
          </w:tcPr>
          <w:p>
            <w:pPr>
              <w:jc w:val="center"/>
            </w:pPr>
            <w:r>
              <w:rPr>
                <w:b/>
                <w:sz w:val="16"/>
              </w:rPr>
              <w:t>PARTICIPANTES_NUM</w:t>
            </w:r>
          </w:p>
        </w:tc>
        <w:tc>
          <w:tcPr>
            <w:tcW w:type="dxa" w:w="940"/>
            <w:vAlign w:val="center"/>
          </w:tcPr>
          <w:p>
            <w:pPr>
              <w:jc w:val="center"/>
            </w:pPr>
            <w:r>
              <w:rPr>
                <w:b/>
                <w:sz w:val="16"/>
              </w:rPr>
              <w:t>TAXA_PARTICIPACAO_OFICIAL</w:t>
            </w:r>
          </w:p>
        </w:tc>
        <w:tc>
          <w:tcPr>
            <w:tcW w:type="dxa" w:w="940"/>
            <w:vAlign w:val="center"/>
          </w:tcPr>
          <w:p>
            <w:pPr>
              <w:jc w:val="center"/>
            </w:pPr>
            <w:r>
              <w:rPr>
                <w:b/>
                <w:sz w:val="16"/>
              </w:rPr>
              <w:t>nt_ger_mean</w:t>
            </w:r>
          </w:p>
        </w:tc>
        <w:tc>
          <w:tcPr>
            <w:tcW w:type="dxa" w:w="940"/>
            <w:vAlign w:val="center"/>
          </w:tcPr>
          <w:p>
            <w:pPr>
              <w:jc w:val="center"/>
            </w:pPr>
            <w:r>
              <w:rPr>
                <w:b/>
                <w:sz w:val="16"/>
              </w:rPr>
              <w:t>nt_obj_mean</w:t>
            </w:r>
          </w:p>
        </w:tc>
        <w:tc>
          <w:tcPr>
            <w:tcW w:type="dxa" w:w="940"/>
            <w:vAlign w:val="center"/>
          </w:tcPr>
          <w:p>
            <w:pPr>
              <w:jc w:val="center"/>
            </w:pPr>
            <w:r>
              <w:rPr>
                <w:b/>
                <w:sz w:val="16"/>
              </w:rPr>
              <w:t>nt_dis_mean</w:t>
            </w:r>
          </w:p>
        </w:tc>
        <w:tc>
          <w:tcPr>
            <w:tcW w:type="dxa" w:w="940"/>
            <w:vAlign w:val="center"/>
          </w:tcPr>
          <w:p>
            <w:pPr>
              <w:jc w:val="center"/>
            </w:pPr>
            <w:r>
              <w:rPr>
                <w:b/>
                <w:sz w:val="16"/>
              </w:rPr>
              <w:t>nt_ger_percentil_brasil</w:t>
            </w:r>
          </w:p>
        </w:tc>
      </w:tr>
      <w:tr>
        <w:tc>
          <w:tcPr>
            <w:tcW w:type="dxa" w:w="940"/>
            <w:vAlign w:val="center"/>
          </w:tcPr>
          <w:p>
            <w:pPr>
              <w:spacing w:line="240" w:lineRule="auto"/>
              <w:ind w:firstLine="0"/>
            </w:pPr>
            <w:r>
              <w:rPr>
                <w:sz w:val="16"/>
              </w:rPr>
              <w:t>114877</w:t>
            </w:r>
          </w:p>
        </w:tc>
        <w:tc>
          <w:tcPr>
            <w:tcW w:type="dxa" w:w="940"/>
            <w:vAlign w:val="center"/>
          </w:tcPr>
          <w:p>
            <w:pPr>
              <w:spacing w:line="240" w:lineRule="auto"/>
              <w:ind w:firstLine="0"/>
            </w:pPr>
            <w:r>
              <w:rPr>
                <w:sz w:val="16"/>
              </w:rPr>
              <w:t>Altamira — Presencial</w:t>
            </w:r>
          </w:p>
        </w:tc>
        <w:tc>
          <w:tcPr>
            <w:tcW w:type="dxa" w:w="940"/>
            <w:vAlign w:val="center"/>
          </w:tcPr>
          <w:p>
            <w:pPr>
              <w:spacing w:line="240" w:lineRule="auto"/>
              <w:ind w:firstLine="0"/>
            </w:pPr>
            <w:r>
              <w:rPr>
                <w:sz w:val="16"/>
              </w:rPr>
              <w:t>1</w:t>
            </w:r>
          </w:p>
        </w:tc>
        <w:tc>
          <w:tcPr>
            <w:tcW w:type="dxa" w:w="940"/>
            <w:vAlign w:val="center"/>
          </w:tcPr>
          <w:p>
            <w:pPr>
              <w:spacing w:line="240" w:lineRule="auto"/>
              <w:ind w:firstLine="0"/>
            </w:pPr>
            <w:r>
              <w:rPr>
                <w:sz w:val="16"/>
              </w:rPr>
              <w:t>22</w:t>
            </w:r>
          </w:p>
        </w:tc>
        <w:tc>
          <w:tcPr>
            <w:tcW w:type="dxa" w:w="940"/>
            <w:vAlign w:val="center"/>
          </w:tcPr>
          <w:p>
            <w:pPr>
              <w:spacing w:line="240" w:lineRule="auto"/>
              <w:ind w:firstLine="0"/>
            </w:pPr>
            <w:r>
              <w:rPr>
                <w:sz w:val="16"/>
              </w:rPr>
              <w:t>21</w:t>
            </w:r>
          </w:p>
        </w:tc>
        <w:tc>
          <w:tcPr>
            <w:tcW w:type="dxa" w:w="940"/>
            <w:vAlign w:val="center"/>
          </w:tcPr>
          <w:p>
            <w:pPr>
              <w:spacing w:line="240" w:lineRule="auto"/>
              <w:ind w:firstLine="0"/>
            </w:pPr>
            <w:r>
              <w:rPr>
                <w:sz w:val="16"/>
              </w:rPr>
              <w:t>0,95</w:t>
            </w:r>
          </w:p>
        </w:tc>
        <w:tc>
          <w:tcPr>
            <w:tcW w:type="dxa" w:w="940"/>
            <w:vAlign w:val="center"/>
          </w:tcPr>
          <w:p>
            <w:pPr>
              <w:spacing w:line="240" w:lineRule="auto"/>
              <w:ind w:firstLine="0"/>
            </w:pPr>
            <w:r>
              <w:rPr>
                <w:sz w:val="16"/>
              </w:rPr>
              <w:t>31,84</w:t>
            </w:r>
          </w:p>
        </w:tc>
        <w:tc>
          <w:tcPr>
            <w:tcW w:type="dxa" w:w="940"/>
            <w:vAlign w:val="center"/>
          </w:tcPr>
          <w:p>
            <w:pPr>
              <w:spacing w:line="240" w:lineRule="auto"/>
              <w:ind w:firstLine="0"/>
            </w:pPr>
            <w:r>
              <w:rPr>
                <w:sz w:val="16"/>
              </w:rPr>
              <w:t>25,04</w:t>
            </w:r>
          </w:p>
        </w:tc>
        <w:tc>
          <w:tcPr>
            <w:tcW w:type="dxa" w:w="940"/>
            <w:vAlign w:val="center"/>
          </w:tcPr>
          <w:p>
            <w:pPr>
              <w:spacing w:line="240" w:lineRule="auto"/>
              <w:ind w:firstLine="0"/>
            </w:pPr>
            <w:r>
              <w:rPr>
                <w:sz w:val="16"/>
              </w:rPr>
              <w:t>5,90</w:t>
            </w:r>
          </w:p>
        </w:tc>
        <w:tc>
          <w:tcPr>
            <w:tcW w:type="dxa" w:w="940"/>
            <w:vAlign w:val="center"/>
          </w:tcPr>
          <w:p>
            <w:pPr>
              <w:spacing w:line="240" w:lineRule="auto"/>
              <w:ind w:firstLine="0"/>
            </w:pPr>
            <w:r>
              <w:rPr>
                <w:sz w:val="16"/>
              </w:rPr>
              <w:t>3,15</w:t>
            </w:r>
          </w:p>
        </w:tc>
      </w:tr>
      <w:tr>
        <w:tc>
          <w:tcPr>
            <w:tcW w:type="dxa" w:w="940"/>
            <w:vAlign w:val="center"/>
          </w:tcPr>
          <w:p>
            <w:pPr>
              <w:spacing w:line="240" w:lineRule="auto"/>
              <w:ind w:firstLine="0"/>
            </w:pPr>
            <w:r>
              <w:rPr>
                <w:sz w:val="16"/>
              </w:rPr>
              <w:t>23777</w:t>
            </w:r>
          </w:p>
        </w:tc>
        <w:tc>
          <w:tcPr>
            <w:tcW w:type="dxa" w:w="940"/>
            <w:vAlign w:val="center"/>
          </w:tcPr>
          <w:p>
            <w:pPr>
              <w:spacing w:line="240" w:lineRule="auto"/>
              <w:ind w:firstLine="0"/>
            </w:pPr>
            <w:r>
              <w:rPr>
                <w:sz w:val="16"/>
              </w:rPr>
              <w:t>Belém — Presencial</w:t>
            </w:r>
          </w:p>
        </w:tc>
        <w:tc>
          <w:tcPr>
            <w:tcW w:type="dxa" w:w="940"/>
            <w:vAlign w:val="center"/>
          </w:tcPr>
          <w:p>
            <w:pPr>
              <w:spacing w:line="240" w:lineRule="auto"/>
              <w:ind w:firstLine="0"/>
            </w:pPr>
            <w:r>
              <w:rPr>
                <w:sz w:val="16"/>
              </w:rPr>
              <w:t>3</w:t>
            </w:r>
          </w:p>
        </w:tc>
        <w:tc>
          <w:tcPr>
            <w:tcW w:type="dxa" w:w="940"/>
            <w:vAlign w:val="center"/>
          </w:tcPr>
          <w:p>
            <w:pPr>
              <w:spacing w:line="240" w:lineRule="auto"/>
              <w:ind w:firstLine="0"/>
            </w:pPr>
            <w:r>
              <w:rPr>
                <w:sz w:val="16"/>
              </w:rPr>
              <w:t>100</w:t>
            </w:r>
          </w:p>
        </w:tc>
        <w:tc>
          <w:tcPr>
            <w:tcW w:type="dxa" w:w="940"/>
            <w:vAlign w:val="center"/>
          </w:tcPr>
          <w:p>
            <w:pPr>
              <w:spacing w:line="240" w:lineRule="auto"/>
              <w:ind w:firstLine="0"/>
            </w:pPr>
            <w:r>
              <w:rPr>
                <w:sz w:val="16"/>
              </w:rPr>
              <w:t>85</w:t>
            </w:r>
          </w:p>
        </w:tc>
        <w:tc>
          <w:tcPr>
            <w:tcW w:type="dxa" w:w="940"/>
            <w:vAlign w:val="center"/>
          </w:tcPr>
          <w:p>
            <w:pPr>
              <w:spacing w:line="240" w:lineRule="auto"/>
              <w:ind w:firstLine="0"/>
            </w:pPr>
            <w:r>
              <w:rPr>
                <w:sz w:val="16"/>
              </w:rPr>
              <w:t>0,85</w:t>
            </w:r>
          </w:p>
        </w:tc>
        <w:tc>
          <w:tcPr>
            <w:tcW w:type="dxa" w:w="940"/>
            <w:vAlign w:val="center"/>
          </w:tcPr>
          <w:p>
            <w:pPr>
              <w:spacing w:line="240" w:lineRule="auto"/>
              <w:ind w:firstLine="0"/>
            </w:pPr>
            <w:r>
              <w:rPr>
                <w:sz w:val="16"/>
              </w:rPr>
              <w:t>56,45</w:t>
            </w:r>
          </w:p>
        </w:tc>
        <w:tc>
          <w:tcPr>
            <w:tcW w:type="dxa" w:w="940"/>
            <w:vAlign w:val="center"/>
          </w:tcPr>
          <w:p>
            <w:pPr>
              <w:spacing w:line="240" w:lineRule="auto"/>
              <w:ind w:firstLine="0"/>
            </w:pPr>
            <w:r>
              <w:rPr>
                <w:sz w:val="16"/>
              </w:rPr>
              <w:t>53,27</w:t>
            </w:r>
          </w:p>
        </w:tc>
        <w:tc>
          <w:tcPr>
            <w:tcW w:type="dxa" w:w="940"/>
            <w:vAlign w:val="center"/>
          </w:tcPr>
          <w:p>
            <w:pPr>
              <w:spacing w:line="240" w:lineRule="auto"/>
              <w:ind w:firstLine="0"/>
            </w:pPr>
            <w:r>
              <w:rPr>
                <w:sz w:val="16"/>
              </w:rPr>
              <w:t>6,92</w:t>
            </w:r>
          </w:p>
        </w:tc>
        <w:tc>
          <w:tcPr>
            <w:tcW w:type="dxa" w:w="940"/>
            <w:vAlign w:val="center"/>
          </w:tcPr>
          <w:p>
            <w:pPr>
              <w:spacing w:line="240" w:lineRule="auto"/>
              <w:ind w:firstLine="0"/>
            </w:pPr>
            <w:r>
              <w:rPr>
                <w:sz w:val="16"/>
              </w:rPr>
              <w:t>70,87</w:t>
            </w:r>
          </w:p>
        </w:tc>
      </w:tr>
      <w:tr>
        <w:tc>
          <w:tcPr>
            <w:tcW w:type="dxa" w:w="940"/>
            <w:vAlign w:val="center"/>
          </w:tcPr>
          <w:p>
            <w:pPr>
              <w:spacing w:line="240" w:lineRule="auto"/>
              <w:ind w:firstLine="0"/>
            </w:pPr>
            <w:r>
              <w:rPr>
                <w:sz w:val="16"/>
              </w:rPr>
              <w:t>114875</w:t>
            </w:r>
          </w:p>
        </w:tc>
        <w:tc>
          <w:tcPr>
            <w:tcW w:type="dxa" w:w="940"/>
            <w:vAlign w:val="center"/>
          </w:tcPr>
          <w:p>
            <w:pPr>
              <w:spacing w:line="240" w:lineRule="auto"/>
              <w:ind w:firstLine="0"/>
            </w:pPr>
            <w:r>
              <w:rPr>
                <w:sz w:val="16"/>
              </w:rPr>
              <w:t>Bragança — Presencial</w:t>
            </w:r>
          </w:p>
        </w:tc>
        <w:tc>
          <w:tcPr>
            <w:tcW w:type="dxa" w:w="940"/>
            <w:vAlign w:val="center"/>
          </w:tcPr>
          <w:p>
            <w:pPr>
              <w:spacing w:line="240" w:lineRule="auto"/>
              <w:ind w:firstLine="0"/>
            </w:pPr>
            <w:r>
              <w:rPr>
                <w:sz w:val="16"/>
              </w:rPr>
              <w:t>1</w:t>
            </w:r>
          </w:p>
        </w:tc>
        <w:tc>
          <w:tcPr>
            <w:tcW w:type="dxa" w:w="940"/>
            <w:vAlign w:val="center"/>
          </w:tcPr>
          <w:p>
            <w:pPr>
              <w:spacing w:line="240" w:lineRule="auto"/>
              <w:ind w:firstLine="0"/>
            </w:pPr>
            <w:r>
              <w:rPr>
                <w:sz w:val="16"/>
              </w:rPr>
              <w:t>44</w:t>
            </w:r>
          </w:p>
        </w:tc>
        <w:tc>
          <w:tcPr>
            <w:tcW w:type="dxa" w:w="940"/>
            <w:vAlign w:val="center"/>
          </w:tcPr>
          <w:p>
            <w:pPr>
              <w:spacing w:line="240" w:lineRule="auto"/>
              <w:ind w:firstLine="0"/>
            </w:pPr>
            <w:r>
              <w:rPr>
                <w:sz w:val="16"/>
              </w:rPr>
              <w:t>41</w:t>
            </w:r>
          </w:p>
        </w:tc>
        <w:tc>
          <w:tcPr>
            <w:tcW w:type="dxa" w:w="940"/>
            <w:vAlign w:val="center"/>
          </w:tcPr>
          <w:p>
            <w:pPr>
              <w:spacing w:line="240" w:lineRule="auto"/>
              <w:ind w:firstLine="0"/>
            </w:pPr>
            <w:r>
              <w:rPr>
                <w:sz w:val="16"/>
              </w:rPr>
              <w:t>0,93</w:t>
            </w:r>
          </w:p>
        </w:tc>
        <w:tc>
          <w:tcPr>
            <w:tcW w:type="dxa" w:w="940"/>
            <w:vAlign w:val="center"/>
          </w:tcPr>
          <w:p>
            <w:pPr>
              <w:spacing w:line="240" w:lineRule="auto"/>
              <w:ind w:firstLine="0"/>
            </w:pPr>
            <w:r>
              <w:rPr>
                <w:sz w:val="16"/>
              </w:rPr>
              <w:t>45,19</w:t>
            </w:r>
          </w:p>
        </w:tc>
        <w:tc>
          <w:tcPr>
            <w:tcW w:type="dxa" w:w="940"/>
            <w:vAlign w:val="center"/>
          </w:tcPr>
          <w:p>
            <w:pPr>
              <w:spacing w:line="240" w:lineRule="auto"/>
              <w:ind w:firstLine="0"/>
            </w:pPr>
            <w:r>
              <w:rPr>
                <w:sz w:val="16"/>
              </w:rPr>
              <w:t>38,78</w:t>
            </w:r>
          </w:p>
        </w:tc>
        <w:tc>
          <w:tcPr>
            <w:tcW w:type="dxa" w:w="940"/>
            <w:vAlign w:val="center"/>
          </w:tcPr>
          <w:p>
            <w:pPr>
              <w:spacing w:line="240" w:lineRule="auto"/>
              <w:ind w:firstLine="0"/>
            </w:pPr>
            <w:r>
              <w:rPr>
                <w:sz w:val="16"/>
              </w:rPr>
              <w:t>7,09</w:t>
            </w:r>
          </w:p>
        </w:tc>
        <w:tc>
          <w:tcPr>
            <w:tcW w:type="dxa" w:w="940"/>
            <w:vAlign w:val="center"/>
          </w:tcPr>
          <w:p>
            <w:pPr>
              <w:spacing w:line="240" w:lineRule="auto"/>
              <w:ind w:firstLine="0"/>
            </w:pPr>
            <w:r>
              <w:rPr>
                <w:sz w:val="16"/>
              </w:rPr>
              <w:t>37,01</w:t>
            </w:r>
          </w:p>
        </w:tc>
      </w:tr>
      <w:tr>
        <w:tc>
          <w:tcPr>
            <w:tcW w:type="dxa" w:w="940"/>
            <w:vAlign w:val="center"/>
          </w:tcPr>
          <w:p>
            <w:pPr>
              <w:spacing w:line="240" w:lineRule="auto"/>
              <w:ind w:firstLine="0"/>
            </w:pPr>
            <w:r>
              <w:rPr>
                <w:sz w:val="16"/>
              </w:rPr>
              <w:t>114847</w:t>
            </w:r>
          </w:p>
        </w:tc>
        <w:tc>
          <w:tcPr>
            <w:tcW w:type="dxa" w:w="940"/>
            <w:vAlign w:val="center"/>
          </w:tcPr>
          <w:p>
            <w:pPr>
              <w:spacing w:line="240" w:lineRule="auto"/>
              <w:ind w:firstLine="0"/>
            </w:pPr>
            <w:r>
              <w:rPr>
                <w:sz w:val="16"/>
              </w:rPr>
              <w:t>Cametá — Presencial</w:t>
            </w:r>
          </w:p>
        </w:tc>
        <w:tc>
          <w:tcPr>
            <w:tcW w:type="dxa" w:w="940"/>
            <w:vAlign w:val="center"/>
          </w:tcPr>
          <w:p>
            <w:pPr>
              <w:spacing w:line="240" w:lineRule="auto"/>
              <w:ind w:firstLine="0"/>
            </w:pPr>
            <w:r>
              <w:rPr>
                <w:sz w:val="16"/>
              </w:rPr>
              <w:t>1</w:t>
            </w:r>
          </w:p>
        </w:tc>
        <w:tc>
          <w:tcPr>
            <w:tcW w:type="dxa" w:w="940"/>
            <w:vAlign w:val="center"/>
          </w:tcPr>
          <w:p>
            <w:pPr>
              <w:spacing w:line="240" w:lineRule="auto"/>
              <w:ind w:firstLine="0"/>
            </w:pPr>
            <w:r>
              <w:rPr>
                <w:sz w:val="16"/>
              </w:rPr>
              <w:t>17</w:t>
            </w:r>
          </w:p>
        </w:tc>
        <w:tc>
          <w:tcPr>
            <w:tcW w:type="dxa" w:w="940"/>
            <w:vAlign w:val="center"/>
          </w:tcPr>
          <w:p>
            <w:pPr>
              <w:spacing w:line="240" w:lineRule="auto"/>
              <w:ind w:firstLine="0"/>
            </w:pPr>
            <w:r>
              <w:rPr>
                <w:sz w:val="16"/>
              </w:rPr>
              <w:t>15</w:t>
            </w:r>
          </w:p>
        </w:tc>
        <w:tc>
          <w:tcPr>
            <w:tcW w:type="dxa" w:w="940"/>
            <w:vAlign w:val="center"/>
          </w:tcPr>
          <w:p>
            <w:pPr>
              <w:spacing w:line="240" w:lineRule="auto"/>
              <w:ind w:firstLine="0"/>
            </w:pPr>
            <w:r>
              <w:rPr>
                <w:sz w:val="16"/>
              </w:rPr>
              <w:t>0,88</w:t>
            </w:r>
          </w:p>
        </w:tc>
        <w:tc>
          <w:tcPr>
            <w:tcW w:type="dxa" w:w="940"/>
            <w:vAlign w:val="center"/>
          </w:tcPr>
          <w:p>
            <w:pPr>
              <w:spacing w:line="240" w:lineRule="auto"/>
              <w:ind w:firstLine="0"/>
            </w:pPr>
            <w:r>
              <w:rPr>
                <w:sz w:val="16"/>
              </w:rPr>
              <w:t>34,62</w:t>
            </w:r>
          </w:p>
        </w:tc>
        <w:tc>
          <w:tcPr>
            <w:tcW w:type="dxa" w:w="940"/>
            <w:vAlign w:val="center"/>
          </w:tcPr>
          <w:p>
            <w:pPr>
              <w:spacing w:line="240" w:lineRule="auto"/>
              <w:ind w:firstLine="0"/>
            </w:pPr>
            <w:r>
              <w:rPr>
                <w:sz w:val="16"/>
              </w:rPr>
              <w:t>26,15</w:t>
            </w:r>
          </w:p>
        </w:tc>
        <w:tc>
          <w:tcPr>
            <w:tcW w:type="dxa" w:w="940"/>
            <w:vAlign w:val="center"/>
          </w:tcPr>
          <w:p>
            <w:pPr>
              <w:spacing w:line="240" w:lineRule="auto"/>
              <w:ind w:firstLine="0"/>
            </w:pPr>
            <w:r>
              <w:rPr>
                <w:sz w:val="16"/>
              </w:rPr>
              <w:t>6,85</w:t>
            </w:r>
          </w:p>
        </w:tc>
        <w:tc>
          <w:tcPr>
            <w:tcW w:type="dxa" w:w="940"/>
            <w:vAlign w:val="center"/>
          </w:tcPr>
          <w:p>
            <w:pPr>
              <w:spacing w:line="240" w:lineRule="auto"/>
              <w:ind w:firstLine="0"/>
            </w:pPr>
            <w:r>
              <w:rPr>
                <w:sz w:val="16"/>
              </w:rPr>
              <w:t>10,24</w:t>
            </w:r>
          </w:p>
        </w:tc>
      </w:tr>
      <w:tr>
        <w:tc>
          <w:tcPr>
            <w:tcW w:type="dxa" w:w="940"/>
            <w:vAlign w:val="center"/>
          </w:tcPr>
          <w:p>
            <w:pPr>
              <w:spacing w:line="240" w:lineRule="auto"/>
              <w:ind w:firstLine="0"/>
            </w:pPr>
            <w:r>
              <w:rPr>
                <w:sz w:val="16"/>
              </w:rPr>
              <w:t>95652</w:t>
            </w:r>
          </w:p>
        </w:tc>
        <w:tc>
          <w:tcPr>
            <w:tcW w:type="dxa" w:w="940"/>
            <w:vAlign w:val="center"/>
          </w:tcPr>
          <w:p>
            <w:pPr>
              <w:spacing w:line="240" w:lineRule="auto"/>
              <w:ind w:firstLine="0"/>
            </w:pPr>
            <w:r>
              <w:rPr>
                <w:sz w:val="16"/>
              </w:rPr>
              <w:t>Soure — Presencial</w:t>
            </w:r>
          </w:p>
        </w:tc>
        <w:tc>
          <w:tcPr>
            <w:tcW w:type="dxa" w:w="940"/>
            <w:vAlign w:val="center"/>
          </w:tcPr>
          <w:p>
            <w:pPr>
              <w:spacing w:line="240" w:lineRule="auto"/>
              <w:ind w:firstLine="0"/>
            </w:pPr>
            <w:r>
              <w:rPr>
                <w:sz w:val="16"/>
              </w:rPr>
              <w:t>1</w:t>
            </w:r>
          </w:p>
        </w:tc>
        <w:tc>
          <w:tcPr>
            <w:tcW w:type="dxa" w:w="940"/>
            <w:vAlign w:val="center"/>
          </w:tcPr>
          <w:p>
            <w:pPr>
              <w:spacing w:line="240" w:lineRule="auto"/>
              <w:ind w:firstLine="0"/>
            </w:pPr>
            <w:r>
              <w:rPr>
                <w:sz w:val="16"/>
              </w:rPr>
              <w:t>44</w:t>
            </w:r>
          </w:p>
        </w:tc>
        <w:tc>
          <w:tcPr>
            <w:tcW w:type="dxa" w:w="940"/>
            <w:vAlign w:val="center"/>
          </w:tcPr>
          <w:p>
            <w:pPr>
              <w:spacing w:line="240" w:lineRule="auto"/>
              <w:ind w:firstLine="0"/>
            </w:pPr>
            <w:r>
              <w:rPr>
                <w:sz w:val="16"/>
              </w:rPr>
              <w:t>37</w:t>
            </w:r>
          </w:p>
        </w:tc>
        <w:tc>
          <w:tcPr>
            <w:tcW w:type="dxa" w:w="940"/>
            <w:vAlign w:val="center"/>
          </w:tcPr>
          <w:p>
            <w:pPr>
              <w:spacing w:line="240" w:lineRule="auto"/>
              <w:ind w:firstLine="0"/>
            </w:pPr>
            <w:r>
              <w:rPr>
                <w:sz w:val="16"/>
              </w:rPr>
              <w:t>0,84</w:t>
            </w:r>
          </w:p>
        </w:tc>
        <w:tc>
          <w:tcPr>
            <w:tcW w:type="dxa" w:w="940"/>
            <w:vAlign w:val="center"/>
          </w:tcPr>
          <w:p>
            <w:pPr>
              <w:spacing w:line="240" w:lineRule="auto"/>
              <w:ind w:firstLine="0"/>
            </w:pPr>
            <w:r>
              <w:rPr>
                <w:sz w:val="16"/>
              </w:rPr>
              <w:t>31,83</w:t>
            </w:r>
          </w:p>
        </w:tc>
        <w:tc>
          <w:tcPr>
            <w:tcW w:type="dxa" w:w="940"/>
            <w:vAlign w:val="center"/>
          </w:tcPr>
          <w:p>
            <w:pPr>
              <w:spacing w:line="240" w:lineRule="auto"/>
              <w:ind w:firstLine="0"/>
            </w:pPr>
            <w:r>
              <w:rPr>
                <w:sz w:val="16"/>
              </w:rPr>
              <w:t>23,17</w:t>
            </w:r>
          </w:p>
        </w:tc>
        <w:tc>
          <w:tcPr>
            <w:tcW w:type="dxa" w:w="940"/>
            <w:vAlign w:val="center"/>
          </w:tcPr>
          <w:p>
            <w:pPr>
              <w:spacing w:line="240" w:lineRule="auto"/>
              <w:ind w:firstLine="0"/>
            </w:pPr>
            <w:r>
              <w:rPr>
                <w:sz w:val="16"/>
              </w:rPr>
              <w:t>6,65</w:t>
            </w:r>
          </w:p>
        </w:tc>
        <w:tc>
          <w:tcPr>
            <w:tcW w:type="dxa" w:w="940"/>
            <w:vAlign w:val="center"/>
          </w:tcPr>
          <w:p>
            <w:pPr>
              <w:spacing w:line="240" w:lineRule="auto"/>
              <w:ind w:firstLine="0"/>
            </w:pPr>
            <w:r>
              <w:rPr>
                <w:sz w:val="16"/>
              </w:rPr>
              <w:t>2,36</w:t>
            </w:r>
          </w:p>
        </w:tc>
      </w:tr>
    </w:tbl>
    <w:p>
      <w:pPr>
        <w:pStyle w:val="Fonte"/>
      </w:pPr>
      <w:r>
        <w:t>Fonte: Elaboração própria com base nos microdados do Enade das Licenciaturas 2025 e na planilha de Conceito Enade.</w:t>
      </w:r>
    </w:p>
    <w:p>
      <w:pPr>
        <w:ind w:firstLine="0"/>
        <w:jc w:val="center"/>
      </w:pPr>
      <w:r>
        <w:rPr>
          <w:b/>
          <w:sz w:val="20"/>
        </w:rPr>
        <w:t>Figura 1 – Ofertas da UFPA</w:t>
      </w:r>
    </w:p>
    <w:p>
      <w:pPr>
        <w:ind w:firstLine="0"/>
        <w:jc w:val="center"/>
      </w:pPr>
      <w:r>
        <w:drawing>
          <wp:inline xmlns:a="http://schemas.openxmlformats.org/drawingml/2006/main" xmlns:pic="http://schemas.openxmlformats.org/drawingml/2006/picture">
            <wp:extent cx="5580000" cy="2772690"/>
            <wp:docPr id="1" name="Picture 1"/>
            <wp:cNvGraphicFramePr>
              <a:graphicFrameLocks noChangeAspect="1"/>
            </wp:cNvGraphicFramePr>
            <a:graphic>
              <a:graphicData uri="http://schemas.openxmlformats.org/drawingml/2006/picture">
                <pic:pic>
                  <pic:nvPicPr>
                    <pic:cNvPr id="0" name="01_painel_ofertas_ufpa.png"/>
                    <pic:cNvPicPr/>
                  </pic:nvPicPr>
                  <pic:blipFill>
                    <a:blip r:embed="rId9"/>
                    <a:stretch>
                      <a:fillRect/>
                    </a:stretch>
                  </pic:blipFill>
                  <pic:spPr>
                    <a:xfrm>
                      <a:off x="0" y="0"/>
                      <a:ext cx="5580000" cy="2772690"/>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O painel reúne as cinco ofertas localizadas e explicita conceito, município e porte observados.</w:t>
      </w:r>
    </w:p>
    <w:p>
      <w:r>
        <w:t>Limitação: A visualização é descritiva e não controla diferenças estruturais entre ofertas.</w:t>
      </w:r>
    </w:p>
    <w:p>
      <w:pPr>
        <w:pStyle w:val="Heading1"/>
      </w:pPr>
      <w:r>
        <w:t>5 RESULTADOS</w:t>
      </w:r>
    </w:p>
    <w:p>
      <w:pPr>
        <w:pStyle w:val="Heading2"/>
      </w:pPr>
      <w:r>
        <w:t>5.1 Desempenho</w:t>
      </w:r>
    </w:p>
    <w:p>
      <w:r>
        <w:t>Foram localizadas 4 ofertas da UFPA com Conceito Enade 1. A mediana das médias de NT_GER dessas ofertas foi 33.23. A oferta da UFPA com conceito superior apresentou média de NT_GER de 56.45. A diferença é descritiva e não implica causalidade.</w:t>
      </w:r>
    </w:p>
    <w:p>
      <w:pPr>
        <w:ind w:firstLine="0"/>
        <w:jc w:val="center"/>
      </w:pPr>
      <w:r>
        <w:rPr>
          <w:b/>
          <w:sz w:val="20"/>
        </w:rPr>
        <w:t>Figura 2 – Posição relativa em NT_GER</w:t>
      </w:r>
    </w:p>
    <w:p>
      <w:pPr>
        <w:ind w:firstLine="0"/>
        <w:jc w:val="center"/>
      </w:pPr>
      <w:r>
        <w:drawing>
          <wp:inline xmlns:a="http://schemas.openxmlformats.org/drawingml/2006/main" xmlns:pic="http://schemas.openxmlformats.org/drawingml/2006/picture">
            <wp:extent cx="5580000" cy="2760236"/>
            <wp:docPr id="2" name="Picture 2"/>
            <wp:cNvGraphicFramePr>
              <a:graphicFrameLocks noChangeAspect="1"/>
            </wp:cNvGraphicFramePr>
            <a:graphic>
              <a:graphicData uri="http://schemas.openxmlformats.org/drawingml/2006/picture">
                <pic:pic>
                  <pic:nvPicPr>
                    <pic:cNvPr id="0" name="02_posicao_relativa_nt_ger.png"/>
                    <pic:cNvPicPr/>
                  </pic:nvPicPr>
                  <pic:blipFill>
                    <a:blip r:embed="rId10"/>
                    <a:stretch>
                      <a:fillRect/>
                    </a:stretch>
                  </pic:blipFill>
                  <pic:spPr>
                    <a:xfrm>
                      <a:off x="0" y="0"/>
                      <a:ext cx="5580000" cy="2760236"/>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 posição relativa situa cada oferta da UFPA na distribuição da própria área.</w:t>
      </w:r>
    </w:p>
    <w:p>
      <w:r>
        <w:t>Limitação: Percentis não eliminam diferenças de composição, porte e participação.</w:t>
      </w:r>
    </w:p>
    <w:p>
      <w:pPr>
        <w:ind w:firstLine="0"/>
        <w:jc w:val="center"/>
      </w:pPr>
      <w:r>
        <w:rPr>
          <w:b/>
          <w:sz w:val="20"/>
        </w:rPr>
        <w:t>Figura 3 – Distribuição de NT_GER</w:t>
      </w:r>
    </w:p>
    <w:p>
      <w:pPr>
        <w:ind w:firstLine="0"/>
        <w:jc w:val="center"/>
      </w:pPr>
      <w:r>
        <w:drawing>
          <wp:inline xmlns:a="http://schemas.openxmlformats.org/drawingml/2006/main" xmlns:pic="http://schemas.openxmlformats.org/drawingml/2006/picture">
            <wp:extent cx="5580000" cy="2760236"/>
            <wp:docPr id="3" name="Picture 3"/>
            <wp:cNvGraphicFramePr>
              <a:graphicFrameLocks noChangeAspect="1"/>
            </wp:cNvGraphicFramePr>
            <a:graphic>
              <a:graphicData uri="http://schemas.openxmlformats.org/drawingml/2006/picture">
                <pic:pic>
                  <pic:nvPicPr>
                    <pic:cNvPr id="0" name="03_distribuicao_nt_ger.png"/>
                    <pic:cNvPicPr/>
                  </pic:nvPicPr>
                  <pic:blipFill>
                    <a:blip r:embed="rId11"/>
                    <a:stretch>
                      <a:fillRect/>
                    </a:stretch>
                  </pic:blipFill>
                  <pic:spPr>
                    <a:xfrm>
                      <a:off x="0" y="0"/>
                      <a:ext cx="5580000" cy="2760236"/>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 distribuição individual de NT_GER é apresentada apenas dentro do mesmo arquivo de desempenho.</w:t>
      </w:r>
    </w:p>
    <w:p>
      <w:r>
        <w:t>Limitação: Cursos com N pequeno produzem distribuições mais instáveis.</w:t>
      </w:r>
    </w:p>
    <w:p>
      <w:pPr>
        <w:ind w:firstLine="0"/>
        <w:jc w:val="center"/>
      </w:pPr>
      <w:r>
        <w:rPr>
          <w:b/>
          <w:sz w:val="20"/>
        </w:rPr>
        <w:t>Figura 4 – Distribuição de NT_OBJ</w:t>
      </w:r>
    </w:p>
    <w:p>
      <w:pPr>
        <w:ind w:firstLine="0"/>
        <w:jc w:val="center"/>
      </w:pPr>
      <w:r>
        <w:drawing>
          <wp:inline xmlns:a="http://schemas.openxmlformats.org/drawingml/2006/main" xmlns:pic="http://schemas.openxmlformats.org/drawingml/2006/picture">
            <wp:extent cx="5580000" cy="2760236"/>
            <wp:docPr id="4" name="Picture 4"/>
            <wp:cNvGraphicFramePr>
              <a:graphicFrameLocks noChangeAspect="1"/>
            </wp:cNvGraphicFramePr>
            <a:graphic>
              <a:graphicData uri="http://schemas.openxmlformats.org/drawingml/2006/picture">
                <pic:pic>
                  <pic:nvPicPr>
                    <pic:cNvPr id="0" name="04_distribuicao_nt_obj.png"/>
                    <pic:cNvPicPr/>
                  </pic:nvPicPr>
                  <pic:blipFill>
                    <a:blip r:embed="rId12"/>
                    <a:stretch>
                      <a:fillRect/>
                    </a:stretch>
                  </pic:blipFill>
                  <pic:spPr>
                    <a:xfrm>
                      <a:off x="0" y="0"/>
                      <a:ext cx="5580000" cy="2760236"/>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 componente objetiva complementa a leitura da nota geral.</w:t>
      </w:r>
    </w:p>
    <w:p>
      <w:r>
        <w:t>Limitação: NT_OBJ e NT_GER possuem relação mecânica e não devem ser tratados como evidências independentes.</w:t>
      </w:r>
    </w:p>
    <w:p>
      <w:pPr>
        <w:ind w:firstLine="0"/>
        <w:jc w:val="center"/>
      </w:pPr>
      <w:r>
        <w:rPr>
          <w:b/>
          <w:sz w:val="20"/>
        </w:rPr>
        <w:t>Figura 5 – Distribuição de NT_DIS</w:t>
      </w:r>
    </w:p>
    <w:p>
      <w:pPr>
        <w:ind w:firstLine="0"/>
        <w:jc w:val="center"/>
      </w:pPr>
      <w:r>
        <w:drawing>
          <wp:inline xmlns:a="http://schemas.openxmlformats.org/drawingml/2006/main" xmlns:pic="http://schemas.openxmlformats.org/drawingml/2006/picture">
            <wp:extent cx="5580000" cy="2760236"/>
            <wp:docPr id="5" name="Picture 5"/>
            <wp:cNvGraphicFramePr>
              <a:graphicFrameLocks noChangeAspect="1"/>
            </wp:cNvGraphicFramePr>
            <a:graphic>
              <a:graphicData uri="http://schemas.openxmlformats.org/drawingml/2006/picture">
                <pic:pic>
                  <pic:nvPicPr>
                    <pic:cNvPr id="0" name="05_distribuicao_nt_dis.png"/>
                    <pic:cNvPicPr/>
                  </pic:nvPicPr>
                  <pic:blipFill>
                    <a:blip r:embed="rId13"/>
                    <a:stretch>
                      <a:fillRect/>
                    </a:stretch>
                  </pic:blipFill>
                  <pic:spPr>
                    <a:xfrm>
                      <a:off x="0" y="0"/>
                      <a:ext cx="5580000" cy="2760236"/>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 componente discursiva é mostrada separadamente para preservar sua escala e distribuição.</w:t>
      </w:r>
    </w:p>
    <w:p>
      <w:r>
        <w:t>Limitação: Diferenças de correção e N válido devem ser consideradas na interpretação.</w:t>
      </w:r>
    </w:p>
    <w:p>
      <w:pPr>
        <w:pStyle w:val="Heading2"/>
      </w:pPr>
      <w:r>
        <w:t>5.2 Perfil demográfico e socioeconômico</w:t>
      </w:r>
    </w:p>
    <w:p>
      <w:r>
        <w:t>Os percentuais usam denominadores válidos por item e permanecem acompanhados das regras documentadas de classificação. A tabela abaixo resume indicadores socioeconômicos selecionados das ofertas da UFPA.</w:t>
      </w:r>
    </w:p>
    <w:p>
      <w:pPr>
        <w:ind w:firstLine="0"/>
      </w:pPr>
      <w:r>
        <w:rPr>
          <w:b/>
          <w:sz w:val="20"/>
        </w:rPr>
        <w:t>Tabela 2 – Indicadores socioeconômicos selecionados da UFPA</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vAlign w:val="center"/>
          </w:tcPr>
          <w:p>
            <w:pPr>
              <w:jc w:val="center"/>
            </w:pPr>
            <w:r>
              <w:rPr>
                <w:b/>
                <w:sz w:val="16"/>
              </w:rPr>
              <w:t>ROTULO_OFERTA</w:t>
            </w:r>
          </w:p>
        </w:tc>
        <w:tc>
          <w:tcPr>
            <w:tcW w:type="dxa" w:w="1176"/>
            <w:vAlign w:val="center"/>
          </w:tcPr>
          <w:p>
            <w:pPr>
              <w:jc w:val="center"/>
            </w:pPr>
            <w:r>
              <w:rPr>
                <w:b/>
                <w:sz w:val="16"/>
              </w:rPr>
              <w:t>CONCEITO_ENADE_NUM</w:t>
            </w:r>
          </w:p>
        </w:tc>
        <w:tc>
          <w:tcPr>
            <w:tcW w:type="dxa" w:w="1176"/>
            <w:vAlign w:val="center"/>
          </w:tcPr>
          <w:p>
            <w:pPr>
              <w:jc w:val="center"/>
            </w:pPr>
            <w:r>
              <w:rPr>
                <w:b/>
                <w:sz w:val="16"/>
              </w:rPr>
              <w:t>renda_ate_3sm_pct</w:t>
            </w:r>
          </w:p>
        </w:tc>
        <w:tc>
          <w:tcPr>
            <w:tcW w:type="dxa" w:w="1176"/>
            <w:vAlign w:val="center"/>
          </w:tcPr>
          <w:p>
            <w:pPr>
              <w:jc w:val="center"/>
            </w:pPr>
            <w:r>
              <w:rPr>
                <w:b/>
                <w:sz w:val="16"/>
              </w:rPr>
              <w:t>trabalha_pct</w:t>
            </w:r>
          </w:p>
        </w:tc>
        <w:tc>
          <w:tcPr>
            <w:tcW w:type="dxa" w:w="1176"/>
            <w:vAlign w:val="center"/>
          </w:tcPr>
          <w:p>
            <w:pPr>
              <w:jc w:val="center"/>
            </w:pPr>
            <w:r>
              <w:rPr>
                <w:b/>
                <w:sz w:val="16"/>
              </w:rPr>
              <w:t>acao_afirmativa_pct</w:t>
            </w:r>
          </w:p>
        </w:tc>
        <w:tc>
          <w:tcPr>
            <w:tcW w:type="dxa" w:w="1176"/>
            <w:vAlign w:val="center"/>
          </w:tcPr>
          <w:p>
            <w:pPr>
              <w:jc w:val="center"/>
            </w:pPr>
            <w:r>
              <w:rPr>
                <w:b/>
                <w:sz w:val="16"/>
              </w:rPr>
              <w:t>auxilio_permanencia_pct</w:t>
            </w:r>
          </w:p>
        </w:tc>
        <w:tc>
          <w:tcPr>
            <w:tcW w:type="dxa" w:w="1176"/>
            <w:vAlign w:val="center"/>
          </w:tcPr>
          <w:p>
            <w:pPr>
              <w:jc w:val="center"/>
            </w:pPr>
            <w:r>
              <w:rPr>
                <w:b/>
                <w:sz w:val="16"/>
              </w:rPr>
              <w:t>estudo_4h_ou_mais_pct</w:t>
            </w:r>
          </w:p>
        </w:tc>
        <w:tc>
          <w:tcPr>
            <w:tcW w:type="dxa" w:w="1176"/>
            <w:vAlign w:val="center"/>
          </w:tcPr>
          <w:p>
            <w:pPr>
              <w:jc w:val="center"/>
            </w:pPr>
            <w:r>
              <w:rPr>
                <w:b/>
                <w:sz w:val="16"/>
              </w:rPr>
              <w:t>pretende_magisterio_pct</w:t>
            </w:r>
          </w:p>
        </w:tc>
      </w:tr>
      <w:tr>
        <w:tc>
          <w:tcPr>
            <w:tcW w:type="dxa" w:w="1176"/>
            <w:vAlign w:val="center"/>
          </w:tcPr>
          <w:p>
            <w:pPr>
              <w:spacing w:line="240" w:lineRule="auto"/>
              <w:ind w:firstLine="0"/>
            </w:pPr>
            <w:r>
              <w:rPr>
                <w:sz w:val="16"/>
              </w:rPr>
              <w:t>Altamira — Presencial</w:t>
            </w:r>
          </w:p>
        </w:tc>
        <w:tc>
          <w:tcPr>
            <w:tcW w:type="dxa" w:w="1176"/>
            <w:vAlign w:val="center"/>
          </w:tcPr>
          <w:p>
            <w:pPr>
              <w:spacing w:line="240" w:lineRule="auto"/>
              <w:ind w:firstLine="0"/>
            </w:pPr>
            <w:r>
              <w:rPr>
                <w:sz w:val="16"/>
              </w:rPr>
              <w:t>1</w:t>
            </w:r>
          </w:p>
        </w:tc>
        <w:tc>
          <w:tcPr>
            <w:tcW w:type="dxa" w:w="1176"/>
            <w:vAlign w:val="center"/>
          </w:tcPr>
          <w:p>
            <w:pPr>
              <w:spacing w:line="240" w:lineRule="auto"/>
              <w:ind w:firstLine="0"/>
            </w:pPr>
            <w:r>
              <w:rPr>
                <w:sz w:val="16"/>
              </w:rPr>
              <w:t>0,76</w:t>
            </w:r>
          </w:p>
        </w:tc>
        <w:tc>
          <w:tcPr>
            <w:tcW w:type="dxa" w:w="1176"/>
            <w:vAlign w:val="center"/>
          </w:tcPr>
          <w:p>
            <w:pPr>
              <w:spacing w:line="240" w:lineRule="auto"/>
              <w:ind w:firstLine="0"/>
            </w:pPr>
            <w:r>
              <w:rPr>
                <w:sz w:val="16"/>
              </w:rPr>
              <w:t>0,81</w:t>
            </w:r>
          </w:p>
        </w:tc>
        <w:tc>
          <w:tcPr>
            <w:tcW w:type="dxa" w:w="1176"/>
            <w:vAlign w:val="center"/>
          </w:tcPr>
          <w:p>
            <w:pPr>
              <w:spacing w:line="240" w:lineRule="auto"/>
              <w:ind w:firstLine="0"/>
            </w:pPr>
            <w:r>
              <w:rPr>
                <w:sz w:val="16"/>
              </w:rPr>
              <w:t>0,71</w:t>
            </w:r>
          </w:p>
        </w:tc>
        <w:tc>
          <w:tcPr>
            <w:tcW w:type="dxa" w:w="1176"/>
            <w:vAlign w:val="center"/>
          </w:tcPr>
          <w:p>
            <w:pPr>
              <w:spacing w:line="240" w:lineRule="auto"/>
              <w:ind w:firstLine="0"/>
            </w:pPr>
            <w:r>
              <w:rPr>
                <w:sz w:val="16"/>
              </w:rPr>
              <w:t>0,10</w:t>
            </w:r>
          </w:p>
        </w:tc>
        <w:tc>
          <w:tcPr>
            <w:tcW w:type="dxa" w:w="1176"/>
            <w:vAlign w:val="center"/>
          </w:tcPr>
          <w:p>
            <w:pPr>
              <w:spacing w:line="240" w:lineRule="auto"/>
              <w:ind w:firstLine="0"/>
            </w:pPr>
            <w:r>
              <w:rPr>
                <w:sz w:val="16"/>
              </w:rPr>
              <w:t>0,29</w:t>
            </w:r>
          </w:p>
        </w:tc>
        <w:tc>
          <w:tcPr>
            <w:tcW w:type="dxa" w:w="1176"/>
            <w:vAlign w:val="center"/>
          </w:tcPr>
          <w:p>
            <w:pPr>
              <w:spacing w:line="240" w:lineRule="auto"/>
              <w:ind w:firstLine="0"/>
            </w:pPr>
            <w:r>
              <w:rPr>
                <w:sz w:val="16"/>
              </w:rPr>
              <w:t>0,90</w:t>
            </w:r>
          </w:p>
        </w:tc>
      </w:tr>
      <w:tr>
        <w:tc>
          <w:tcPr>
            <w:tcW w:type="dxa" w:w="1176"/>
            <w:vAlign w:val="center"/>
          </w:tcPr>
          <w:p>
            <w:pPr>
              <w:spacing w:line="240" w:lineRule="auto"/>
              <w:ind w:firstLine="0"/>
            </w:pPr>
            <w:r>
              <w:rPr>
                <w:sz w:val="16"/>
              </w:rPr>
              <w:t>Belém — Presencial</w:t>
            </w:r>
          </w:p>
        </w:tc>
        <w:tc>
          <w:tcPr>
            <w:tcW w:type="dxa" w:w="1176"/>
            <w:vAlign w:val="center"/>
          </w:tcPr>
          <w:p>
            <w:pPr>
              <w:spacing w:line="240" w:lineRule="auto"/>
              <w:ind w:firstLine="0"/>
            </w:pPr>
            <w:r>
              <w:rPr>
                <w:sz w:val="16"/>
              </w:rPr>
              <w:t>3</w:t>
            </w:r>
          </w:p>
        </w:tc>
        <w:tc>
          <w:tcPr>
            <w:tcW w:type="dxa" w:w="1176"/>
            <w:vAlign w:val="center"/>
          </w:tcPr>
          <w:p>
            <w:pPr>
              <w:spacing w:line="240" w:lineRule="auto"/>
              <w:ind w:firstLine="0"/>
            </w:pPr>
            <w:r>
              <w:rPr>
                <w:sz w:val="16"/>
              </w:rPr>
              <w:t>0,68</w:t>
            </w:r>
          </w:p>
        </w:tc>
        <w:tc>
          <w:tcPr>
            <w:tcW w:type="dxa" w:w="1176"/>
            <w:vAlign w:val="center"/>
          </w:tcPr>
          <w:p>
            <w:pPr>
              <w:spacing w:line="240" w:lineRule="auto"/>
              <w:ind w:firstLine="0"/>
            </w:pPr>
            <w:r>
              <w:rPr>
                <w:sz w:val="16"/>
              </w:rPr>
              <w:t>0,78</w:t>
            </w:r>
          </w:p>
        </w:tc>
        <w:tc>
          <w:tcPr>
            <w:tcW w:type="dxa" w:w="1176"/>
            <w:vAlign w:val="center"/>
          </w:tcPr>
          <w:p>
            <w:pPr>
              <w:spacing w:line="240" w:lineRule="auto"/>
              <w:ind w:firstLine="0"/>
            </w:pPr>
            <w:r>
              <w:rPr>
                <w:sz w:val="16"/>
              </w:rPr>
              <w:t>0,51</w:t>
            </w:r>
          </w:p>
        </w:tc>
        <w:tc>
          <w:tcPr>
            <w:tcW w:type="dxa" w:w="1176"/>
            <w:vAlign w:val="center"/>
          </w:tcPr>
          <w:p>
            <w:pPr>
              <w:spacing w:line="240" w:lineRule="auto"/>
              <w:ind w:firstLine="0"/>
            </w:pPr>
            <w:r>
              <w:rPr>
                <w:sz w:val="16"/>
              </w:rPr>
              <w:t>0,08</w:t>
            </w:r>
          </w:p>
        </w:tc>
        <w:tc>
          <w:tcPr>
            <w:tcW w:type="dxa" w:w="1176"/>
            <w:vAlign w:val="center"/>
          </w:tcPr>
          <w:p>
            <w:pPr>
              <w:spacing w:line="240" w:lineRule="auto"/>
              <w:ind w:firstLine="0"/>
            </w:pPr>
            <w:r>
              <w:rPr>
                <w:sz w:val="16"/>
              </w:rPr>
              <w:t>0,41</w:t>
            </w:r>
          </w:p>
        </w:tc>
        <w:tc>
          <w:tcPr>
            <w:tcW w:type="dxa" w:w="1176"/>
            <w:vAlign w:val="center"/>
          </w:tcPr>
          <w:p>
            <w:pPr>
              <w:spacing w:line="240" w:lineRule="auto"/>
              <w:ind w:firstLine="0"/>
            </w:pPr>
            <w:r>
              <w:rPr>
                <w:sz w:val="16"/>
              </w:rPr>
              <w:t>0,72</w:t>
            </w:r>
          </w:p>
        </w:tc>
      </w:tr>
      <w:tr>
        <w:tc>
          <w:tcPr>
            <w:tcW w:type="dxa" w:w="1176"/>
            <w:vAlign w:val="center"/>
          </w:tcPr>
          <w:p>
            <w:pPr>
              <w:spacing w:line="240" w:lineRule="auto"/>
              <w:ind w:firstLine="0"/>
            </w:pPr>
            <w:r>
              <w:rPr>
                <w:sz w:val="16"/>
              </w:rPr>
              <w:t>Bragança — Presencial</w:t>
            </w:r>
          </w:p>
        </w:tc>
        <w:tc>
          <w:tcPr>
            <w:tcW w:type="dxa" w:w="1176"/>
            <w:vAlign w:val="center"/>
          </w:tcPr>
          <w:p>
            <w:pPr>
              <w:spacing w:line="240" w:lineRule="auto"/>
              <w:ind w:firstLine="0"/>
            </w:pPr>
            <w:r>
              <w:rPr>
                <w:sz w:val="16"/>
              </w:rPr>
              <w:t>1</w:t>
            </w:r>
          </w:p>
        </w:tc>
        <w:tc>
          <w:tcPr>
            <w:tcW w:type="dxa" w:w="1176"/>
            <w:vAlign w:val="center"/>
          </w:tcPr>
          <w:p>
            <w:pPr>
              <w:spacing w:line="240" w:lineRule="auto"/>
              <w:ind w:firstLine="0"/>
            </w:pPr>
            <w:r>
              <w:rPr>
                <w:sz w:val="16"/>
              </w:rPr>
              <w:t>0,86</w:t>
            </w:r>
          </w:p>
        </w:tc>
        <w:tc>
          <w:tcPr>
            <w:tcW w:type="dxa" w:w="1176"/>
            <w:vAlign w:val="center"/>
          </w:tcPr>
          <w:p>
            <w:pPr>
              <w:spacing w:line="240" w:lineRule="auto"/>
              <w:ind w:firstLine="0"/>
            </w:pPr>
            <w:r>
              <w:rPr>
                <w:sz w:val="16"/>
              </w:rPr>
              <w:t>0,45</w:t>
            </w:r>
          </w:p>
        </w:tc>
        <w:tc>
          <w:tcPr>
            <w:tcW w:type="dxa" w:w="1176"/>
            <w:vAlign w:val="center"/>
          </w:tcPr>
          <w:p>
            <w:pPr>
              <w:spacing w:line="240" w:lineRule="auto"/>
              <w:ind w:firstLine="0"/>
            </w:pPr>
            <w:r>
              <w:rPr>
                <w:sz w:val="16"/>
              </w:rPr>
              <w:t>0,68</w:t>
            </w:r>
          </w:p>
        </w:tc>
        <w:tc>
          <w:tcPr>
            <w:tcW w:type="dxa" w:w="1176"/>
            <w:vAlign w:val="center"/>
          </w:tcPr>
          <w:p>
            <w:pPr>
              <w:spacing w:line="240" w:lineRule="auto"/>
              <w:ind w:firstLine="0"/>
            </w:pPr>
            <w:r>
              <w:rPr>
                <w:sz w:val="16"/>
              </w:rPr>
              <w:t>0,18</w:t>
            </w:r>
          </w:p>
        </w:tc>
        <w:tc>
          <w:tcPr>
            <w:tcW w:type="dxa" w:w="1176"/>
            <w:vAlign w:val="center"/>
          </w:tcPr>
          <w:p>
            <w:pPr>
              <w:spacing w:line="240" w:lineRule="auto"/>
              <w:ind w:firstLine="0"/>
            </w:pPr>
            <w:r>
              <w:rPr>
                <w:sz w:val="16"/>
              </w:rPr>
              <w:t>0,52</w:t>
            </w:r>
          </w:p>
        </w:tc>
        <w:tc>
          <w:tcPr>
            <w:tcW w:type="dxa" w:w="1176"/>
            <w:vAlign w:val="center"/>
          </w:tcPr>
          <w:p>
            <w:pPr>
              <w:spacing w:line="240" w:lineRule="auto"/>
              <w:ind w:firstLine="0"/>
            </w:pPr>
            <w:r>
              <w:rPr>
                <w:sz w:val="16"/>
              </w:rPr>
              <w:t>0,73</w:t>
            </w:r>
          </w:p>
        </w:tc>
      </w:tr>
      <w:tr>
        <w:tc>
          <w:tcPr>
            <w:tcW w:type="dxa" w:w="1176"/>
            <w:vAlign w:val="center"/>
          </w:tcPr>
          <w:p>
            <w:pPr>
              <w:spacing w:line="240" w:lineRule="auto"/>
              <w:ind w:firstLine="0"/>
            </w:pPr>
            <w:r>
              <w:rPr>
                <w:sz w:val="16"/>
              </w:rPr>
              <w:t>Cametá — Presencial</w:t>
            </w:r>
          </w:p>
        </w:tc>
        <w:tc>
          <w:tcPr>
            <w:tcW w:type="dxa" w:w="1176"/>
            <w:vAlign w:val="center"/>
          </w:tcPr>
          <w:p>
            <w:pPr>
              <w:spacing w:line="240" w:lineRule="auto"/>
              <w:ind w:firstLine="0"/>
            </w:pPr>
            <w:r>
              <w:rPr>
                <w:sz w:val="16"/>
              </w:rPr>
              <w:t>1</w:t>
            </w:r>
          </w:p>
        </w:tc>
        <w:tc>
          <w:tcPr>
            <w:tcW w:type="dxa" w:w="1176"/>
            <w:vAlign w:val="center"/>
          </w:tcPr>
          <w:p>
            <w:pPr>
              <w:spacing w:line="240" w:lineRule="auto"/>
              <w:ind w:firstLine="0"/>
            </w:pPr>
            <w:r>
              <w:rPr>
                <w:sz w:val="16"/>
              </w:rPr>
              <w:t>1</w:t>
            </w:r>
          </w:p>
        </w:tc>
        <w:tc>
          <w:tcPr>
            <w:tcW w:type="dxa" w:w="1176"/>
            <w:vAlign w:val="center"/>
          </w:tcPr>
          <w:p>
            <w:pPr>
              <w:spacing w:line="240" w:lineRule="auto"/>
              <w:ind w:firstLine="0"/>
            </w:pPr>
            <w:r>
              <w:rPr>
                <w:sz w:val="16"/>
              </w:rPr>
              <w:t>0,31</w:t>
            </w:r>
          </w:p>
        </w:tc>
        <w:tc>
          <w:tcPr>
            <w:tcW w:type="dxa" w:w="1176"/>
            <w:vAlign w:val="center"/>
          </w:tcPr>
          <w:p>
            <w:pPr>
              <w:spacing w:line="240" w:lineRule="auto"/>
              <w:ind w:firstLine="0"/>
            </w:pPr>
            <w:r>
              <w:rPr>
                <w:sz w:val="16"/>
              </w:rPr>
              <w:t>0,75</w:t>
            </w:r>
          </w:p>
        </w:tc>
        <w:tc>
          <w:tcPr>
            <w:tcW w:type="dxa" w:w="1176"/>
            <w:vAlign w:val="center"/>
          </w:tcPr>
          <w:p>
            <w:pPr>
              <w:spacing w:line="240" w:lineRule="auto"/>
              <w:ind w:firstLine="0"/>
            </w:pPr>
            <w:r>
              <w:rPr>
                <w:sz w:val="16"/>
              </w:rPr>
              <w:t>0,25</w:t>
            </w:r>
          </w:p>
        </w:tc>
        <w:tc>
          <w:tcPr>
            <w:tcW w:type="dxa" w:w="1176"/>
            <w:vAlign w:val="center"/>
          </w:tcPr>
          <w:p>
            <w:pPr>
              <w:spacing w:line="240" w:lineRule="auto"/>
              <w:ind w:firstLine="0"/>
            </w:pPr>
            <w:r>
              <w:rPr>
                <w:sz w:val="16"/>
              </w:rPr>
              <w:t>0,75</w:t>
            </w:r>
          </w:p>
        </w:tc>
        <w:tc>
          <w:tcPr>
            <w:tcW w:type="dxa" w:w="1176"/>
            <w:vAlign w:val="center"/>
          </w:tcPr>
          <w:p>
            <w:pPr>
              <w:spacing w:line="240" w:lineRule="auto"/>
              <w:ind w:firstLine="0"/>
            </w:pPr>
            <w:r>
              <w:rPr>
                <w:sz w:val="16"/>
              </w:rPr>
              <w:t>0,94</w:t>
            </w:r>
          </w:p>
        </w:tc>
      </w:tr>
      <w:tr>
        <w:tc>
          <w:tcPr>
            <w:tcW w:type="dxa" w:w="1176"/>
            <w:vAlign w:val="center"/>
          </w:tcPr>
          <w:p>
            <w:pPr>
              <w:spacing w:line="240" w:lineRule="auto"/>
              <w:ind w:firstLine="0"/>
            </w:pPr>
            <w:r>
              <w:rPr>
                <w:sz w:val="16"/>
              </w:rPr>
              <w:t>Soure — Presencial</w:t>
            </w:r>
          </w:p>
        </w:tc>
        <w:tc>
          <w:tcPr>
            <w:tcW w:type="dxa" w:w="1176"/>
            <w:vAlign w:val="center"/>
          </w:tcPr>
          <w:p>
            <w:pPr>
              <w:spacing w:line="240" w:lineRule="auto"/>
              <w:ind w:firstLine="0"/>
            </w:pPr>
            <w:r>
              <w:rPr>
                <w:sz w:val="16"/>
              </w:rPr>
              <w:t>1</w:t>
            </w:r>
          </w:p>
        </w:tc>
        <w:tc>
          <w:tcPr>
            <w:tcW w:type="dxa" w:w="1176"/>
            <w:vAlign w:val="center"/>
          </w:tcPr>
          <w:p>
            <w:pPr>
              <w:spacing w:line="240" w:lineRule="auto"/>
              <w:ind w:firstLine="0"/>
            </w:pPr>
            <w:r>
              <w:rPr>
                <w:sz w:val="16"/>
              </w:rPr>
              <w:t>0,89</w:t>
            </w:r>
          </w:p>
        </w:tc>
        <w:tc>
          <w:tcPr>
            <w:tcW w:type="dxa" w:w="1176"/>
            <w:vAlign w:val="center"/>
          </w:tcPr>
          <w:p>
            <w:pPr>
              <w:spacing w:line="240" w:lineRule="auto"/>
              <w:ind w:firstLine="0"/>
            </w:pPr>
            <w:r>
              <w:rPr>
                <w:sz w:val="16"/>
              </w:rPr>
              <w:t>0,37</w:t>
            </w:r>
          </w:p>
        </w:tc>
        <w:tc>
          <w:tcPr>
            <w:tcW w:type="dxa" w:w="1176"/>
            <w:vAlign w:val="center"/>
          </w:tcPr>
          <w:p>
            <w:pPr>
              <w:spacing w:line="240" w:lineRule="auto"/>
              <w:ind w:firstLine="0"/>
            </w:pPr>
            <w:r>
              <w:rPr>
                <w:sz w:val="16"/>
              </w:rPr>
              <w:t>0,79</w:t>
            </w:r>
          </w:p>
        </w:tc>
        <w:tc>
          <w:tcPr>
            <w:tcW w:type="dxa" w:w="1176"/>
            <w:vAlign w:val="center"/>
          </w:tcPr>
          <w:p>
            <w:pPr>
              <w:spacing w:line="240" w:lineRule="auto"/>
              <w:ind w:firstLine="0"/>
            </w:pPr>
            <w:r>
              <w:rPr>
                <w:sz w:val="16"/>
              </w:rPr>
              <w:t>0,29</w:t>
            </w:r>
          </w:p>
        </w:tc>
        <w:tc>
          <w:tcPr>
            <w:tcW w:type="dxa" w:w="1176"/>
            <w:vAlign w:val="center"/>
          </w:tcPr>
          <w:p>
            <w:pPr>
              <w:spacing w:line="240" w:lineRule="auto"/>
              <w:ind w:firstLine="0"/>
            </w:pPr>
            <w:r>
              <w:rPr>
                <w:sz w:val="16"/>
              </w:rPr>
              <w:t>0,37</w:t>
            </w:r>
          </w:p>
        </w:tc>
        <w:tc>
          <w:tcPr>
            <w:tcW w:type="dxa" w:w="1176"/>
            <w:vAlign w:val="center"/>
          </w:tcPr>
          <w:p>
            <w:pPr>
              <w:spacing w:line="240" w:lineRule="auto"/>
              <w:ind w:firstLine="0"/>
            </w:pPr>
            <w:r>
              <w:rPr>
                <w:sz w:val="16"/>
              </w:rPr>
              <w:t>0,79</w:t>
            </w:r>
          </w:p>
        </w:tc>
      </w:tr>
    </w:tbl>
    <w:p>
      <w:pPr>
        <w:pStyle w:val="Fonte"/>
      </w:pPr>
      <w:r>
        <w:t>Fonte: Elaboração própria com base nos microdados do Enade das Licenciaturas 2025 e na planilha de Conceito Enade.</w:t>
      </w:r>
    </w:p>
    <w:p>
      <w:pPr>
        <w:ind w:firstLine="0"/>
        <w:jc w:val="center"/>
      </w:pPr>
      <w:r>
        <w:rPr>
          <w:b/>
          <w:sz w:val="20"/>
        </w:rPr>
        <w:t>Figura 6 – Perfil socioeconômico</w:t>
      </w:r>
    </w:p>
    <w:p>
      <w:pPr>
        <w:ind w:firstLine="0"/>
        <w:jc w:val="center"/>
      </w:pPr>
      <w:r>
        <w:drawing>
          <wp:inline xmlns:a="http://schemas.openxmlformats.org/drawingml/2006/main" xmlns:pic="http://schemas.openxmlformats.org/drawingml/2006/picture">
            <wp:extent cx="5580000" cy="2763188"/>
            <wp:docPr id="6" name="Picture 6"/>
            <wp:cNvGraphicFramePr>
              <a:graphicFrameLocks noChangeAspect="1"/>
            </wp:cNvGraphicFramePr>
            <a:graphic>
              <a:graphicData uri="http://schemas.openxmlformats.org/drawingml/2006/picture">
                <pic:pic>
                  <pic:nvPicPr>
                    <pic:cNvPr id="0" name="06_perfil_socioeconomico.png"/>
                    <pic:cNvPicPr/>
                  </pic:nvPicPr>
                  <pic:blipFill>
                    <a:blip r:embed="rId14"/>
                    <a:stretch>
                      <a:fillRect/>
                    </a:stretch>
                  </pic:blipFill>
                  <pic:spPr>
                    <a:xfrm>
                      <a:off x="0" y="0"/>
                      <a:ext cx="5580000" cy="2763188"/>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O gráfico compara indicadores agregados por curso, mantendo a oferta como unidade analítica.</w:t>
      </w:r>
    </w:p>
    <w:p>
      <w:r>
        <w:t>Limitação: Não é possível inferir associação individual entre perfil socioeconômico e desempenho a partir de arquivos temáticos distintos.</w:t>
      </w:r>
    </w:p>
    <w:p>
      <w:pPr>
        <w:pStyle w:val="Heading2"/>
      </w:pPr>
      <w:r>
        <w:t>5.3 Trajetória e condições acadêmicas</w:t>
      </w:r>
    </w:p>
    <w:p>
      <w:r>
        <w:t>Indicadores de turno, trabalho, bolsas, auxílios, horas de estudo e intenção de exercer o magistério foram agregados por curso. A interpretação deve considerar N válido, ausências e a impossibilidade de vincular registros individuais entre arquivos temáticos.</w:t>
      </w:r>
    </w:p>
    <w:p>
      <w:pPr>
        <w:pStyle w:val="Heading2"/>
      </w:pPr>
      <w:r>
        <w:t>5.4 Processo formativo</w:t>
      </w:r>
    </w:p>
    <w:p>
      <w:r>
        <w:t>QE_I20–QE_I66 foram analisados item a item. O diagnóstico global de consistência interna não foi usado para criar índice único. A formação de dimensões requer leitura substantiva dos itens, verificação da orientação da escala e eventual tratamento de itens invertidos.</w:t>
      </w:r>
    </w:p>
    <w:p>
      <w:pPr>
        <w:ind w:firstLine="0"/>
      </w:pPr>
      <w:r>
        <w:rPr>
          <w:b/>
          <w:sz w:val="20"/>
        </w:rPr>
        <w:t>Tabela 3 – Síntese descritiva dos itens de processo formativo nas ofertas da UFPA</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vAlign w:val="center"/>
          </w:tcPr>
          <w:p>
            <w:pPr>
              <w:jc w:val="center"/>
            </w:pPr>
            <w:r>
              <w:rPr>
                <w:b/>
                <w:sz w:val="16"/>
              </w:rPr>
              <w:t>ROTULO_OFERTA</w:t>
            </w:r>
          </w:p>
        </w:tc>
        <w:tc>
          <w:tcPr>
            <w:tcW w:type="dxa" w:w="1567"/>
            <w:vAlign w:val="center"/>
          </w:tcPr>
          <w:p>
            <w:pPr>
              <w:jc w:val="center"/>
            </w:pPr>
            <w:r>
              <w:rPr>
                <w:b/>
                <w:sz w:val="16"/>
              </w:rPr>
              <w:t>itens_com_resposta</w:t>
            </w:r>
          </w:p>
        </w:tc>
        <w:tc>
          <w:tcPr>
            <w:tcW w:type="dxa" w:w="1567"/>
            <w:vAlign w:val="center"/>
          </w:tcPr>
          <w:p>
            <w:pPr>
              <w:jc w:val="center"/>
            </w:pPr>
            <w:r>
              <w:rPr>
                <w:b/>
                <w:sz w:val="16"/>
              </w:rPr>
              <w:t>n_valido_total</w:t>
            </w:r>
          </w:p>
        </w:tc>
        <w:tc>
          <w:tcPr>
            <w:tcW w:type="dxa" w:w="1567"/>
            <w:vAlign w:val="center"/>
          </w:tcPr>
          <w:p>
            <w:pPr>
              <w:jc w:val="center"/>
            </w:pPr>
            <w:r>
              <w:rPr>
                <w:b/>
                <w:sz w:val="16"/>
              </w:rPr>
              <w:t>media_itens</w:t>
            </w:r>
          </w:p>
        </w:tc>
        <w:tc>
          <w:tcPr>
            <w:tcW w:type="dxa" w:w="1567"/>
            <w:vAlign w:val="center"/>
          </w:tcPr>
          <w:p>
            <w:pPr>
              <w:jc w:val="center"/>
            </w:pPr>
            <w:r>
              <w:rPr>
                <w:b/>
                <w:sz w:val="16"/>
              </w:rPr>
              <w:t>concordancia_media</w:t>
            </w:r>
          </w:p>
        </w:tc>
        <w:tc>
          <w:tcPr>
            <w:tcW w:type="dxa" w:w="1567"/>
            <w:vAlign w:val="center"/>
          </w:tcPr>
          <w:p>
            <w:pPr>
              <w:jc w:val="center"/>
            </w:pPr>
            <w:r>
              <w:rPr>
                <w:b/>
                <w:sz w:val="16"/>
              </w:rPr>
              <w:t>ausencia_analitica_media</w:t>
            </w:r>
          </w:p>
        </w:tc>
      </w:tr>
      <w:tr>
        <w:tc>
          <w:tcPr>
            <w:tcW w:type="dxa" w:w="1567"/>
            <w:vAlign w:val="center"/>
          </w:tcPr>
          <w:p>
            <w:pPr>
              <w:spacing w:line="240" w:lineRule="auto"/>
              <w:ind w:firstLine="0"/>
            </w:pPr>
            <w:r>
              <w:rPr>
                <w:sz w:val="16"/>
              </w:rPr>
              <w:t>Altamira — Presencial</w:t>
            </w:r>
          </w:p>
        </w:tc>
        <w:tc>
          <w:tcPr>
            <w:tcW w:type="dxa" w:w="1567"/>
            <w:vAlign w:val="center"/>
          </w:tcPr>
          <w:p>
            <w:pPr>
              <w:spacing w:line="240" w:lineRule="auto"/>
              <w:ind w:firstLine="0"/>
            </w:pPr>
            <w:r>
              <w:rPr>
                <w:sz w:val="16"/>
              </w:rPr>
              <w:t>47</w:t>
            </w:r>
          </w:p>
        </w:tc>
        <w:tc>
          <w:tcPr>
            <w:tcW w:type="dxa" w:w="1567"/>
            <w:vAlign w:val="center"/>
          </w:tcPr>
          <w:p>
            <w:pPr>
              <w:spacing w:line="240" w:lineRule="auto"/>
              <w:ind w:firstLine="0"/>
            </w:pPr>
            <w:r>
              <w:rPr>
                <w:sz w:val="16"/>
              </w:rPr>
              <w:t>956</w:t>
            </w:r>
          </w:p>
        </w:tc>
        <w:tc>
          <w:tcPr>
            <w:tcW w:type="dxa" w:w="1567"/>
            <w:vAlign w:val="center"/>
          </w:tcPr>
          <w:p>
            <w:pPr>
              <w:spacing w:line="240" w:lineRule="auto"/>
              <w:ind w:firstLine="0"/>
            </w:pPr>
            <w:r>
              <w:rPr>
                <w:sz w:val="16"/>
              </w:rPr>
              <w:t>5,18</w:t>
            </w:r>
          </w:p>
        </w:tc>
        <w:tc>
          <w:tcPr>
            <w:tcW w:type="dxa" w:w="1567"/>
            <w:vAlign w:val="center"/>
          </w:tcPr>
          <w:p>
            <w:pPr>
              <w:spacing w:line="240" w:lineRule="auto"/>
              <w:ind w:firstLine="0"/>
            </w:pPr>
            <w:r>
              <w:rPr>
                <w:sz w:val="16"/>
              </w:rPr>
              <w:t>0,95</w:t>
            </w:r>
          </w:p>
        </w:tc>
        <w:tc>
          <w:tcPr>
            <w:tcW w:type="dxa" w:w="1567"/>
            <w:vAlign w:val="center"/>
          </w:tcPr>
          <w:p>
            <w:pPr>
              <w:spacing w:line="240" w:lineRule="auto"/>
              <w:ind w:firstLine="0"/>
            </w:pPr>
            <w:r>
              <w:rPr>
                <w:sz w:val="16"/>
              </w:rPr>
              <w:t>0,08</w:t>
            </w:r>
          </w:p>
        </w:tc>
      </w:tr>
      <w:tr>
        <w:tc>
          <w:tcPr>
            <w:tcW w:type="dxa" w:w="1567"/>
            <w:vAlign w:val="center"/>
          </w:tcPr>
          <w:p>
            <w:pPr>
              <w:spacing w:line="240" w:lineRule="auto"/>
              <w:ind w:firstLine="0"/>
            </w:pPr>
            <w:r>
              <w:rPr>
                <w:sz w:val="16"/>
              </w:rPr>
              <w:t>Belém — Presencial</w:t>
            </w:r>
          </w:p>
        </w:tc>
        <w:tc>
          <w:tcPr>
            <w:tcW w:type="dxa" w:w="1567"/>
            <w:vAlign w:val="center"/>
          </w:tcPr>
          <w:p>
            <w:pPr>
              <w:spacing w:line="240" w:lineRule="auto"/>
              <w:ind w:firstLine="0"/>
            </w:pPr>
            <w:r>
              <w:rPr>
                <w:sz w:val="16"/>
              </w:rPr>
              <w:t>47</w:t>
            </w:r>
          </w:p>
        </w:tc>
        <w:tc>
          <w:tcPr>
            <w:tcW w:type="dxa" w:w="1567"/>
            <w:vAlign w:val="center"/>
          </w:tcPr>
          <w:p>
            <w:pPr>
              <w:spacing w:line="240" w:lineRule="auto"/>
              <w:ind w:firstLine="0"/>
            </w:pPr>
            <w:r>
              <w:rPr>
                <w:sz w:val="16"/>
              </w:rPr>
              <w:t>3681</w:t>
            </w:r>
          </w:p>
        </w:tc>
        <w:tc>
          <w:tcPr>
            <w:tcW w:type="dxa" w:w="1567"/>
            <w:vAlign w:val="center"/>
          </w:tcPr>
          <w:p>
            <w:pPr>
              <w:spacing w:line="240" w:lineRule="auto"/>
              <w:ind w:firstLine="0"/>
            </w:pPr>
            <w:r>
              <w:rPr>
                <w:sz w:val="16"/>
              </w:rPr>
              <w:t>4,75</w:t>
            </w:r>
          </w:p>
        </w:tc>
        <w:tc>
          <w:tcPr>
            <w:tcW w:type="dxa" w:w="1567"/>
            <w:vAlign w:val="center"/>
          </w:tcPr>
          <w:p>
            <w:pPr>
              <w:spacing w:line="240" w:lineRule="auto"/>
              <w:ind w:firstLine="0"/>
            </w:pPr>
            <w:r>
              <w:rPr>
                <w:sz w:val="16"/>
              </w:rPr>
              <w:t>0,81</w:t>
            </w:r>
          </w:p>
        </w:tc>
        <w:tc>
          <w:tcPr>
            <w:tcW w:type="dxa" w:w="1567"/>
            <w:vAlign w:val="center"/>
          </w:tcPr>
          <w:p>
            <w:pPr>
              <w:spacing w:line="240" w:lineRule="auto"/>
              <w:ind w:firstLine="0"/>
            </w:pPr>
            <w:r>
              <w:rPr>
                <w:sz w:val="16"/>
              </w:rPr>
              <w:t>0,22</w:t>
            </w:r>
          </w:p>
        </w:tc>
      </w:tr>
      <w:tr>
        <w:tc>
          <w:tcPr>
            <w:tcW w:type="dxa" w:w="1567"/>
            <w:vAlign w:val="center"/>
          </w:tcPr>
          <w:p>
            <w:pPr>
              <w:spacing w:line="240" w:lineRule="auto"/>
              <w:ind w:firstLine="0"/>
            </w:pPr>
            <w:r>
              <w:rPr>
                <w:sz w:val="16"/>
              </w:rPr>
              <w:t>Bragança — Presencial</w:t>
            </w:r>
          </w:p>
        </w:tc>
        <w:tc>
          <w:tcPr>
            <w:tcW w:type="dxa" w:w="1567"/>
            <w:vAlign w:val="center"/>
          </w:tcPr>
          <w:p>
            <w:pPr>
              <w:spacing w:line="240" w:lineRule="auto"/>
              <w:ind w:firstLine="0"/>
            </w:pPr>
            <w:r>
              <w:rPr>
                <w:sz w:val="16"/>
              </w:rPr>
              <w:t>47</w:t>
            </w:r>
          </w:p>
        </w:tc>
        <w:tc>
          <w:tcPr>
            <w:tcW w:type="dxa" w:w="1567"/>
            <w:vAlign w:val="center"/>
          </w:tcPr>
          <w:p>
            <w:pPr>
              <w:spacing w:line="240" w:lineRule="auto"/>
              <w:ind w:firstLine="0"/>
            </w:pPr>
            <w:r>
              <w:rPr>
                <w:sz w:val="16"/>
              </w:rPr>
              <w:t>1938</w:t>
            </w:r>
          </w:p>
        </w:tc>
        <w:tc>
          <w:tcPr>
            <w:tcW w:type="dxa" w:w="1567"/>
            <w:vAlign w:val="center"/>
          </w:tcPr>
          <w:p>
            <w:pPr>
              <w:spacing w:line="240" w:lineRule="auto"/>
              <w:ind w:firstLine="0"/>
            </w:pPr>
            <w:r>
              <w:rPr>
                <w:sz w:val="16"/>
              </w:rPr>
              <w:t>5,30</w:t>
            </w:r>
          </w:p>
        </w:tc>
        <w:tc>
          <w:tcPr>
            <w:tcW w:type="dxa" w:w="1567"/>
            <w:vAlign w:val="center"/>
          </w:tcPr>
          <w:p>
            <w:pPr>
              <w:spacing w:line="240" w:lineRule="auto"/>
              <w:ind w:firstLine="0"/>
            </w:pPr>
            <w:r>
              <w:rPr>
                <w:sz w:val="16"/>
              </w:rPr>
              <w:t>0,93</w:t>
            </w:r>
          </w:p>
        </w:tc>
        <w:tc>
          <w:tcPr>
            <w:tcW w:type="dxa" w:w="1567"/>
            <w:vAlign w:val="center"/>
          </w:tcPr>
          <w:p>
            <w:pPr>
              <w:spacing w:line="240" w:lineRule="auto"/>
              <w:ind w:firstLine="0"/>
            </w:pPr>
            <w:r>
              <w:rPr>
                <w:sz w:val="16"/>
              </w:rPr>
              <w:t>0,06</w:t>
            </w:r>
          </w:p>
        </w:tc>
      </w:tr>
      <w:tr>
        <w:tc>
          <w:tcPr>
            <w:tcW w:type="dxa" w:w="1567"/>
            <w:vAlign w:val="center"/>
          </w:tcPr>
          <w:p>
            <w:pPr>
              <w:spacing w:line="240" w:lineRule="auto"/>
              <w:ind w:firstLine="0"/>
            </w:pPr>
            <w:r>
              <w:rPr>
                <w:sz w:val="16"/>
              </w:rPr>
              <w:t>Cametá — Presencial</w:t>
            </w:r>
          </w:p>
        </w:tc>
        <w:tc>
          <w:tcPr>
            <w:tcW w:type="dxa" w:w="1567"/>
            <w:vAlign w:val="center"/>
          </w:tcPr>
          <w:p>
            <w:pPr>
              <w:spacing w:line="240" w:lineRule="auto"/>
              <w:ind w:firstLine="0"/>
            </w:pPr>
            <w:r>
              <w:rPr>
                <w:sz w:val="16"/>
              </w:rPr>
              <w:t>47</w:t>
            </w:r>
          </w:p>
        </w:tc>
        <w:tc>
          <w:tcPr>
            <w:tcW w:type="dxa" w:w="1567"/>
            <w:vAlign w:val="center"/>
          </w:tcPr>
          <w:p>
            <w:pPr>
              <w:spacing w:line="240" w:lineRule="auto"/>
              <w:ind w:firstLine="0"/>
            </w:pPr>
            <w:r>
              <w:rPr>
                <w:sz w:val="16"/>
              </w:rPr>
              <w:t>712</w:t>
            </w:r>
          </w:p>
        </w:tc>
        <w:tc>
          <w:tcPr>
            <w:tcW w:type="dxa" w:w="1567"/>
            <w:vAlign w:val="center"/>
          </w:tcPr>
          <w:p>
            <w:pPr>
              <w:spacing w:line="240" w:lineRule="auto"/>
              <w:ind w:firstLine="0"/>
            </w:pPr>
            <w:r>
              <w:rPr>
                <w:sz w:val="16"/>
              </w:rPr>
              <w:t>5,41</w:t>
            </w:r>
          </w:p>
        </w:tc>
        <w:tc>
          <w:tcPr>
            <w:tcW w:type="dxa" w:w="1567"/>
            <w:vAlign w:val="center"/>
          </w:tcPr>
          <w:p>
            <w:pPr>
              <w:spacing w:line="240" w:lineRule="auto"/>
              <w:ind w:firstLine="0"/>
            </w:pPr>
            <w:r>
              <w:rPr>
                <w:sz w:val="16"/>
              </w:rPr>
              <w:t>0,93</w:t>
            </w:r>
          </w:p>
        </w:tc>
        <w:tc>
          <w:tcPr>
            <w:tcW w:type="dxa" w:w="1567"/>
            <w:vAlign w:val="center"/>
          </w:tcPr>
          <w:p>
            <w:pPr>
              <w:spacing w:line="240" w:lineRule="auto"/>
              <w:ind w:firstLine="0"/>
            </w:pPr>
            <w:r>
              <w:rPr>
                <w:sz w:val="16"/>
              </w:rPr>
              <w:t>0,11</w:t>
            </w:r>
          </w:p>
        </w:tc>
      </w:tr>
      <w:tr>
        <w:tc>
          <w:tcPr>
            <w:tcW w:type="dxa" w:w="1567"/>
            <w:vAlign w:val="center"/>
          </w:tcPr>
          <w:p>
            <w:pPr>
              <w:spacing w:line="240" w:lineRule="auto"/>
              <w:ind w:firstLine="0"/>
            </w:pPr>
            <w:r>
              <w:rPr>
                <w:sz w:val="16"/>
              </w:rPr>
              <w:t>Soure — Presencial</w:t>
            </w:r>
          </w:p>
        </w:tc>
        <w:tc>
          <w:tcPr>
            <w:tcW w:type="dxa" w:w="1567"/>
            <w:vAlign w:val="center"/>
          </w:tcPr>
          <w:p>
            <w:pPr>
              <w:spacing w:line="240" w:lineRule="auto"/>
              <w:ind w:firstLine="0"/>
            </w:pPr>
            <w:r>
              <w:rPr>
                <w:sz w:val="16"/>
              </w:rPr>
              <w:t>47</w:t>
            </w:r>
          </w:p>
        </w:tc>
        <w:tc>
          <w:tcPr>
            <w:tcW w:type="dxa" w:w="1567"/>
            <w:vAlign w:val="center"/>
          </w:tcPr>
          <w:p>
            <w:pPr>
              <w:spacing w:line="240" w:lineRule="auto"/>
              <w:ind w:firstLine="0"/>
            </w:pPr>
            <w:r>
              <w:rPr>
                <w:sz w:val="16"/>
              </w:rPr>
              <w:t>1685</w:t>
            </w:r>
          </w:p>
        </w:tc>
        <w:tc>
          <w:tcPr>
            <w:tcW w:type="dxa" w:w="1567"/>
            <w:vAlign w:val="center"/>
          </w:tcPr>
          <w:p>
            <w:pPr>
              <w:spacing w:line="240" w:lineRule="auto"/>
              <w:ind w:firstLine="0"/>
            </w:pPr>
            <w:r>
              <w:rPr>
                <w:sz w:val="16"/>
              </w:rPr>
              <w:t>4,64</w:t>
            </w:r>
          </w:p>
        </w:tc>
        <w:tc>
          <w:tcPr>
            <w:tcW w:type="dxa" w:w="1567"/>
            <w:vAlign w:val="center"/>
          </w:tcPr>
          <w:p>
            <w:pPr>
              <w:spacing w:line="240" w:lineRule="auto"/>
              <w:ind w:firstLine="0"/>
            </w:pPr>
            <w:r>
              <w:rPr>
                <w:sz w:val="16"/>
              </w:rPr>
              <w:t>0,77</w:t>
            </w:r>
          </w:p>
        </w:tc>
        <w:tc>
          <w:tcPr>
            <w:tcW w:type="dxa" w:w="1567"/>
            <w:vAlign w:val="center"/>
          </w:tcPr>
          <w:p>
            <w:pPr>
              <w:spacing w:line="240" w:lineRule="auto"/>
              <w:ind w:firstLine="0"/>
            </w:pPr>
            <w:r>
              <w:rPr>
                <w:sz w:val="16"/>
              </w:rPr>
              <w:t>0,19</w:t>
            </w:r>
          </w:p>
        </w:tc>
      </w:tr>
    </w:tbl>
    <w:p>
      <w:pPr>
        <w:pStyle w:val="Fonte"/>
      </w:pPr>
      <w:r>
        <w:t>Fonte: Elaboração própria com base nos microdados do Enade das Licenciaturas 2025 e na planilha de Conceito Enade.</w:t>
      </w:r>
    </w:p>
    <w:p>
      <w:pPr>
        <w:ind w:firstLine="0"/>
        <w:jc w:val="center"/>
      </w:pPr>
      <w:r>
        <w:rPr>
          <w:b/>
          <w:sz w:val="20"/>
        </w:rPr>
        <w:t>Figura 7 – Processo formativo</w:t>
      </w:r>
    </w:p>
    <w:p>
      <w:pPr>
        <w:ind w:firstLine="0"/>
        <w:jc w:val="center"/>
      </w:pPr>
      <w:r>
        <w:drawing>
          <wp:inline xmlns:a="http://schemas.openxmlformats.org/drawingml/2006/main" xmlns:pic="http://schemas.openxmlformats.org/drawingml/2006/picture">
            <wp:extent cx="5580000" cy="1719190"/>
            <wp:docPr id="7" name="Picture 7"/>
            <wp:cNvGraphicFramePr>
              <a:graphicFrameLocks noChangeAspect="1"/>
            </wp:cNvGraphicFramePr>
            <a:graphic>
              <a:graphicData uri="http://schemas.openxmlformats.org/drawingml/2006/picture">
                <pic:pic>
                  <pic:nvPicPr>
                    <pic:cNvPr id="0" name="07_processo_formativo.png"/>
                    <pic:cNvPicPr/>
                  </pic:nvPicPr>
                  <pic:blipFill>
                    <a:blip r:embed="rId15"/>
                    <a:stretch>
                      <a:fillRect/>
                    </a:stretch>
                  </pic:blipFill>
                  <pic:spPr>
                    <a:xfrm>
                      <a:off x="0" y="0"/>
                      <a:ext cx="5580000" cy="1719190"/>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 figura sintetiza respostas aos itens formativos sem assumir uma dimensão única.</w:t>
      </w:r>
    </w:p>
    <w:p>
      <w:r>
        <w:t>Limitação: Médias entre itens heterogêneos são apenas descrições exploratórias; não equivalem a escala validada.</w:t>
      </w:r>
    </w:p>
    <w:p>
      <w:pPr>
        <w:pStyle w:val="Heading2"/>
      </w:pPr>
      <w:r>
        <w:t>5.5 Recomendação</w:t>
      </w:r>
    </w:p>
    <w:p>
      <w:r>
        <w:t>QE_I68 e QE_I69 são apresentados como itens de recomendação e não são renomeados como satisfação. QE_I70 é incluído quando pertinente.</w:t>
      </w:r>
    </w:p>
    <w:p>
      <w:pPr>
        <w:ind w:firstLine="0"/>
      </w:pPr>
      <w:r>
        <w:rPr>
          <w:b/>
          <w:sz w:val="20"/>
        </w:rPr>
        <w:t>Tabela 4 – Recomendação nas ofertas da UFPA</w:t>
      </w:r>
    </w:p>
    <w:tbl>
      <w:tblPr>
        <w:tblStyle w:val="TableGrid"/>
        <w:tblW w:type="auto" w:w="0"/>
        <w:jc w:val="center"/>
        <w:tblLook w:firstColumn="1" w:firstRow="1" w:lastColumn="0" w:lastRow="0" w:noHBand="0" w:noVBand="1" w:val="04A0"/>
      </w:tblPr>
      <w:tblGrid>
        <w:gridCol w:w="940"/>
        <w:gridCol w:w="940"/>
        <w:gridCol w:w="940"/>
        <w:gridCol w:w="940"/>
        <w:gridCol w:w="940"/>
        <w:gridCol w:w="940"/>
        <w:gridCol w:w="940"/>
        <w:gridCol w:w="940"/>
        <w:gridCol w:w="940"/>
        <w:gridCol w:w="940"/>
      </w:tblGrid>
      <w:tr>
        <w:tc>
          <w:tcPr>
            <w:tcW w:type="dxa" w:w="940"/>
            <w:vAlign w:val="center"/>
          </w:tcPr>
          <w:p>
            <w:pPr>
              <w:jc w:val="center"/>
            </w:pPr>
            <w:r>
              <w:rPr>
                <w:b/>
                <w:sz w:val="16"/>
              </w:rPr>
              <w:t>ROTULO_OFERTA</w:t>
            </w:r>
          </w:p>
        </w:tc>
        <w:tc>
          <w:tcPr>
            <w:tcW w:type="dxa" w:w="940"/>
            <w:vAlign w:val="center"/>
          </w:tcPr>
          <w:p>
            <w:pPr>
              <w:jc w:val="center"/>
            </w:pPr>
            <w:r>
              <w:rPr>
                <w:b/>
                <w:sz w:val="16"/>
              </w:rPr>
              <w:t>CONCEITO_ENADE_NUM</w:t>
            </w:r>
          </w:p>
        </w:tc>
        <w:tc>
          <w:tcPr>
            <w:tcW w:type="dxa" w:w="940"/>
            <w:vAlign w:val="center"/>
          </w:tcPr>
          <w:p>
            <w:pPr>
              <w:jc w:val="center"/>
            </w:pPr>
            <w:r>
              <w:rPr>
                <w:b/>
                <w:sz w:val="16"/>
              </w:rPr>
              <w:t>qe_i68_n</w:t>
            </w:r>
          </w:p>
        </w:tc>
        <w:tc>
          <w:tcPr>
            <w:tcW w:type="dxa" w:w="940"/>
            <w:vAlign w:val="center"/>
          </w:tcPr>
          <w:p>
            <w:pPr>
              <w:jc w:val="center"/>
            </w:pPr>
            <w:r>
              <w:rPr>
                <w:b/>
                <w:sz w:val="16"/>
              </w:rPr>
              <w:t>qe_i68_media</w:t>
            </w:r>
          </w:p>
        </w:tc>
        <w:tc>
          <w:tcPr>
            <w:tcW w:type="dxa" w:w="940"/>
            <w:vAlign w:val="center"/>
          </w:tcPr>
          <w:p>
            <w:pPr>
              <w:jc w:val="center"/>
            </w:pPr>
            <w:r>
              <w:rPr>
                <w:b/>
                <w:sz w:val="16"/>
              </w:rPr>
              <w:t>qe_i68_mediana</w:t>
            </w:r>
          </w:p>
        </w:tc>
        <w:tc>
          <w:tcPr>
            <w:tcW w:type="dxa" w:w="940"/>
            <w:vAlign w:val="center"/>
          </w:tcPr>
          <w:p>
            <w:pPr>
              <w:jc w:val="center"/>
            </w:pPr>
            <w:r>
              <w:rPr>
                <w:b/>
                <w:sz w:val="16"/>
              </w:rPr>
              <w:t>qe_i69_n</w:t>
            </w:r>
          </w:p>
        </w:tc>
        <w:tc>
          <w:tcPr>
            <w:tcW w:type="dxa" w:w="940"/>
            <w:vAlign w:val="center"/>
          </w:tcPr>
          <w:p>
            <w:pPr>
              <w:jc w:val="center"/>
            </w:pPr>
            <w:r>
              <w:rPr>
                <w:b/>
                <w:sz w:val="16"/>
              </w:rPr>
              <w:t>qe_i69_media</w:t>
            </w:r>
          </w:p>
        </w:tc>
        <w:tc>
          <w:tcPr>
            <w:tcW w:type="dxa" w:w="940"/>
            <w:vAlign w:val="center"/>
          </w:tcPr>
          <w:p>
            <w:pPr>
              <w:jc w:val="center"/>
            </w:pPr>
            <w:r>
              <w:rPr>
                <w:b/>
                <w:sz w:val="16"/>
              </w:rPr>
              <w:t>qe_i69_mediana</w:t>
            </w:r>
          </w:p>
        </w:tc>
        <w:tc>
          <w:tcPr>
            <w:tcW w:type="dxa" w:w="940"/>
            <w:vAlign w:val="center"/>
          </w:tcPr>
          <w:p>
            <w:pPr>
              <w:jc w:val="center"/>
            </w:pPr>
            <w:r>
              <w:rPr>
                <w:b/>
                <w:sz w:val="16"/>
              </w:rPr>
              <w:t>qe_i70_n</w:t>
            </w:r>
          </w:p>
        </w:tc>
        <w:tc>
          <w:tcPr>
            <w:tcW w:type="dxa" w:w="940"/>
            <w:vAlign w:val="center"/>
          </w:tcPr>
          <w:p>
            <w:pPr>
              <w:jc w:val="center"/>
            </w:pPr>
            <w:r>
              <w:rPr>
                <w:b/>
                <w:sz w:val="16"/>
              </w:rPr>
              <w:t>qe_i70_interesse_pct</w:t>
            </w:r>
          </w:p>
        </w:tc>
      </w:tr>
      <w:tr>
        <w:tc>
          <w:tcPr>
            <w:tcW w:type="dxa" w:w="940"/>
            <w:vAlign w:val="center"/>
          </w:tcPr>
          <w:p>
            <w:pPr>
              <w:spacing w:line="240" w:lineRule="auto"/>
              <w:ind w:firstLine="0"/>
            </w:pPr>
            <w:r>
              <w:rPr>
                <w:sz w:val="16"/>
              </w:rPr>
              <w:t>Altamira — Presencial</w:t>
            </w:r>
          </w:p>
        </w:tc>
        <w:tc>
          <w:tcPr>
            <w:tcW w:type="dxa" w:w="940"/>
            <w:vAlign w:val="center"/>
          </w:tcPr>
          <w:p>
            <w:pPr>
              <w:spacing w:line="240" w:lineRule="auto"/>
              <w:ind w:firstLine="0"/>
            </w:pPr>
            <w:r>
              <w:rPr>
                <w:sz w:val="16"/>
              </w:rPr>
              <w:t>1</w:t>
            </w:r>
          </w:p>
        </w:tc>
        <w:tc>
          <w:tcPr>
            <w:tcW w:type="dxa" w:w="940"/>
            <w:vAlign w:val="center"/>
          </w:tcPr>
          <w:p>
            <w:pPr>
              <w:spacing w:line="240" w:lineRule="auto"/>
              <w:ind w:firstLine="0"/>
            </w:pPr>
            <w:r>
              <w:rPr>
                <w:sz w:val="16"/>
              </w:rPr>
              <w:t>21</w:t>
            </w:r>
          </w:p>
        </w:tc>
        <w:tc>
          <w:tcPr>
            <w:tcW w:type="dxa" w:w="940"/>
            <w:vAlign w:val="center"/>
          </w:tcPr>
          <w:p>
            <w:pPr>
              <w:spacing w:line="240" w:lineRule="auto"/>
              <w:ind w:firstLine="0"/>
            </w:pPr>
            <w:r>
              <w:rPr>
                <w:sz w:val="16"/>
              </w:rPr>
              <w:t>8,29</w:t>
            </w:r>
          </w:p>
        </w:tc>
        <w:tc>
          <w:tcPr>
            <w:tcW w:type="dxa" w:w="940"/>
            <w:vAlign w:val="center"/>
          </w:tcPr>
          <w:p>
            <w:pPr>
              <w:spacing w:line="240" w:lineRule="auto"/>
              <w:ind w:firstLine="0"/>
            </w:pPr>
            <w:r>
              <w:rPr>
                <w:sz w:val="16"/>
              </w:rPr>
              <w:t>8</w:t>
            </w:r>
          </w:p>
        </w:tc>
        <w:tc>
          <w:tcPr>
            <w:tcW w:type="dxa" w:w="940"/>
            <w:vAlign w:val="center"/>
          </w:tcPr>
          <w:p>
            <w:pPr>
              <w:spacing w:line="240" w:lineRule="auto"/>
              <w:ind w:firstLine="0"/>
            </w:pPr>
            <w:r>
              <w:rPr>
                <w:sz w:val="16"/>
              </w:rPr>
              <w:t>21</w:t>
            </w:r>
          </w:p>
        </w:tc>
        <w:tc>
          <w:tcPr>
            <w:tcW w:type="dxa" w:w="940"/>
            <w:vAlign w:val="center"/>
          </w:tcPr>
          <w:p>
            <w:pPr>
              <w:spacing w:line="240" w:lineRule="auto"/>
              <w:ind w:firstLine="0"/>
            </w:pPr>
            <w:r>
              <w:rPr>
                <w:sz w:val="16"/>
              </w:rPr>
              <w:t>8,76</w:t>
            </w:r>
          </w:p>
        </w:tc>
        <w:tc>
          <w:tcPr>
            <w:tcW w:type="dxa" w:w="940"/>
            <w:vAlign w:val="center"/>
          </w:tcPr>
          <w:p>
            <w:pPr>
              <w:spacing w:line="240" w:lineRule="auto"/>
              <w:ind w:firstLine="0"/>
            </w:pPr>
            <w:r>
              <w:rPr>
                <w:sz w:val="16"/>
              </w:rPr>
              <w:t>10</w:t>
            </w:r>
          </w:p>
        </w:tc>
        <w:tc>
          <w:tcPr>
            <w:tcW w:type="dxa" w:w="940"/>
            <w:vAlign w:val="center"/>
          </w:tcPr>
          <w:p>
            <w:pPr>
              <w:spacing w:line="240" w:lineRule="auto"/>
              <w:ind w:firstLine="0"/>
            </w:pPr>
            <w:r>
              <w:rPr>
                <w:sz w:val="16"/>
              </w:rPr>
              <w:t>21</w:t>
            </w:r>
          </w:p>
        </w:tc>
        <w:tc>
          <w:tcPr>
            <w:tcW w:type="dxa" w:w="940"/>
            <w:vAlign w:val="center"/>
          </w:tcPr>
          <w:p>
            <w:pPr>
              <w:spacing w:line="240" w:lineRule="auto"/>
              <w:ind w:firstLine="0"/>
            </w:pPr>
            <w:r>
              <w:rPr>
                <w:sz w:val="16"/>
              </w:rPr>
              <w:t>1</w:t>
            </w:r>
          </w:p>
        </w:tc>
      </w:tr>
      <w:tr>
        <w:tc>
          <w:tcPr>
            <w:tcW w:type="dxa" w:w="940"/>
            <w:vAlign w:val="center"/>
          </w:tcPr>
          <w:p>
            <w:pPr>
              <w:spacing w:line="240" w:lineRule="auto"/>
              <w:ind w:firstLine="0"/>
            </w:pPr>
            <w:r>
              <w:rPr>
                <w:sz w:val="16"/>
              </w:rPr>
              <w:t>Belém — Presencial</w:t>
            </w:r>
          </w:p>
        </w:tc>
        <w:tc>
          <w:tcPr>
            <w:tcW w:type="dxa" w:w="940"/>
            <w:vAlign w:val="center"/>
          </w:tcPr>
          <w:p>
            <w:pPr>
              <w:spacing w:line="240" w:lineRule="auto"/>
              <w:ind w:firstLine="0"/>
            </w:pPr>
            <w:r>
              <w:rPr>
                <w:sz w:val="16"/>
              </w:rPr>
              <w:t>3</w:t>
            </w:r>
          </w:p>
        </w:tc>
        <w:tc>
          <w:tcPr>
            <w:tcW w:type="dxa" w:w="940"/>
            <w:vAlign w:val="center"/>
          </w:tcPr>
          <w:p>
            <w:pPr>
              <w:spacing w:line="240" w:lineRule="auto"/>
              <w:ind w:firstLine="0"/>
            </w:pPr>
            <w:r>
              <w:rPr>
                <w:sz w:val="16"/>
              </w:rPr>
              <w:t>87</w:t>
            </w:r>
          </w:p>
        </w:tc>
        <w:tc>
          <w:tcPr>
            <w:tcW w:type="dxa" w:w="940"/>
            <w:vAlign w:val="center"/>
          </w:tcPr>
          <w:p>
            <w:pPr>
              <w:spacing w:line="240" w:lineRule="auto"/>
              <w:ind w:firstLine="0"/>
            </w:pPr>
            <w:r>
              <w:rPr>
                <w:sz w:val="16"/>
              </w:rPr>
              <w:t>8,02</w:t>
            </w:r>
          </w:p>
        </w:tc>
        <w:tc>
          <w:tcPr>
            <w:tcW w:type="dxa" w:w="940"/>
            <w:vAlign w:val="center"/>
          </w:tcPr>
          <w:p>
            <w:pPr>
              <w:spacing w:line="240" w:lineRule="auto"/>
              <w:ind w:firstLine="0"/>
            </w:pPr>
            <w:r>
              <w:rPr>
                <w:sz w:val="16"/>
              </w:rPr>
              <w:t>9</w:t>
            </w:r>
          </w:p>
        </w:tc>
        <w:tc>
          <w:tcPr>
            <w:tcW w:type="dxa" w:w="940"/>
            <w:vAlign w:val="center"/>
          </w:tcPr>
          <w:p>
            <w:pPr>
              <w:spacing w:line="240" w:lineRule="auto"/>
              <w:ind w:firstLine="0"/>
            </w:pPr>
            <w:r>
              <w:rPr>
                <w:sz w:val="16"/>
              </w:rPr>
              <w:t>87</w:t>
            </w:r>
          </w:p>
        </w:tc>
        <w:tc>
          <w:tcPr>
            <w:tcW w:type="dxa" w:w="940"/>
            <w:vAlign w:val="center"/>
          </w:tcPr>
          <w:p>
            <w:pPr>
              <w:spacing w:line="240" w:lineRule="auto"/>
              <w:ind w:firstLine="0"/>
            </w:pPr>
            <w:r>
              <w:rPr>
                <w:sz w:val="16"/>
              </w:rPr>
              <w:t>9,02</w:t>
            </w:r>
          </w:p>
        </w:tc>
        <w:tc>
          <w:tcPr>
            <w:tcW w:type="dxa" w:w="940"/>
            <w:vAlign w:val="center"/>
          </w:tcPr>
          <w:p>
            <w:pPr>
              <w:spacing w:line="240" w:lineRule="auto"/>
              <w:ind w:firstLine="0"/>
            </w:pPr>
            <w:r>
              <w:rPr>
                <w:sz w:val="16"/>
              </w:rPr>
              <w:t>10</w:t>
            </w:r>
          </w:p>
        </w:tc>
        <w:tc>
          <w:tcPr>
            <w:tcW w:type="dxa" w:w="940"/>
            <w:vAlign w:val="center"/>
          </w:tcPr>
          <w:p>
            <w:pPr>
              <w:spacing w:line="240" w:lineRule="auto"/>
              <w:ind w:firstLine="0"/>
            </w:pPr>
            <w:r>
              <w:rPr>
                <w:sz w:val="16"/>
              </w:rPr>
              <w:t>87</w:t>
            </w:r>
          </w:p>
        </w:tc>
        <w:tc>
          <w:tcPr>
            <w:tcW w:type="dxa" w:w="940"/>
            <w:vAlign w:val="center"/>
          </w:tcPr>
          <w:p>
            <w:pPr>
              <w:spacing w:line="240" w:lineRule="auto"/>
              <w:ind w:firstLine="0"/>
            </w:pPr>
            <w:r>
              <w:rPr>
                <w:sz w:val="16"/>
              </w:rPr>
              <w:t>0,91</w:t>
            </w:r>
          </w:p>
        </w:tc>
      </w:tr>
      <w:tr>
        <w:tc>
          <w:tcPr>
            <w:tcW w:type="dxa" w:w="940"/>
            <w:vAlign w:val="center"/>
          </w:tcPr>
          <w:p>
            <w:pPr>
              <w:spacing w:line="240" w:lineRule="auto"/>
              <w:ind w:firstLine="0"/>
            </w:pPr>
            <w:r>
              <w:rPr>
                <w:sz w:val="16"/>
              </w:rPr>
              <w:t>Bragança — Presencial</w:t>
            </w:r>
          </w:p>
        </w:tc>
        <w:tc>
          <w:tcPr>
            <w:tcW w:type="dxa" w:w="940"/>
            <w:vAlign w:val="center"/>
          </w:tcPr>
          <w:p>
            <w:pPr>
              <w:spacing w:line="240" w:lineRule="auto"/>
              <w:ind w:firstLine="0"/>
            </w:pPr>
            <w:r>
              <w:rPr>
                <w:sz w:val="16"/>
              </w:rPr>
              <w:t>1</w:t>
            </w:r>
          </w:p>
        </w:tc>
        <w:tc>
          <w:tcPr>
            <w:tcW w:type="dxa" w:w="940"/>
            <w:vAlign w:val="center"/>
          </w:tcPr>
          <w:p>
            <w:pPr>
              <w:spacing w:line="240" w:lineRule="auto"/>
              <w:ind w:firstLine="0"/>
            </w:pPr>
            <w:r>
              <w:rPr>
                <w:sz w:val="16"/>
              </w:rPr>
              <w:t>44</w:t>
            </w:r>
          </w:p>
        </w:tc>
        <w:tc>
          <w:tcPr>
            <w:tcW w:type="dxa" w:w="940"/>
            <w:vAlign w:val="center"/>
          </w:tcPr>
          <w:p>
            <w:pPr>
              <w:spacing w:line="240" w:lineRule="auto"/>
              <w:ind w:firstLine="0"/>
            </w:pPr>
            <w:r>
              <w:rPr>
                <w:sz w:val="16"/>
              </w:rPr>
              <w:t>8,86</w:t>
            </w:r>
          </w:p>
        </w:tc>
        <w:tc>
          <w:tcPr>
            <w:tcW w:type="dxa" w:w="940"/>
            <w:vAlign w:val="center"/>
          </w:tcPr>
          <w:p>
            <w:pPr>
              <w:spacing w:line="240" w:lineRule="auto"/>
              <w:ind w:firstLine="0"/>
            </w:pPr>
            <w:r>
              <w:rPr>
                <w:sz w:val="16"/>
              </w:rPr>
              <w:t>9</w:t>
            </w:r>
          </w:p>
        </w:tc>
        <w:tc>
          <w:tcPr>
            <w:tcW w:type="dxa" w:w="940"/>
            <w:vAlign w:val="center"/>
          </w:tcPr>
          <w:p>
            <w:pPr>
              <w:spacing w:line="240" w:lineRule="auto"/>
              <w:ind w:firstLine="0"/>
            </w:pPr>
            <w:r>
              <w:rPr>
                <w:sz w:val="16"/>
              </w:rPr>
              <w:t>44</w:t>
            </w:r>
          </w:p>
        </w:tc>
        <w:tc>
          <w:tcPr>
            <w:tcW w:type="dxa" w:w="940"/>
            <w:vAlign w:val="center"/>
          </w:tcPr>
          <w:p>
            <w:pPr>
              <w:spacing w:line="240" w:lineRule="auto"/>
              <w:ind w:firstLine="0"/>
            </w:pPr>
            <w:r>
              <w:rPr>
                <w:sz w:val="16"/>
              </w:rPr>
              <w:t>9,30</w:t>
            </w:r>
          </w:p>
        </w:tc>
        <w:tc>
          <w:tcPr>
            <w:tcW w:type="dxa" w:w="940"/>
            <w:vAlign w:val="center"/>
          </w:tcPr>
          <w:p>
            <w:pPr>
              <w:spacing w:line="240" w:lineRule="auto"/>
              <w:ind w:firstLine="0"/>
            </w:pPr>
            <w:r>
              <w:rPr>
                <w:sz w:val="16"/>
              </w:rPr>
              <w:t>10</w:t>
            </w:r>
          </w:p>
        </w:tc>
        <w:tc>
          <w:tcPr>
            <w:tcW w:type="dxa" w:w="940"/>
            <w:vAlign w:val="center"/>
          </w:tcPr>
          <w:p>
            <w:pPr>
              <w:spacing w:line="240" w:lineRule="auto"/>
              <w:ind w:firstLine="0"/>
            </w:pPr>
            <w:r>
              <w:rPr>
                <w:sz w:val="16"/>
              </w:rPr>
              <w:t>44</w:t>
            </w:r>
          </w:p>
        </w:tc>
        <w:tc>
          <w:tcPr>
            <w:tcW w:type="dxa" w:w="940"/>
            <w:vAlign w:val="center"/>
          </w:tcPr>
          <w:p>
            <w:pPr>
              <w:spacing w:line="240" w:lineRule="auto"/>
              <w:ind w:firstLine="0"/>
            </w:pPr>
            <w:r>
              <w:rPr>
                <w:sz w:val="16"/>
              </w:rPr>
              <w:t>0,95</w:t>
            </w:r>
          </w:p>
        </w:tc>
      </w:tr>
      <w:tr>
        <w:tc>
          <w:tcPr>
            <w:tcW w:type="dxa" w:w="940"/>
            <w:vAlign w:val="center"/>
          </w:tcPr>
          <w:p>
            <w:pPr>
              <w:spacing w:line="240" w:lineRule="auto"/>
              <w:ind w:firstLine="0"/>
            </w:pPr>
            <w:r>
              <w:rPr>
                <w:sz w:val="16"/>
              </w:rPr>
              <w:t>Cametá — Presencial</w:t>
            </w:r>
          </w:p>
        </w:tc>
        <w:tc>
          <w:tcPr>
            <w:tcW w:type="dxa" w:w="940"/>
            <w:vAlign w:val="center"/>
          </w:tcPr>
          <w:p>
            <w:pPr>
              <w:spacing w:line="240" w:lineRule="auto"/>
              <w:ind w:firstLine="0"/>
            </w:pPr>
            <w:r>
              <w:rPr>
                <w:sz w:val="16"/>
              </w:rPr>
              <w:t>1</w:t>
            </w:r>
          </w:p>
        </w:tc>
        <w:tc>
          <w:tcPr>
            <w:tcW w:type="dxa" w:w="940"/>
            <w:vAlign w:val="center"/>
          </w:tcPr>
          <w:p>
            <w:pPr>
              <w:spacing w:line="240" w:lineRule="auto"/>
              <w:ind w:firstLine="0"/>
            </w:pPr>
            <w:r>
              <w:rPr>
                <w:sz w:val="16"/>
              </w:rPr>
              <w:t>16</w:t>
            </w:r>
          </w:p>
        </w:tc>
        <w:tc>
          <w:tcPr>
            <w:tcW w:type="dxa" w:w="940"/>
            <w:vAlign w:val="center"/>
          </w:tcPr>
          <w:p>
            <w:pPr>
              <w:spacing w:line="240" w:lineRule="auto"/>
              <w:ind w:firstLine="0"/>
            </w:pPr>
            <w:r>
              <w:rPr>
                <w:sz w:val="16"/>
              </w:rPr>
              <w:t>9</w:t>
            </w:r>
          </w:p>
        </w:tc>
        <w:tc>
          <w:tcPr>
            <w:tcW w:type="dxa" w:w="940"/>
            <w:vAlign w:val="center"/>
          </w:tcPr>
          <w:p>
            <w:pPr>
              <w:spacing w:line="240" w:lineRule="auto"/>
              <w:ind w:firstLine="0"/>
            </w:pPr>
            <w:r>
              <w:rPr>
                <w:sz w:val="16"/>
              </w:rPr>
              <w:t>9,50</w:t>
            </w:r>
          </w:p>
        </w:tc>
        <w:tc>
          <w:tcPr>
            <w:tcW w:type="dxa" w:w="940"/>
            <w:vAlign w:val="center"/>
          </w:tcPr>
          <w:p>
            <w:pPr>
              <w:spacing w:line="240" w:lineRule="auto"/>
              <w:ind w:firstLine="0"/>
            </w:pPr>
            <w:r>
              <w:rPr>
                <w:sz w:val="16"/>
              </w:rPr>
              <w:t>16</w:t>
            </w:r>
          </w:p>
        </w:tc>
        <w:tc>
          <w:tcPr>
            <w:tcW w:type="dxa" w:w="940"/>
            <w:vAlign w:val="center"/>
          </w:tcPr>
          <w:p>
            <w:pPr>
              <w:spacing w:line="240" w:lineRule="auto"/>
              <w:ind w:firstLine="0"/>
            </w:pPr>
            <w:r>
              <w:rPr>
                <w:sz w:val="16"/>
              </w:rPr>
              <w:t>9</w:t>
            </w:r>
          </w:p>
        </w:tc>
        <w:tc>
          <w:tcPr>
            <w:tcW w:type="dxa" w:w="940"/>
            <w:vAlign w:val="center"/>
          </w:tcPr>
          <w:p>
            <w:pPr>
              <w:spacing w:line="240" w:lineRule="auto"/>
              <w:ind w:firstLine="0"/>
            </w:pPr>
            <w:r>
              <w:rPr>
                <w:sz w:val="16"/>
              </w:rPr>
              <w:t>9,50</w:t>
            </w:r>
          </w:p>
        </w:tc>
        <w:tc>
          <w:tcPr>
            <w:tcW w:type="dxa" w:w="940"/>
            <w:vAlign w:val="center"/>
          </w:tcPr>
          <w:p>
            <w:pPr>
              <w:spacing w:line="240" w:lineRule="auto"/>
              <w:ind w:firstLine="0"/>
            </w:pPr>
            <w:r>
              <w:rPr>
                <w:sz w:val="16"/>
              </w:rPr>
              <w:t>16</w:t>
            </w:r>
          </w:p>
        </w:tc>
        <w:tc>
          <w:tcPr>
            <w:tcW w:type="dxa" w:w="940"/>
            <w:vAlign w:val="center"/>
          </w:tcPr>
          <w:p>
            <w:pPr>
              <w:spacing w:line="240" w:lineRule="auto"/>
              <w:ind w:firstLine="0"/>
            </w:pPr>
            <w:r>
              <w:rPr>
                <w:sz w:val="16"/>
              </w:rPr>
              <w:t>0,94</w:t>
            </w:r>
          </w:p>
        </w:tc>
      </w:tr>
      <w:tr>
        <w:tc>
          <w:tcPr>
            <w:tcW w:type="dxa" w:w="940"/>
            <w:vAlign w:val="center"/>
          </w:tcPr>
          <w:p>
            <w:pPr>
              <w:spacing w:line="240" w:lineRule="auto"/>
              <w:ind w:firstLine="0"/>
            </w:pPr>
            <w:r>
              <w:rPr>
                <w:sz w:val="16"/>
              </w:rPr>
              <w:t>Soure — Presencial</w:t>
            </w:r>
          </w:p>
        </w:tc>
        <w:tc>
          <w:tcPr>
            <w:tcW w:type="dxa" w:w="940"/>
            <w:vAlign w:val="center"/>
          </w:tcPr>
          <w:p>
            <w:pPr>
              <w:spacing w:line="240" w:lineRule="auto"/>
              <w:ind w:firstLine="0"/>
            </w:pPr>
            <w:r>
              <w:rPr>
                <w:sz w:val="16"/>
              </w:rPr>
              <w:t>1</w:t>
            </w:r>
          </w:p>
        </w:tc>
        <w:tc>
          <w:tcPr>
            <w:tcW w:type="dxa" w:w="940"/>
            <w:vAlign w:val="center"/>
          </w:tcPr>
          <w:p>
            <w:pPr>
              <w:spacing w:line="240" w:lineRule="auto"/>
              <w:ind w:firstLine="0"/>
            </w:pPr>
            <w:r>
              <w:rPr>
                <w:sz w:val="16"/>
              </w:rPr>
              <w:t>38</w:t>
            </w:r>
          </w:p>
        </w:tc>
        <w:tc>
          <w:tcPr>
            <w:tcW w:type="dxa" w:w="940"/>
            <w:vAlign w:val="center"/>
          </w:tcPr>
          <w:p>
            <w:pPr>
              <w:spacing w:line="240" w:lineRule="auto"/>
              <w:ind w:firstLine="0"/>
            </w:pPr>
            <w:r>
              <w:rPr>
                <w:sz w:val="16"/>
              </w:rPr>
              <w:t>7,18</w:t>
            </w:r>
          </w:p>
        </w:tc>
        <w:tc>
          <w:tcPr>
            <w:tcW w:type="dxa" w:w="940"/>
            <w:vAlign w:val="center"/>
          </w:tcPr>
          <w:p>
            <w:pPr>
              <w:spacing w:line="240" w:lineRule="auto"/>
              <w:ind w:firstLine="0"/>
            </w:pPr>
            <w:r>
              <w:rPr>
                <w:sz w:val="16"/>
              </w:rPr>
              <w:t>8</w:t>
            </w:r>
          </w:p>
        </w:tc>
        <w:tc>
          <w:tcPr>
            <w:tcW w:type="dxa" w:w="940"/>
            <w:vAlign w:val="center"/>
          </w:tcPr>
          <w:p>
            <w:pPr>
              <w:spacing w:line="240" w:lineRule="auto"/>
              <w:ind w:firstLine="0"/>
            </w:pPr>
            <w:r>
              <w:rPr>
                <w:sz w:val="16"/>
              </w:rPr>
              <w:t>38</w:t>
            </w:r>
          </w:p>
        </w:tc>
        <w:tc>
          <w:tcPr>
            <w:tcW w:type="dxa" w:w="940"/>
            <w:vAlign w:val="center"/>
          </w:tcPr>
          <w:p>
            <w:pPr>
              <w:spacing w:line="240" w:lineRule="auto"/>
              <w:ind w:firstLine="0"/>
            </w:pPr>
            <w:r>
              <w:rPr>
                <w:sz w:val="16"/>
              </w:rPr>
              <w:t>6,74</w:t>
            </w:r>
          </w:p>
        </w:tc>
        <w:tc>
          <w:tcPr>
            <w:tcW w:type="dxa" w:w="940"/>
            <w:vAlign w:val="center"/>
          </w:tcPr>
          <w:p>
            <w:pPr>
              <w:spacing w:line="240" w:lineRule="auto"/>
              <w:ind w:firstLine="0"/>
            </w:pPr>
            <w:r>
              <w:rPr>
                <w:sz w:val="16"/>
              </w:rPr>
              <w:t>7,50</w:t>
            </w:r>
          </w:p>
        </w:tc>
        <w:tc>
          <w:tcPr>
            <w:tcW w:type="dxa" w:w="940"/>
            <w:vAlign w:val="center"/>
          </w:tcPr>
          <w:p>
            <w:pPr>
              <w:spacing w:line="240" w:lineRule="auto"/>
              <w:ind w:firstLine="0"/>
            </w:pPr>
            <w:r>
              <w:rPr>
                <w:sz w:val="16"/>
              </w:rPr>
              <w:t>38</w:t>
            </w:r>
          </w:p>
        </w:tc>
        <w:tc>
          <w:tcPr>
            <w:tcW w:type="dxa" w:w="940"/>
            <w:vAlign w:val="center"/>
          </w:tcPr>
          <w:p>
            <w:pPr>
              <w:spacing w:line="240" w:lineRule="auto"/>
              <w:ind w:firstLine="0"/>
            </w:pPr>
            <w:r>
              <w:rPr>
                <w:sz w:val="16"/>
              </w:rPr>
              <w:t>0,89</w:t>
            </w:r>
          </w:p>
        </w:tc>
      </w:tr>
    </w:tbl>
    <w:p>
      <w:pPr>
        <w:pStyle w:val="Fonte"/>
      </w:pPr>
      <w:r>
        <w:t>Fonte: Elaboração própria com base nos microdados do Enade das Licenciaturas 2025 e na planilha de Conceito Enade.</w:t>
      </w:r>
    </w:p>
    <w:p>
      <w:pPr>
        <w:pStyle w:val="Heading2"/>
      </w:pPr>
      <w:r>
        <w:t>5.6 Benchmark comparável</w:t>
      </w:r>
    </w:p>
    <w:p>
      <w:r>
        <w:t>O benchmark comparável restringe modalidade, categoria administrativa, organização acadêmica e porte. A Sprint 08 também verificou sensibilidade a faixas de tamanho, evitando tratar um único conjunto de comparáveis como referência definitiva.</w:t>
      </w:r>
    </w:p>
    <w:p>
      <w:pPr>
        <w:ind w:firstLine="0"/>
      </w:pPr>
      <w:r>
        <w:rPr>
          <w:b/>
          <w:sz w:val="20"/>
        </w:rPr>
        <w:t>Tabela 5 – Sensibilidade dos benchmarks comparáveis</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vAlign w:val="center"/>
          </w:tcPr>
          <w:p>
            <w:pPr>
              <w:jc w:val="center"/>
            </w:pPr>
            <w:r>
              <w:rPr>
                <w:b/>
                <w:sz w:val="16"/>
              </w:rPr>
              <w:t>CO_CURSO_ALVO</w:t>
            </w:r>
          </w:p>
        </w:tc>
        <w:tc>
          <w:tcPr>
            <w:tcW w:type="dxa" w:w="1045"/>
            <w:vAlign w:val="center"/>
          </w:tcPr>
          <w:p>
            <w:pPr>
              <w:jc w:val="center"/>
            </w:pPr>
            <w:r>
              <w:rPr>
                <w:b/>
                <w:sz w:val="16"/>
              </w:rPr>
              <w:t>ROTULO_ALVO</w:t>
            </w:r>
          </w:p>
        </w:tc>
        <w:tc>
          <w:tcPr>
            <w:tcW w:type="dxa" w:w="1045"/>
            <w:vAlign w:val="center"/>
          </w:tcPr>
          <w:p>
            <w:pPr>
              <w:jc w:val="center"/>
            </w:pPr>
            <w:r>
              <w:rPr>
                <w:b/>
                <w:sz w:val="16"/>
              </w:rPr>
              <w:t>criterio</w:t>
            </w:r>
          </w:p>
        </w:tc>
        <w:tc>
          <w:tcPr>
            <w:tcW w:type="dxa" w:w="1045"/>
            <w:vAlign w:val="center"/>
          </w:tcPr>
          <w:p>
            <w:pPr>
              <w:jc w:val="center"/>
            </w:pPr>
            <w:r>
              <w:rPr>
                <w:b/>
                <w:sz w:val="16"/>
              </w:rPr>
              <w:t>n_comparaveis</w:t>
            </w:r>
          </w:p>
        </w:tc>
        <w:tc>
          <w:tcPr>
            <w:tcW w:type="dxa" w:w="1045"/>
            <w:vAlign w:val="center"/>
          </w:tcPr>
          <w:p>
            <w:pPr>
              <w:jc w:val="center"/>
            </w:pPr>
            <w:r>
              <w:rPr>
                <w:b/>
                <w:sz w:val="16"/>
              </w:rPr>
              <w:t>nt_ger_alvo</w:t>
            </w:r>
          </w:p>
        </w:tc>
        <w:tc>
          <w:tcPr>
            <w:tcW w:type="dxa" w:w="1045"/>
            <w:vAlign w:val="center"/>
          </w:tcPr>
          <w:p>
            <w:pPr>
              <w:jc w:val="center"/>
            </w:pPr>
            <w:r>
              <w:rPr>
                <w:b/>
                <w:sz w:val="16"/>
              </w:rPr>
              <w:t>media_benchmark</w:t>
            </w:r>
          </w:p>
        </w:tc>
        <w:tc>
          <w:tcPr>
            <w:tcW w:type="dxa" w:w="1045"/>
            <w:vAlign w:val="center"/>
          </w:tcPr>
          <w:p>
            <w:pPr>
              <w:jc w:val="center"/>
            </w:pPr>
            <w:r>
              <w:rPr>
                <w:b/>
                <w:sz w:val="16"/>
              </w:rPr>
              <w:t>mediana_benchmark</w:t>
            </w:r>
          </w:p>
        </w:tc>
        <w:tc>
          <w:tcPr>
            <w:tcW w:type="dxa" w:w="1045"/>
            <w:vAlign w:val="center"/>
          </w:tcPr>
          <w:p>
            <w:pPr>
              <w:jc w:val="center"/>
            </w:pPr>
            <w:r>
              <w:rPr>
                <w:b/>
                <w:sz w:val="16"/>
              </w:rPr>
              <w:t>diferenca_media</w:t>
            </w:r>
          </w:p>
        </w:tc>
        <w:tc>
          <w:tcPr>
            <w:tcW w:type="dxa" w:w="1045"/>
            <w:vAlign w:val="center"/>
          </w:tcPr>
          <w:p>
            <w:pPr>
              <w:jc w:val="center"/>
            </w:pPr>
            <w:r>
              <w:rPr>
                <w:b/>
                <w:sz w:val="16"/>
              </w:rPr>
              <w:t>diferenca_mediana</w:t>
            </w:r>
          </w:p>
        </w:tc>
      </w:tr>
      <w:tr>
        <w:tc>
          <w:tcPr>
            <w:tcW w:type="dxa" w:w="1045"/>
            <w:vAlign w:val="center"/>
          </w:tcPr>
          <w:p>
            <w:pPr>
              <w:spacing w:line="240" w:lineRule="auto"/>
              <w:ind w:firstLine="0"/>
            </w:pPr>
            <w:r>
              <w:rPr>
                <w:sz w:val="16"/>
              </w:rPr>
              <w:t>95652</w:t>
            </w:r>
          </w:p>
        </w:tc>
        <w:tc>
          <w:tcPr>
            <w:tcW w:type="dxa" w:w="1045"/>
            <w:vAlign w:val="center"/>
          </w:tcPr>
          <w:p>
            <w:pPr>
              <w:spacing w:line="240" w:lineRule="auto"/>
              <w:ind w:firstLine="0"/>
            </w:pPr>
            <w:r>
              <w:rPr>
                <w:sz w:val="16"/>
              </w:rPr>
              <w:t>Soure — Presencial</w:t>
            </w:r>
          </w:p>
        </w:tc>
        <w:tc>
          <w:tcPr>
            <w:tcW w:type="dxa" w:w="1045"/>
            <w:vAlign w:val="center"/>
          </w:tcPr>
          <w:p>
            <w:pPr>
              <w:spacing w:line="240" w:lineRule="auto"/>
              <w:ind w:firstLine="0"/>
            </w:pPr>
            <w:r>
              <w:rPr>
                <w:sz w:val="16"/>
              </w:rPr>
              <w:t>porte_25pct</w:t>
            </w:r>
          </w:p>
        </w:tc>
        <w:tc>
          <w:tcPr>
            <w:tcW w:type="dxa" w:w="1045"/>
            <w:vAlign w:val="center"/>
          </w:tcPr>
          <w:p>
            <w:pPr>
              <w:spacing w:line="240" w:lineRule="auto"/>
              <w:ind w:firstLine="0"/>
            </w:pPr>
            <w:r>
              <w:rPr>
                <w:sz w:val="16"/>
              </w:rPr>
              <w:t>5</w:t>
            </w:r>
          </w:p>
        </w:tc>
        <w:tc>
          <w:tcPr>
            <w:tcW w:type="dxa" w:w="1045"/>
            <w:vAlign w:val="center"/>
          </w:tcPr>
          <w:p>
            <w:pPr>
              <w:spacing w:line="240" w:lineRule="auto"/>
              <w:ind w:firstLine="0"/>
            </w:pPr>
            <w:r>
              <w:rPr>
                <w:sz w:val="16"/>
              </w:rPr>
              <w:t>31,83</w:t>
            </w:r>
          </w:p>
        </w:tc>
        <w:tc>
          <w:tcPr>
            <w:tcW w:type="dxa" w:w="1045"/>
            <w:vAlign w:val="center"/>
          </w:tcPr>
          <w:p>
            <w:pPr>
              <w:spacing w:line="240" w:lineRule="auto"/>
              <w:ind w:firstLine="0"/>
            </w:pPr>
            <w:r>
              <w:rPr>
                <w:sz w:val="16"/>
              </w:rPr>
              <w:t>62,88</w:t>
            </w:r>
          </w:p>
        </w:tc>
        <w:tc>
          <w:tcPr>
            <w:tcW w:type="dxa" w:w="1045"/>
            <w:vAlign w:val="center"/>
          </w:tcPr>
          <w:p>
            <w:pPr>
              <w:spacing w:line="240" w:lineRule="auto"/>
              <w:ind w:firstLine="0"/>
            </w:pPr>
            <w:r>
              <w:rPr>
                <w:sz w:val="16"/>
              </w:rPr>
              <w:t>63,32</w:t>
            </w:r>
          </w:p>
        </w:tc>
        <w:tc>
          <w:tcPr>
            <w:tcW w:type="dxa" w:w="1045"/>
            <w:vAlign w:val="center"/>
          </w:tcPr>
          <w:p>
            <w:pPr>
              <w:spacing w:line="240" w:lineRule="auto"/>
              <w:ind w:firstLine="0"/>
            </w:pPr>
            <w:r>
              <w:rPr>
                <w:sz w:val="16"/>
              </w:rPr>
              <w:t>-31,05</w:t>
            </w:r>
          </w:p>
        </w:tc>
        <w:tc>
          <w:tcPr>
            <w:tcW w:type="dxa" w:w="1045"/>
            <w:vAlign w:val="center"/>
          </w:tcPr>
          <w:p>
            <w:pPr>
              <w:spacing w:line="240" w:lineRule="auto"/>
              <w:ind w:firstLine="0"/>
            </w:pPr>
            <w:r>
              <w:rPr>
                <w:sz w:val="16"/>
              </w:rPr>
              <w:t>-31,48</w:t>
            </w:r>
          </w:p>
        </w:tc>
      </w:tr>
      <w:tr>
        <w:tc>
          <w:tcPr>
            <w:tcW w:type="dxa" w:w="1045"/>
            <w:vAlign w:val="center"/>
          </w:tcPr>
          <w:p>
            <w:pPr>
              <w:spacing w:line="240" w:lineRule="auto"/>
              <w:ind w:firstLine="0"/>
            </w:pPr>
            <w:r>
              <w:rPr>
                <w:sz w:val="16"/>
              </w:rPr>
              <w:t>95652</w:t>
            </w:r>
          </w:p>
        </w:tc>
        <w:tc>
          <w:tcPr>
            <w:tcW w:type="dxa" w:w="1045"/>
            <w:vAlign w:val="center"/>
          </w:tcPr>
          <w:p>
            <w:pPr>
              <w:spacing w:line="240" w:lineRule="auto"/>
              <w:ind w:firstLine="0"/>
            </w:pPr>
            <w:r>
              <w:rPr>
                <w:sz w:val="16"/>
              </w:rPr>
              <w:t>Soure — Presencial</w:t>
            </w:r>
          </w:p>
        </w:tc>
        <w:tc>
          <w:tcPr>
            <w:tcW w:type="dxa" w:w="1045"/>
            <w:vAlign w:val="center"/>
          </w:tcPr>
          <w:p>
            <w:pPr>
              <w:spacing w:line="240" w:lineRule="auto"/>
              <w:ind w:firstLine="0"/>
            </w:pPr>
            <w:r>
              <w:rPr>
                <w:sz w:val="16"/>
              </w:rPr>
              <w:t>porte_50pct</w:t>
            </w:r>
          </w:p>
        </w:tc>
        <w:tc>
          <w:tcPr>
            <w:tcW w:type="dxa" w:w="1045"/>
            <w:vAlign w:val="center"/>
          </w:tcPr>
          <w:p>
            <w:pPr>
              <w:spacing w:line="240" w:lineRule="auto"/>
              <w:ind w:firstLine="0"/>
            </w:pPr>
            <w:r>
              <w:rPr>
                <w:sz w:val="16"/>
              </w:rPr>
              <w:t>19</w:t>
            </w:r>
          </w:p>
        </w:tc>
        <w:tc>
          <w:tcPr>
            <w:tcW w:type="dxa" w:w="1045"/>
            <w:vAlign w:val="center"/>
          </w:tcPr>
          <w:p>
            <w:pPr>
              <w:spacing w:line="240" w:lineRule="auto"/>
              <w:ind w:firstLine="0"/>
            </w:pPr>
            <w:r>
              <w:rPr>
                <w:sz w:val="16"/>
              </w:rPr>
              <w:t>31,83</w:t>
            </w:r>
          </w:p>
        </w:tc>
        <w:tc>
          <w:tcPr>
            <w:tcW w:type="dxa" w:w="1045"/>
            <w:vAlign w:val="center"/>
          </w:tcPr>
          <w:p>
            <w:pPr>
              <w:spacing w:line="240" w:lineRule="auto"/>
              <w:ind w:firstLine="0"/>
            </w:pPr>
            <w:r>
              <w:rPr>
                <w:sz w:val="16"/>
              </w:rPr>
              <w:t>57,08</w:t>
            </w:r>
          </w:p>
        </w:tc>
        <w:tc>
          <w:tcPr>
            <w:tcW w:type="dxa" w:w="1045"/>
            <w:vAlign w:val="center"/>
          </w:tcPr>
          <w:p>
            <w:pPr>
              <w:spacing w:line="240" w:lineRule="auto"/>
              <w:ind w:firstLine="0"/>
            </w:pPr>
            <w:r>
              <w:rPr>
                <w:sz w:val="16"/>
              </w:rPr>
              <w:t>57,57</w:t>
            </w:r>
          </w:p>
        </w:tc>
        <w:tc>
          <w:tcPr>
            <w:tcW w:type="dxa" w:w="1045"/>
            <w:vAlign w:val="center"/>
          </w:tcPr>
          <w:p>
            <w:pPr>
              <w:spacing w:line="240" w:lineRule="auto"/>
              <w:ind w:firstLine="0"/>
            </w:pPr>
            <w:r>
              <w:rPr>
                <w:sz w:val="16"/>
              </w:rPr>
              <w:t>-25,24</w:t>
            </w:r>
          </w:p>
        </w:tc>
        <w:tc>
          <w:tcPr>
            <w:tcW w:type="dxa" w:w="1045"/>
            <w:vAlign w:val="center"/>
          </w:tcPr>
          <w:p>
            <w:pPr>
              <w:spacing w:line="240" w:lineRule="auto"/>
              <w:ind w:firstLine="0"/>
            </w:pPr>
            <w:r>
              <w:rPr>
                <w:sz w:val="16"/>
              </w:rPr>
              <w:t>-25,74</w:t>
            </w:r>
          </w:p>
        </w:tc>
      </w:tr>
      <w:tr>
        <w:tc>
          <w:tcPr>
            <w:tcW w:type="dxa" w:w="1045"/>
            <w:vAlign w:val="center"/>
          </w:tcPr>
          <w:p>
            <w:pPr>
              <w:spacing w:line="240" w:lineRule="auto"/>
              <w:ind w:firstLine="0"/>
            </w:pPr>
            <w:r>
              <w:rPr>
                <w:sz w:val="16"/>
              </w:rPr>
              <w:t>95652</w:t>
            </w:r>
          </w:p>
        </w:tc>
        <w:tc>
          <w:tcPr>
            <w:tcW w:type="dxa" w:w="1045"/>
            <w:vAlign w:val="center"/>
          </w:tcPr>
          <w:p>
            <w:pPr>
              <w:spacing w:line="240" w:lineRule="auto"/>
              <w:ind w:firstLine="0"/>
            </w:pPr>
            <w:r>
              <w:rPr>
                <w:sz w:val="16"/>
              </w:rPr>
              <w:t>Soure — Presencial</w:t>
            </w:r>
          </w:p>
        </w:tc>
        <w:tc>
          <w:tcPr>
            <w:tcW w:type="dxa" w:w="1045"/>
            <w:vAlign w:val="center"/>
          </w:tcPr>
          <w:p>
            <w:pPr>
              <w:spacing w:line="240" w:lineRule="auto"/>
              <w:ind w:firstLine="0"/>
            </w:pPr>
            <w:r>
              <w:rPr>
                <w:sz w:val="16"/>
              </w:rPr>
              <w:t>porte_2x</w:t>
            </w:r>
          </w:p>
        </w:tc>
        <w:tc>
          <w:tcPr>
            <w:tcW w:type="dxa" w:w="1045"/>
            <w:vAlign w:val="center"/>
          </w:tcPr>
          <w:p>
            <w:pPr>
              <w:spacing w:line="240" w:lineRule="auto"/>
              <w:ind w:firstLine="0"/>
            </w:pPr>
            <w:r>
              <w:rPr>
                <w:sz w:val="16"/>
              </w:rPr>
              <w:t>21</w:t>
            </w:r>
          </w:p>
        </w:tc>
        <w:tc>
          <w:tcPr>
            <w:tcW w:type="dxa" w:w="1045"/>
            <w:vAlign w:val="center"/>
          </w:tcPr>
          <w:p>
            <w:pPr>
              <w:spacing w:line="240" w:lineRule="auto"/>
              <w:ind w:firstLine="0"/>
            </w:pPr>
            <w:r>
              <w:rPr>
                <w:sz w:val="16"/>
              </w:rPr>
              <w:t>31,83</w:t>
            </w:r>
          </w:p>
        </w:tc>
        <w:tc>
          <w:tcPr>
            <w:tcW w:type="dxa" w:w="1045"/>
            <w:vAlign w:val="center"/>
          </w:tcPr>
          <w:p>
            <w:pPr>
              <w:spacing w:line="240" w:lineRule="auto"/>
              <w:ind w:firstLine="0"/>
            </w:pPr>
            <w:r>
              <w:rPr>
                <w:sz w:val="16"/>
              </w:rPr>
              <w:t>57,92</w:t>
            </w:r>
          </w:p>
        </w:tc>
        <w:tc>
          <w:tcPr>
            <w:tcW w:type="dxa" w:w="1045"/>
            <w:vAlign w:val="center"/>
          </w:tcPr>
          <w:p>
            <w:pPr>
              <w:spacing w:line="240" w:lineRule="auto"/>
              <w:ind w:firstLine="0"/>
            </w:pPr>
            <w:r>
              <w:rPr>
                <w:sz w:val="16"/>
              </w:rPr>
              <w:t>59,61</w:t>
            </w:r>
          </w:p>
        </w:tc>
        <w:tc>
          <w:tcPr>
            <w:tcW w:type="dxa" w:w="1045"/>
            <w:vAlign w:val="center"/>
          </w:tcPr>
          <w:p>
            <w:pPr>
              <w:spacing w:line="240" w:lineRule="auto"/>
              <w:ind w:firstLine="0"/>
            </w:pPr>
            <w:r>
              <w:rPr>
                <w:sz w:val="16"/>
              </w:rPr>
              <w:t>-26,09</w:t>
            </w:r>
          </w:p>
        </w:tc>
        <w:tc>
          <w:tcPr>
            <w:tcW w:type="dxa" w:w="1045"/>
            <w:vAlign w:val="center"/>
          </w:tcPr>
          <w:p>
            <w:pPr>
              <w:spacing w:line="240" w:lineRule="auto"/>
              <w:ind w:firstLine="0"/>
            </w:pPr>
            <w:r>
              <w:rPr>
                <w:sz w:val="16"/>
              </w:rPr>
              <w:t>-27,77</w:t>
            </w:r>
          </w:p>
        </w:tc>
      </w:tr>
      <w:tr>
        <w:tc>
          <w:tcPr>
            <w:tcW w:type="dxa" w:w="1045"/>
            <w:vAlign w:val="center"/>
          </w:tcPr>
          <w:p>
            <w:pPr>
              <w:spacing w:line="240" w:lineRule="auto"/>
              <w:ind w:firstLine="0"/>
            </w:pPr>
            <w:r>
              <w:rPr>
                <w:sz w:val="16"/>
              </w:rPr>
              <w:t>114847</w:t>
            </w:r>
          </w:p>
        </w:tc>
        <w:tc>
          <w:tcPr>
            <w:tcW w:type="dxa" w:w="1045"/>
            <w:vAlign w:val="center"/>
          </w:tcPr>
          <w:p>
            <w:pPr>
              <w:spacing w:line="240" w:lineRule="auto"/>
              <w:ind w:firstLine="0"/>
            </w:pPr>
            <w:r>
              <w:rPr>
                <w:sz w:val="16"/>
              </w:rPr>
              <w:t>Cametá — Presencial</w:t>
            </w:r>
          </w:p>
        </w:tc>
        <w:tc>
          <w:tcPr>
            <w:tcW w:type="dxa" w:w="1045"/>
            <w:vAlign w:val="center"/>
          </w:tcPr>
          <w:p>
            <w:pPr>
              <w:spacing w:line="240" w:lineRule="auto"/>
              <w:ind w:firstLine="0"/>
            </w:pPr>
            <w:r>
              <w:rPr>
                <w:sz w:val="16"/>
              </w:rPr>
              <w:t>porte_25pct</w:t>
            </w:r>
          </w:p>
        </w:tc>
        <w:tc>
          <w:tcPr>
            <w:tcW w:type="dxa" w:w="1045"/>
            <w:vAlign w:val="center"/>
          </w:tcPr>
          <w:p>
            <w:pPr>
              <w:spacing w:line="240" w:lineRule="auto"/>
              <w:ind w:firstLine="0"/>
            </w:pPr>
            <w:r>
              <w:rPr>
                <w:sz w:val="16"/>
              </w:rPr>
              <w:t>5</w:t>
            </w:r>
          </w:p>
        </w:tc>
        <w:tc>
          <w:tcPr>
            <w:tcW w:type="dxa" w:w="1045"/>
            <w:vAlign w:val="center"/>
          </w:tcPr>
          <w:p>
            <w:pPr>
              <w:spacing w:line="240" w:lineRule="auto"/>
              <w:ind w:firstLine="0"/>
            </w:pPr>
            <w:r>
              <w:rPr>
                <w:sz w:val="16"/>
              </w:rPr>
              <w:t>34,62</w:t>
            </w:r>
          </w:p>
        </w:tc>
        <w:tc>
          <w:tcPr>
            <w:tcW w:type="dxa" w:w="1045"/>
            <w:vAlign w:val="center"/>
          </w:tcPr>
          <w:p>
            <w:pPr>
              <w:spacing w:line="240" w:lineRule="auto"/>
              <w:ind w:firstLine="0"/>
            </w:pPr>
            <w:r>
              <w:rPr>
                <w:sz w:val="16"/>
              </w:rPr>
              <w:t>66,90</w:t>
            </w:r>
          </w:p>
        </w:tc>
        <w:tc>
          <w:tcPr>
            <w:tcW w:type="dxa" w:w="1045"/>
            <w:vAlign w:val="center"/>
          </w:tcPr>
          <w:p>
            <w:pPr>
              <w:spacing w:line="240" w:lineRule="auto"/>
              <w:ind w:firstLine="0"/>
            </w:pPr>
            <w:r>
              <w:rPr>
                <w:sz w:val="16"/>
              </w:rPr>
              <w:t>68,57</w:t>
            </w:r>
          </w:p>
        </w:tc>
        <w:tc>
          <w:tcPr>
            <w:tcW w:type="dxa" w:w="1045"/>
            <w:vAlign w:val="center"/>
          </w:tcPr>
          <w:p>
            <w:pPr>
              <w:spacing w:line="240" w:lineRule="auto"/>
              <w:ind w:firstLine="0"/>
            </w:pPr>
            <w:r>
              <w:rPr>
                <w:sz w:val="16"/>
              </w:rPr>
              <w:t>-32,29</w:t>
            </w:r>
          </w:p>
        </w:tc>
        <w:tc>
          <w:tcPr>
            <w:tcW w:type="dxa" w:w="1045"/>
            <w:vAlign w:val="center"/>
          </w:tcPr>
          <w:p>
            <w:pPr>
              <w:spacing w:line="240" w:lineRule="auto"/>
              <w:ind w:firstLine="0"/>
            </w:pPr>
            <w:r>
              <w:rPr>
                <w:sz w:val="16"/>
              </w:rPr>
              <w:t>-33,96</w:t>
            </w:r>
          </w:p>
        </w:tc>
      </w:tr>
      <w:tr>
        <w:tc>
          <w:tcPr>
            <w:tcW w:type="dxa" w:w="1045"/>
            <w:vAlign w:val="center"/>
          </w:tcPr>
          <w:p>
            <w:pPr>
              <w:spacing w:line="240" w:lineRule="auto"/>
              <w:ind w:firstLine="0"/>
            </w:pPr>
            <w:r>
              <w:rPr>
                <w:sz w:val="16"/>
              </w:rPr>
              <w:t>114847</w:t>
            </w:r>
          </w:p>
        </w:tc>
        <w:tc>
          <w:tcPr>
            <w:tcW w:type="dxa" w:w="1045"/>
            <w:vAlign w:val="center"/>
          </w:tcPr>
          <w:p>
            <w:pPr>
              <w:spacing w:line="240" w:lineRule="auto"/>
              <w:ind w:firstLine="0"/>
            </w:pPr>
            <w:r>
              <w:rPr>
                <w:sz w:val="16"/>
              </w:rPr>
              <w:t>Cametá — Presencial</w:t>
            </w:r>
          </w:p>
        </w:tc>
        <w:tc>
          <w:tcPr>
            <w:tcW w:type="dxa" w:w="1045"/>
            <w:vAlign w:val="center"/>
          </w:tcPr>
          <w:p>
            <w:pPr>
              <w:spacing w:line="240" w:lineRule="auto"/>
              <w:ind w:firstLine="0"/>
            </w:pPr>
            <w:r>
              <w:rPr>
                <w:sz w:val="16"/>
              </w:rPr>
              <w:t>porte_50pct</w:t>
            </w:r>
          </w:p>
        </w:tc>
        <w:tc>
          <w:tcPr>
            <w:tcW w:type="dxa" w:w="1045"/>
            <w:vAlign w:val="center"/>
          </w:tcPr>
          <w:p>
            <w:pPr>
              <w:spacing w:line="240" w:lineRule="auto"/>
              <w:ind w:firstLine="0"/>
            </w:pPr>
            <w:r>
              <w:rPr>
                <w:sz w:val="16"/>
              </w:rPr>
              <w:t>11</w:t>
            </w:r>
          </w:p>
        </w:tc>
        <w:tc>
          <w:tcPr>
            <w:tcW w:type="dxa" w:w="1045"/>
            <w:vAlign w:val="center"/>
          </w:tcPr>
          <w:p>
            <w:pPr>
              <w:spacing w:line="240" w:lineRule="auto"/>
              <w:ind w:firstLine="0"/>
            </w:pPr>
            <w:r>
              <w:rPr>
                <w:sz w:val="16"/>
              </w:rPr>
              <w:t>34,62</w:t>
            </w:r>
          </w:p>
        </w:tc>
        <w:tc>
          <w:tcPr>
            <w:tcW w:type="dxa" w:w="1045"/>
            <w:vAlign w:val="center"/>
          </w:tcPr>
          <w:p>
            <w:pPr>
              <w:spacing w:line="240" w:lineRule="auto"/>
              <w:ind w:firstLine="0"/>
            </w:pPr>
            <w:r>
              <w:rPr>
                <w:sz w:val="16"/>
              </w:rPr>
              <w:t>61,77</w:t>
            </w:r>
          </w:p>
        </w:tc>
        <w:tc>
          <w:tcPr>
            <w:tcW w:type="dxa" w:w="1045"/>
            <w:vAlign w:val="center"/>
          </w:tcPr>
          <w:p>
            <w:pPr>
              <w:spacing w:line="240" w:lineRule="auto"/>
              <w:ind w:firstLine="0"/>
            </w:pPr>
            <w:r>
              <w:rPr>
                <w:sz w:val="16"/>
              </w:rPr>
              <w:t>68,35</w:t>
            </w:r>
          </w:p>
        </w:tc>
        <w:tc>
          <w:tcPr>
            <w:tcW w:type="dxa" w:w="1045"/>
            <w:vAlign w:val="center"/>
          </w:tcPr>
          <w:p>
            <w:pPr>
              <w:spacing w:line="240" w:lineRule="auto"/>
              <w:ind w:firstLine="0"/>
            </w:pPr>
            <w:r>
              <w:rPr>
                <w:sz w:val="16"/>
              </w:rPr>
              <w:t>-27,15</w:t>
            </w:r>
          </w:p>
        </w:tc>
        <w:tc>
          <w:tcPr>
            <w:tcW w:type="dxa" w:w="1045"/>
            <w:vAlign w:val="center"/>
          </w:tcPr>
          <w:p>
            <w:pPr>
              <w:spacing w:line="240" w:lineRule="auto"/>
              <w:ind w:firstLine="0"/>
            </w:pPr>
            <w:r>
              <w:rPr>
                <w:sz w:val="16"/>
              </w:rPr>
              <w:t>-33,73</w:t>
            </w:r>
          </w:p>
        </w:tc>
      </w:tr>
      <w:tr>
        <w:tc>
          <w:tcPr>
            <w:tcW w:type="dxa" w:w="1045"/>
            <w:vAlign w:val="center"/>
          </w:tcPr>
          <w:p>
            <w:pPr>
              <w:spacing w:line="240" w:lineRule="auto"/>
              <w:ind w:firstLine="0"/>
            </w:pPr>
            <w:r>
              <w:rPr>
                <w:sz w:val="16"/>
              </w:rPr>
              <w:t>114847</w:t>
            </w:r>
          </w:p>
        </w:tc>
        <w:tc>
          <w:tcPr>
            <w:tcW w:type="dxa" w:w="1045"/>
            <w:vAlign w:val="center"/>
          </w:tcPr>
          <w:p>
            <w:pPr>
              <w:spacing w:line="240" w:lineRule="auto"/>
              <w:ind w:firstLine="0"/>
            </w:pPr>
            <w:r>
              <w:rPr>
                <w:sz w:val="16"/>
              </w:rPr>
              <w:t>Cametá — Presencial</w:t>
            </w:r>
          </w:p>
        </w:tc>
        <w:tc>
          <w:tcPr>
            <w:tcW w:type="dxa" w:w="1045"/>
            <w:vAlign w:val="center"/>
          </w:tcPr>
          <w:p>
            <w:pPr>
              <w:spacing w:line="240" w:lineRule="auto"/>
              <w:ind w:firstLine="0"/>
            </w:pPr>
            <w:r>
              <w:rPr>
                <w:sz w:val="16"/>
              </w:rPr>
              <w:t>porte_2x</w:t>
            </w:r>
          </w:p>
        </w:tc>
        <w:tc>
          <w:tcPr>
            <w:tcW w:type="dxa" w:w="1045"/>
            <w:vAlign w:val="center"/>
          </w:tcPr>
          <w:p>
            <w:pPr>
              <w:spacing w:line="240" w:lineRule="auto"/>
              <w:ind w:firstLine="0"/>
            </w:pPr>
            <w:r>
              <w:rPr>
                <w:sz w:val="16"/>
              </w:rPr>
              <w:t>20</w:t>
            </w:r>
          </w:p>
        </w:tc>
        <w:tc>
          <w:tcPr>
            <w:tcW w:type="dxa" w:w="1045"/>
            <w:vAlign w:val="center"/>
          </w:tcPr>
          <w:p>
            <w:pPr>
              <w:spacing w:line="240" w:lineRule="auto"/>
              <w:ind w:firstLine="0"/>
            </w:pPr>
            <w:r>
              <w:rPr>
                <w:sz w:val="16"/>
              </w:rPr>
              <w:t>34,62</w:t>
            </w:r>
          </w:p>
        </w:tc>
        <w:tc>
          <w:tcPr>
            <w:tcW w:type="dxa" w:w="1045"/>
            <w:vAlign w:val="center"/>
          </w:tcPr>
          <w:p>
            <w:pPr>
              <w:spacing w:line="240" w:lineRule="auto"/>
              <w:ind w:firstLine="0"/>
            </w:pPr>
            <w:r>
              <w:rPr>
                <w:sz w:val="16"/>
              </w:rPr>
              <w:t>57,49</w:t>
            </w:r>
          </w:p>
        </w:tc>
        <w:tc>
          <w:tcPr>
            <w:tcW w:type="dxa" w:w="1045"/>
            <w:vAlign w:val="center"/>
          </w:tcPr>
          <w:p>
            <w:pPr>
              <w:spacing w:line="240" w:lineRule="auto"/>
              <w:ind w:firstLine="0"/>
            </w:pPr>
            <w:r>
              <w:rPr>
                <w:sz w:val="16"/>
              </w:rPr>
              <w:t>58,17</w:t>
            </w:r>
          </w:p>
        </w:tc>
        <w:tc>
          <w:tcPr>
            <w:tcW w:type="dxa" w:w="1045"/>
            <w:vAlign w:val="center"/>
          </w:tcPr>
          <w:p>
            <w:pPr>
              <w:spacing w:line="240" w:lineRule="auto"/>
              <w:ind w:firstLine="0"/>
            </w:pPr>
            <w:r>
              <w:rPr>
                <w:sz w:val="16"/>
              </w:rPr>
              <w:t>-22,87</w:t>
            </w:r>
          </w:p>
        </w:tc>
        <w:tc>
          <w:tcPr>
            <w:tcW w:type="dxa" w:w="1045"/>
            <w:vAlign w:val="center"/>
          </w:tcPr>
          <w:p>
            <w:pPr>
              <w:spacing w:line="240" w:lineRule="auto"/>
              <w:ind w:firstLine="0"/>
            </w:pPr>
            <w:r>
              <w:rPr>
                <w:sz w:val="16"/>
              </w:rPr>
              <w:t>-23,55</w:t>
            </w:r>
          </w:p>
        </w:tc>
      </w:tr>
      <w:tr>
        <w:tc>
          <w:tcPr>
            <w:tcW w:type="dxa" w:w="1045"/>
            <w:vAlign w:val="center"/>
          </w:tcPr>
          <w:p>
            <w:pPr>
              <w:spacing w:line="240" w:lineRule="auto"/>
              <w:ind w:firstLine="0"/>
            </w:pPr>
            <w:r>
              <w:rPr>
                <w:sz w:val="16"/>
              </w:rPr>
              <w:t>114875</w:t>
            </w:r>
          </w:p>
        </w:tc>
        <w:tc>
          <w:tcPr>
            <w:tcW w:type="dxa" w:w="1045"/>
            <w:vAlign w:val="center"/>
          </w:tcPr>
          <w:p>
            <w:pPr>
              <w:spacing w:line="240" w:lineRule="auto"/>
              <w:ind w:firstLine="0"/>
            </w:pPr>
            <w:r>
              <w:rPr>
                <w:sz w:val="16"/>
              </w:rPr>
              <w:t>Bragança — Presencial</w:t>
            </w:r>
          </w:p>
        </w:tc>
        <w:tc>
          <w:tcPr>
            <w:tcW w:type="dxa" w:w="1045"/>
            <w:vAlign w:val="center"/>
          </w:tcPr>
          <w:p>
            <w:pPr>
              <w:spacing w:line="240" w:lineRule="auto"/>
              <w:ind w:firstLine="0"/>
            </w:pPr>
            <w:r>
              <w:rPr>
                <w:sz w:val="16"/>
              </w:rPr>
              <w:t>porte_25pct</w:t>
            </w:r>
          </w:p>
        </w:tc>
        <w:tc>
          <w:tcPr>
            <w:tcW w:type="dxa" w:w="1045"/>
            <w:vAlign w:val="center"/>
          </w:tcPr>
          <w:p>
            <w:pPr>
              <w:spacing w:line="240" w:lineRule="auto"/>
              <w:ind w:firstLine="0"/>
            </w:pPr>
            <w:r>
              <w:rPr>
                <w:sz w:val="16"/>
              </w:rPr>
              <w:t>6</w:t>
            </w:r>
          </w:p>
        </w:tc>
        <w:tc>
          <w:tcPr>
            <w:tcW w:type="dxa" w:w="1045"/>
            <w:vAlign w:val="center"/>
          </w:tcPr>
          <w:p>
            <w:pPr>
              <w:spacing w:line="240" w:lineRule="auto"/>
              <w:ind w:firstLine="0"/>
            </w:pPr>
            <w:r>
              <w:rPr>
                <w:sz w:val="16"/>
              </w:rPr>
              <w:t>45,19</w:t>
            </w:r>
          </w:p>
        </w:tc>
        <w:tc>
          <w:tcPr>
            <w:tcW w:type="dxa" w:w="1045"/>
            <w:vAlign w:val="center"/>
          </w:tcPr>
          <w:p>
            <w:pPr>
              <w:spacing w:line="240" w:lineRule="auto"/>
              <w:ind w:firstLine="0"/>
            </w:pPr>
            <w:r>
              <w:rPr>
                <w:sz w:val="16"/>
              </w:rPr>
              <w:t>60,81</w:t>
            </w:r>
          </w:p>
        </w:tc>
        <w:tc>
          <w:tcPr>
            <w:tcW w:type="dxa" w:w="1045"/>
            <w:vAlign w:val="center"/>
          </w:tcPr>
          <w:p>
            <w:pPr>
              <w:spacing w:line="240" w:lineRule="auto"/>
              <w:ind w:firstLine="0"/>
            </w:pPr>
            <w:r>
              <w:rPr>
                <w:sz w:val="16"/>
              </w:rPr>
              <w:t>58,72</w:t>
            </w:r>
          </w:p>
        </w:tc>
        <w:tc>
          <w:tcPr>
            <w:tcW w:type="dxa" w:w="1045"/>
            <w:vAlign w:val="center"/>
          </w:tcPr>
          <w:p>
            <w:pPr>
              <w:spacing w:line="240" w:lineRule="auto"/>
              <w:ind w:firstLine="0"/>
            </w:pPr>
            <w:r>
              <w:rPr>
                <w:sz w:val="16"/>
              </w:rPr>
              <w:t>-15,62</w:t>
            </w:r>
          </w:p>
        </w:tc>
        <w:tc>
          <w:tcPr>
            <w:tcW w:type="dxa" w:w="1045"/>
            <w:vAlign w:val="center"/>
          </w:tcPr>
          <w:p>
            <w:pPr>
              <w:spacing w:line="240" w:lineRule="auto"/>
              <w:ind w:firstLine="0"/>
            </w:pPr>
            <w:r>
              <w:rPr>
                <w:sz w:val="16"/>
              </w:rPr>
              <w:t>-13,53</w:t>
            </w:r>
          </w:p>
        </w:tc>
      </w:tr>
      <w:tr>
        <w:tc>
          <w:tcPr>
            <w:tcW w:type="dxa" w:w="1045"/>
            <w:vAlign w:val="center"/>
          </w:tcPr>
          <w:p>
            <w:pPr>
              <w:spacing w:line="240" w:lineRule="auto"/>
              <w:ind w:firstLine="0"/>
            </w:pPr>
            <w:r>
              <w:rPr>
                <w:sz w:val="16"/>
              </w:rPr>
              <w:t>114875</w:t>
            </w:r>
          </w:p>
        </w:tc>
        <w:tc>
          <w:tcPr>
            <w:tcW w:type="dxa" w:w="1045"/>
            <w:vAlign w:val="center"/>
          </w:tcPr>
          <w:p>
            <w:pPr>
              <w:spacing w:line="240" w:lineRule="auto"/>
              <w:ind w:firstLine="0"/>
            </w:pPr>
            <w:r>
              <w:rPr>
                <w:sz w:val="16"/>
              </w:rPr>
              <w:t>Bragança — Presencial</w:t>
            </w:r>
          </w:p>
        </w:tc>
        <w:tc>
          <w:tcPr>
            <w:tcW w:type="dxa" w:w="1045"/>
            <w:vAlign w:val="center"/>
          </w:tcPr>
          <w:p>
            <w:pPr>
              <w:spacing w:line="240" w:lineRule="auto"/>
              <w:ind w:firstLine="0"/>
            </w:pPr>
            <w:r>
              <w:rPr>
                <w:sz w:val="16"/>
              </w:rPr>
              <w:t>porte_50pct</w:t>
            </w:r>
          </w:p>
        </w:tc>
        <w:tc>
          <w:tcPr>
            <w:tcW w:type="dxa" w:w="1045"/>
            <w:vAlign w:val="center"/>
          </w:tcPr>
          <w:p>
            <w:pPr>
              <w:spacing w:line="240" w:lineRule="auto"/>
              <w:ind w:firstLine="0"/>
            </w:pPr>
            <w:r>
              <w:rPr>
                <w:sz w:val="16"/>
              </w:rPr>
              <w:t>15</w:t>
            </w:r>
          </w:p>
        </w:tc>
        <w:tc>
          <w:tcPr>
            <w:tcW w:type="dxa" w:w="1045"/>
            <w:vAlign w:val="center"/>
          </w:tcPr>
          <w:p>
            <w:pPr>
              <w:spacing w:line="240" w:lineRule="auto"/>
              <w:ind w:firstLine="0"/>
            </w:pPr>
            <w:r>
              <w:rPr>
                <w:sz w:val="16"/>
              </w:rPr>
              <w:t>45,19</w:t>
            </w:r>
          </w:p>
        </w:tc>
        <w:tc>
          <w:tcPr>
            <w:tcW w:type="dxa" w:w="1045"/>
            <w:vAlign w:val="center"/>
          </w:tcPr>
          <w:p>
            <w:pPr>
              <w:spacing w:line="240" w:lineRule="auto"/>
              <w:ind w:firstLine="0"/>
            </w:pPr>
            <w:r>
              <w:rPr>
                <w:sz w:val="16"/>
              </w:rPr>
              <w:t>55,68</w:t>
            </w:r>
          </w:p>
        </w:tc>
        <w:tc>
          <w:tcPr>
            <w:tcW w:type="dxa" w:w="1045"/>
            <w:vAlign w:val="center"/>
          </w:tcPr>
          <w:p>
            <w:pPr>
              <w:spacing w:line="240" w:lineRule="auto"/>
              <w:ind w:firstLine="0"/>
            </w:pPr>
            <w:r>
              <w:rPr>
                <w:sz w:val="16"/>
              </w:rPr>
              <w:t>56,74</w:t>
            </w:r>
          </w:p>
        </w:tc>
        <w:tc>
          <w:tcPr>
            <w:tcW w:type="dxa" w:w="1045"/>
            <w:vAlign w:val="center"/>
          </w:tcPr>
          <w:p>
            <w:pPr>
              <w:spacing w:line="240" w:lineRule="auto"/>
              <w:ind w:firstLine="0"/>
            </w:pPr>
            <w:r>
              <w:rPr>
                <w:sz w:val="16"/>
              </w:rPr>
              <w:t>-10,48</w:t>
            </w:r>
          </w:p>
        </w:tc>
        <w:tc>
          <w:tcPr>
            <w:tcW w:type="dxa" w:w="1045"/>
            <w:vAlign w:val="center"/>
          </w:tcPr>
          <w:p>
            <w:pPr>
              <w:spacing w:line="240" w:lineRule="auto"/>
              <w:ind w:firstLine="0"/>
            </w:pPr>
            <w:r>
              <w:rPr>
                <w:sz w:val="16"/>
              </w:rPr>
              <w:t>-11,54</w:t>
            </w:r>
          </w:p>
        </w:tc>
      </w:tr>
      <w:tr>
        <w:tc>
          <w:tcPr>
            <w:tcW w:type="dxa" w:w="1045"/>
            <w:vAlign w:val="center"/>
          </w:tcPr>
          <w:p>
            <w:pPr>
              <w:spacing w:line="240" w:lineRule="auto"/>
              <w:ind w:firstLine="0"/>
            </w:pPr>
            <w:r>
              <w:rPr>
                <w:sz w:val="16"/>
              </w:rPr>
              <w:t>114875</w:t>
            </w:r>
          </w:p>
        </w:tc>
        <w:tc>
          <w:tcPr>
            <w:tcW w:type="dxa" w:w="1045"/>
            <w:vAlign w:val="center"/>
          </w:tcPr>
          <w:p>
            <w:pPr>
              <w:spacing w:line="240" w:lineRule="auto"/>
              <w:ind w:firstLine="0"/>
            </w:pPr>
            <w:r>
              <w:rPr>
                <w:sz w:val="16"/>
              </w:rPr>
              <w:t>Bragança — Presencial</w:t>
            </w:r>
          </w:p>
        </w:tc>
        <w:tc>
          <w:tcPr>
            <w:tcW w:type="dxa" w:w="1045"/>
            <w:vAlign w:val="center"/>
          </w:tcPr>
          <w:p>
            <w:pPr>
              <w:spacing w:line="240" w:lineRule="auto"/>
              <w:ind w:firstLine="0"/>
            </w:pPr>
            <w:r>
              <w:rPr>
                <w:sz w:val="16"/>
              </w:rPr>
              <w:t>porte_2x</w:t>
            </w:r>
          </w:p>
        </w:tc>
        <w:tc>
          <w:tcPr>
            <w:tcW w:type="dxa" w:w="1045"/>
            <w:vAlign w:val="center"/>
          </w:tcPr>
          <w:p>
            <w:pPr>
              <w:spacing w:line="240" w:lineRule="auto"/>
              <w:ind w:firstLine="0"/>
            </w:pPr>
            <w:r>
              <w:rPr>
                <w:sz w:val="16"/>
              </w:rPr>
              <w:t>17</w:t>
            </w:r>
          </w:p>
        </w:tc>
        <w:tc>
          <w:tcPr>
            <w:tcW w:type="dxa" w:w="1045"/>
            <w:vAlign w:val="center"/>
          </w:tcPr>
          <w:p>
            <w:pPr>
              <w:spacing w:line="240" w:lineRule="auto"/>
              <w:ind w:firstLine="0"/>
            </w:pPr>
            <w:r>
              <w:rPr>
                <w:sz w:val="16"/>
              </w:rPr>
              <w:t>45,19</w:t>
            </w:r>
          </w:p>
        </w:tc>
        <w:tc>
          <w:tcPr>
            <w:tcW w:type="dxa" w:w="1045"/>
            <w:vAlign w:val="center"/>
          </w:tcPr>
          <w:p>
            <w:pPr>
              <w:spacing w:line="240" w:lineRule="auto"/>
              <w:ind w:firstLine="0"/>
            </w:pPr>
            <w:r>
              <w:rPr>
                <w:sz w:val="16"/>
              </w:rPr>
              <w:t>56,89</w:t>
            </w:r>
          </w:p>
        </w:tc>
        <w:tc>
          <w:tcPr>
            <w:tcW w:type="dxa" w:w="1045"/>
            <w:vAlign w:val="center"/>
          </w:tcPr>
          <w:p>
            <w:pPr>
              <w:spacing w:line="240" w:lineRule="auto"/>
              <w:ind w:firstLine="0"/>
            </w:pPr>
            <w:r>
              <w:rPr>
                <w:sz w:val="16"/>
              </w:rPr>
              <w:t>57,57</w:t>
            </w:r>
          </w:p>
        </w:tc>
        <w:tc>
          <w:tcPr>
            <w:tcW w:type="dxa" w:w="1045"/>
            <w:vAlign w:val="center"/>
          </w:tcPr>
          <w:p>
            <w:pPr>
              <w:spacing w:line="240" w:lineRule="auto"/>
              <w:ind w:firstLine="0"/>
            </w:pPr>
            <w:r>
              <w:rPr>
                <w:sz w:val="16"/>
              </w:rPr>
              <w:t>-11,69</w:t>
            </w:r>
          </w:p>
        </w:tc>
        <w:tc>
          <w:tcPr>
            <w:tcW w:type="dxa" w:w="1045"/>
            <w:vAlign w:val="center"/>
          </w:tcPr>
          <w:p>
            <w:pPr>
              <w:spacing w:line="240" w:lineRule="auto"/>
              <w:ind w:firstLine="0"/>
            </w:pPr>
            <w:r>
              <w:rPr>
                <w:sz w:val="16"/>
              </w:rPr>
              <w:t>-12,38</w:t>
            </w:r>
          </w:p>
        </w:tc>
      </w:tr>
      <w:tr>
        <w:tc>
          <w:tcPr>
            <w:tcW w:type="dxa" w:w="1045"/>
            <w:vAlign w:val="center"/>
          </w:tcPr>
          <w:p>
            <w:pPr>
              <w:spacing w:line="240" w:lineRule="auto"/>
              <w:ind w:firstLine="0"/>
            </w:pPr>
            <w:r>
              <w:rPr>
                <w:sz w:val="16"/>
              </w:rPr>
              <w:t>114877</w:t>
            </w:r>
          </w:p>
        </w:tc>
        <w:tc>
          <w:tcPr>
            <w:tcW w:type="dxa" w:w="1045"/>
            <w:vAlign w:val="center"/>
          </w:tcPr>
          <w:p>
            <w:pPr>
              <w:spacing w:line="240" w:lineRule="auto"/>
              <w:ind w:firstLine="0"/>
            </w:pPr>
            <w:r>
              <w:rPr>
                <w:sz w:val="16"/>
              </w:rPr>
              <w:t>Altamira — Presencial</w:t>
            </w:r>
          </w:p>
        </w:tc>
        <w:tc>
          <w:tcPr>
            <w:tcW w:type="dxa" w:w="1045"/>
            <w:vAlign w:val="center"/>
          </w:tcPr>
          <w:p>
            <w:pPr>
              <w:spacing w:line="240" w:lineRule="auto"/>
              <w:ind w:firstLine="0"/>
            </w:pPr>
            <w:r>
              <w:rPr>
                <w:sz w:val="16"/>
              </w:rPr>
              <w:t>porte_25pct</w:t>
            </w:r>
          </w:p>
        </w:tc>
        <w:tc>
          <w:tcPr>
            <w:tcW w:type="dxa" w:w="1045"/>
            <w:vAlign w:val="center"/>
          </w:tcPr>
          <w:p>
            <w:pPr>
              <w:spacing w:line="240" w:lineRule="auto"/>
              <w:ind w:firstLine="0"/>
            </w:pPr>
            <w:r>
              <w:rPr>
                <w:sz w:val="16"/>
              </w:rPr>
              <w:t>15</w:t>
            </w:r>
          </w:p>
        </w:tc>
        <w:tc>
          <w:tcPr>
            <w:tcW w:type="dxa" w:w="1045"/>
            <w:vAlign w:val="center"/>
          </w:tcPr>
          <w:p>
            <w:pPr>
              <w:spacing w:line="240" w:lineRule="auto"/>
              <w:ind w:firstLine="0"/>
            </w:pPr>
            <w:r>
              <w:rPr>
                <w:sz w:val="16"/>
              </w:rPr>
              <w:t>31,84</w:t>
            </w:r>
          </w:p>
        </w:tc>
        <w:tc>
          <w:tcPr>
            <w:tcW w:type="dxa" w:w="1045"/>
            <w:vAlign w:val="center"/>
          </w:tcPr>
          <w:p>
            <w:pPr>
              <w:spacing w:line="240" w:lineRule="auto"/>
              <w:ind w:firstLine="0"/>
            </w:pPr>
            <w:r>
              <w:rPr>
                <w:sz w:val="16"/>
              </w:rPr>
              <w:t>58,31</w:t>
            </w:r>
          </w:p>
        </w:tc>
        <w:tc>
          <w:tcPr>
            <w:tcW w:type="dxa" w:w="1045"/>
            <w:vAlign w:val="center"/>
          </w:tcPr>
          <w:p>
            <w:pPr>
              <w:spacing w:line="240" w:lineRule="auto"/>
              <w:ind w:firstLine="0"/>
            </w:pPr>
            <w:r>
              <w:rPr>
                <w:sz w:val="16"/>
              </w:rPr>
              <w:t>59,61</w:t>
            </w:r>
          </w:p>
        </w:tc>
        <w:tc>
          <w:tcPr>
            <w:tcW w:type="dxa" w:w="1045"/>
            <w:vAlign w:val="center"/>
          </w:tcPr>
          <w:p>
            <w:pPr>
              <w:spacing w:line="240" w:lineRule="auto"/>
              <w:ind w:firstLine="0"/>
            </w:pPr>
            <w:r>
              <w:rPr>
                <w:sz w:val="16"/>
              </w:rPr>
              <w:t>-26,46</w:t>
            </w:r>
          </w:p>
        </w:tc>
        <w:tc>
          <w:tcPr>
            <w:tcW w:type="dxa" w:w="1045"/>
            <w:vAlign w:val="center"/>
          </w:tcPr>
          <w:p>
            <w:pPr>
              <w:spacing w:line="240" w:lineRule="auto"/>
              <w:ind w:firstLine="0"/>
            </w:pPr>
            <w:r>
              <w:rPr>
                <w:sz w:val="16"/>
              </w:rPr>
              <w:t>-27,76</w:t>
            </w:r>
          </w:p>
        </w:tc>
      </w:tr>
      <w:tr>
        <w:tc>
          <w:tcPr>
            <w:tcW w:type="dxa" w:w="1045"/>
            <w:vAlign w:val="center"/>
          </w:tcPr>
          <w:p>
            <w:pPr>
              <w:spacing w:line="240" w:lineRule="auto"/>
              <w:ind w:firstLine="0"/>
            </w:pPr>
            <w:r>
              <w:rPr>
                <w:sz w:val="16"/>
              </w:rPr>
              <w:t>114877</w:t>
            </w:r>
          </w:p>
        </w:tc>
        <w:tc>
          <w:tcPr>
            <w:tcW w:type="dxa" w:w="1045"/>
            <w:vAlign w:val="center"/>
          </w:tcPr>
          <w:p>
            <w:pPr>
              <w:spacing w:line="240" w:lineRule="auto"/>
              <w:ind w:firstLine="0"/>
            </w:pPr>
            <w:r>
              <w:rPr>
                <w:sz w:val="16"/>
              </w:rPr>
              <w:t>Altamira — Presencial</w:t>
            </w:r>
          </w:p>
        </w:tc>
        <w:tc>
          <w:tcPr>
            <w:tcW w:type="dxa" w:w="1045"/>
            <w:vAlign w:val="center"/>
          </w:tcPr>
          <w:p>
            <w:pPr>
              <w:spacing w:line="240" w:lineRule="auto"/>
              <w:ind w:firstLine="0"/>
            </w:pPr>
            <w:r>
              <w:rPr>
                <w:sz w:val="16"/>
              </w:rPr>
              <w:t>porte_50pct</w:t>
            </w:r>
          </w:p>
        </w:tc>
        <w:tc>
          <w:tcPr>
            <w:tcW w:type="dxa" w:w="1045"/>
            <w:vAlign w:val="center"/>
          </w:tcPr>
          <w:p>
            <w:pPr>
              <w:spacing w:line="240" w:lineRule="auto"/>
              <w:ind w:firstLine="0"/>
            </w:pPr>
            <w:r>
              <w:rPr>
                <w:sz w:val="16"/>
              </w:rPr>
              <w:t>18</w:t>
            </w:r>
          </w:p>
        </w:tc>
        <w:tc>
          <w:tcPr>
            <w:tcW w:type="dxa" w:w="1045"/>
            <w:vAlign w:val="center"/>
          </w:tcPr>
          <w:p>
            <w:pPr>
              <w:spacing w:line="240" w:lineRule="auto"/>
              <w:ind w:firstLine="0"/>
            </w:pPr>
            <w:r>
              <w:rPr>
                <w:sz w:val="16"/>
              </w:rPr>
              <w:t>31,84</w:t>
            </w:r>
          </w:p>
        </w:tc>
        <w:tc>
          <w:tcPr>
            <w:tcW w:type="dxa" w:w="1045"/>
            <w:vAlign w:val="center"/>
          </w:tcPr>
          <w:p>
            <w:pPr>
              <w:spacing w:line="240" w:lineRule="auto"/>
              <w:ind w:firstLine="0"/>
            </w:pPr>
            <w:r>
              <w:rPr>
                <w:sz w:val="16"/>
              </w:rPr>
              <w:t>58,56</w:t>
            </w:r>
          </w:p>
        </w:tc>
        <w:tc>
          <w:tcPr>
            <w:tcW w:type="dxa" w:w="1045"/>
            <w:vAlign w:val="center"/>
          </w:tcPr>
          <w:p>
            <w:pPr>
              <w:spacing w:line="240" w:lineRule="auto"/>
              <w:ind w:firstLine="0"/>
            </w:pPr>
            <w:r>
              <w:rPr>
                <w:sz w:val="16"/>
              </w:rPr>
              <w:t>62,51</w:t>
            </w:r>
          </w:p>
        </w:tc>
        <w:tc>
          <w:tcPr>
            <w:tcW w:type="dxa" w:w="1045"/>
            <w:vAlign w:val="center"/>
          </w:tcPr>
          <w:p>
            <w:pPr>
              <w:spacing w:line="240" w:lineRule="auto"/>
              <w:ind w:firstLine="0"/>
            </w:pPr>
            <w:r>
              <w:rPr>
                <w:sz w:val="16"/>
              </w:rPr>
              <w:t>-26,72</w:t>
            </w:r>
          </w:p>
        </w:tc>
        <w:tc>
          <w:tcPr>
            <w:tcW w:type="dxa" w:w="1045"/>
            <w:vAlign w:val="center"/>
          </w:tcPr>
          <w:p>
            <w:pPr>
              <w:spacing w:line="240" w:lineRule="auto"/>
              <w:ind w:firstLine="0"/>
            </w:pPr>
            <w:r>
              <w:rPr>
                <w:sz w:val="16"/>
              </w:rPr>
              <w:t>-30,66</w:t>
            </w:r>
          </w:p>
        </w:tc>
      </w:tr>
      <w:tr>
        <w:tc>
          <w:tcPr>
            <w:tcW w:type="dxa" w:w="1045"/>
            <w:vAlign w:val="center"/>
          </w:tcPr>
          <w:p>
            <w:pPr>
              <w:spacing w:line="240" w:lineRule="auto"/>
              <w:ind w:firstLine="0"/>
            </w:pPr>
            <w:r>
              <w:rPr>
                <w:sz w:val="16"/>
              </w:rPr>
              <w:t>114877</w:t>
            </w:r>
          </w:p>
        </w:tc>
        <w:tc>
          <w:tcPr>
            <w:tcW w:type="dxa" w:w="1045"/>
            <w:vAlign w:val="center"/>
          </w:tcPr>
          <w:p>
            <w:pPr>
              <w:spacing w:line="240" w:lineRule="auto"/>
              <w:ind w:firstLine="0"/>
            </w:pPr>
            <w:r>
              <w:rPr>
                <w:sz w:val="16"/>
              </w:rPr>
              <w:t>Altamira — Presencial</w:t>
            </w:r>
          </w:p>
        </w:tc>
        <w:tc>
          <w:tcPr>
            <w:tcW w:type="dxa" w:w="1045"/>
            <w:vAlign w:val="center"/>
          </w:tcPr>
          <w:p>
            <w:pPr>
              <w:spacing w:line="240" w:lineRule="auto"/>
              <w:ind w:firstLine="0"/>
            </w:pPr>
            <w:r>
              <w:rPr>
                <w:sz w:val="16"/>
              </w:rPr>
              <w:t>porte_2x</w:t>
            </w:r>
          </w:p>
        </w:tc>
        <w:tc>
          <w:tcPr>
            <w:tcW w:type="dxa" w:w="1045"/>
            <w:vAlign w:val="center"/>
          </w:tcPr>
          <w:p>
            <w:pPr>
              <w:spacing w:line="240" w:lineRule="auto"/>
              <w:ind w:firstLine="0"/>
            </w:pPr>
            <w:r>
              <w:rPr>
                <w:sz w:val="16"/>
              </w:rPr>
              <w:t>22</w:t>
            </w:r>
          </w:p>
        </w:tc>
        <w:tc>
          <w:tcPr>
            <w:tcW w:type="dxa" w:w="1045"/>
            <w:vAlign w:val="center"/>
          </w:tcPr>
          <w:p>
            <w:pPr>
              <w:spacing w:line="240" w:lineRule="auto"/>
              <w:ind w:firstLine="0"/>
            </w:pPr>
            <w:r>
              <w:rPr>
                <w:sz w:val="16"/>
              </w:rPr>
              <w:t>31,84</w:t>
            </w:r>
          </w:p>
        </w:tc>
        <w:tc>
          <w:tcPr>
            <w:tcW w:type="dxa" w:w="1045"/>
            <w:vAlign w:val="center"/>
          </w:tcPr>
          <w:p>
            <w:pPr>
              <w:spacing w:line="240" w:lineRule="auto"/>
              <w:ind w:firstLine="0"/>
            </w:pPr>
            <w:r>
              <w:rPr>
                <w:sz w:val="16"/>
              </w:rPr>
              <w:t>59,16</w:t>
            </w:r>
          </w:p>
        </w:tc>
        <w:tc>
          <w:tcPr>
            <w:tcW w:type="dxa" w:w="1045"/>
            <w:vAlign w:val="center"/>
          </w:tcPr>
          <w:p>
            <w:pPr>
              <w:spacing w:line="240" w:lineRule="auto"/>
              <w:ind w:firstLine="0"/>
            </w:pPr>
            <w:r>
              <w:rPr>
                <w:sz w:val="16"/>
              </w:rPr>
              <w:t>61,46</w:t>
            </w:r>
          </w:p>
        </w:tc>
        <w:tc>
          <w:tcPr>
            <w:tcW w:type="dxa" w:w="1045"/>
            <w:vAlign w:val="center"/>
          </w:tcPr>
          <w:p>
            <w:pPr>
              <w:spacing w:line="240" w:lineRule="auto"/>
              <w:ind w:firstLine="0"/>
            </w:pPr>
            <w:r>
              <w:rPr>
                <w:sz w:val="16"/>
              </w:rPr>
              <w:t>-27,32</w:t>
            </w:r>
          </w:p>
        </w:tc>
        <w:tc>
          <w:tcPr>
            <w:tcW w:type="dxa" w:w="1045"/>
            <w:vAlign w:val="center"/>
          </w:tcPr>
          <w:p>
            <w:pPr>
              <w:spacing w:line="240" w:lineRule="auto"/>
              <w:ind w:firstLine="0"/>
            </w:pPr>
            <w:r>
              <w:rPr>
                <w:sz w:val="16"/>
              </w:rPr>
              <w:t>-29,62</w:t>
            </w:r>
          </w:p>
        </w:tc>
      </w:tr>
    </w:tbl>
    <w:p>
      <w:pPr>
        <w:pStyle w:val="Fonte"/>
      </w:pPr>
      <w:r>
        <w:t>Fonte: Elaboração própria com base nos microdados do Enade das Licenciaturas 2025 e na planilha de Conceito Enade.</w:t>
      </w:r>
    </w:p>
    <w:p>
      <w:pPr>
        <w:ind w:firstLine="0"/>
        <w:jc w:val="center"/>
      </w:pPr>
      <w:r>
        <w:rPr>
          <w:b/>
          <w:sz w:val="20"/>
        </w:rPr>
        <w:t>Figura 8 – Benchmark comparável validado</w:t>
      </w:r>
    </w:p>
    <w:p>
      <w:pPr>
        <w:ind w:firstLine="0"/>
        <w:jc w:val="center"/>
      </w:pPr>
      <w:r>
        <w:drawing>
          <wp:inline xmlns:a="http://schemas.openxmlformats.org/drawingml/2006/main" xmlns:pic="http://schemas.openxmlformats.org/drawingml/2006/picture">
            <wp:extent cx="5580000" cy="2757103"/>
            <wp:docPr id="8" name="Picture 8"/>
            <wp:cNvGraphicFramePr>
              <a:graphicFrameLocks noChangeAspect="1"/>
            </wp:cNvGraphicFramePr>
            <a:graphic>
              <a:graphicData uri="http://schemas.openxmlformats.org/drawingml/2006/picture">
                <pic:pic>
                  <pic:nvPicPr>
                    <pic:cNvPr id="0" name="validada_11_benchmark_comparavel.png"/>
                    <pic:cNvPicPr/>
                  </pic:nvPicPr>
                  <pic:blipFill>
                    <a:blip r:embed="rId16"/>
                    <a:stretch>
                      <a:fillRect/>
                    </a:stretch>
                  </pic:blipFill>
                  <pic:spPr>
                    <a:xfrm>
                      <a:off x="0" y="0"/>
                      <a:ext cx="5580000" cy="2757103"/>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O contraste posiciona as ofertas Conceito 1 frente a cursos estruturalmente mais semelhantes.</w:t>
      </w:r>
    </w:p>
    <w:p>
      <w:r>
        <w:t>Limitação: A comparabilidade é observacional e não constitui pareamento causal.</w:t>
      </w:r>
    </w:p>
    <w:p>
      <w:pPr>
        <w:pStyle w:val="Heading2"/>
      </w:pPr>
      <w:r>
        <w:t>5.7 Associações ecológicas</w:t>
      </w:r>
    </w:p>
    <w:p>
      <w:r>
        <w:t>A associação ecológica de maior magnitude absoluta entre as examinadas foi entre renda_ate_3sm_pct e NT_GER médio (Spearman rho=-0.391; N=127 cursos). Trata-se de associação entre cursos, não entre estudantes, e o p-valor é apenas exploratório.</w:t>
      </w:r>
    </w:p>
    <w:p>
      <w:pPr>
        <w:ind w:firstLine="0"/>
      </w:pPr>
      <w:r>
        <w:rPr>
          <w:b/>
          <w:sz w:val="20"/>
        </w:rPr>
        <w:t>Tabela 6 – Associações ecológicas exploratórias</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vAlign w:val="center"/>
          </w:tcPr>
          <w:p>
            <w:pPr>
              <w:jc w:val="center"/>
            </w:pPr>
            <w:r>
              <w:rPr>
                <w:b/>
                <w:sz w:val="16"/>
              </w:rPr>
              <w:t>INDICADOR_X</w:t>
            </w:r>
          </w:p>
        </w:tc>
        <w:tc>
          <w:tcPr>
            <w:tcW w:type="dxa" w:w="1567"/>
            <w:vAlign w:val="center"/>
          </w:tcPr>
          <w:p>
            <w:pPr>
              <w:jc w:val="center"/>
            </w:pPr>
            <w:r>
              <w:rPr>
                <w:b/>
                <w:sz w:val="16"/>
              </w:rPr>
              <w:t>INDICADOR_Y</w:t>
            </w:r>
          </w:p>
        </w:tc>
        <w:tc>
          <w:tcPr>
            <w:tcW w:type="dxa" w:w="1567"/>
            <w:vAlign w:val="center"/>
          </w:tcPr>
          <w:p>
            <w:pPr>
              <w:jc w:val="center"/>
            </w:pPr>
            <w:r>
              <w:rPr>
                <w:b/>
                <w:sz w:val="16"/>
              </w:rPr>
              <w:t>N_CURSOS</w:t>
            </w:r>
          </w:p>
        </w:tc>
        <w:tc>
          <w:tcPr>
            <w:tcW w:type="dxa" w:w="1567"/>
            <w:vAlign w:val="center"/>
          </w:tcPr>
          <w:p>
            <w:pPr>
              <w:jc w:val="center"/>
            </w:pPr>
            <w:r>
              <w:rPr>
                <w:b/>
                <w:sz w:val="16"/>
              </w:rPr>
              <w:t>SPEARMAN_RHO</w:t>
            </w:r>
          </w:p>
        </w:tc>
        <w:tc>
          <w:tcPr>
            <w:tcW w:type="dxa" w:w="1567"/>
            <w:vAlign w:val="center"/>
          </w:tcPr>
          <w:p>
            <w:pPr>
              <w:jc w:val="center"/>
            </w:pPr>
            <w:r>
              <w:rPr>
                <w:b/>
                <w:sz w:val="16"/>
              </w:rPr>
              <w:t>P_VALOR_EXPLORATORIO</w:t>
            </w:r>
          </w:p>
        </w:tc>
        <w:tc>
          <w:tcPr>
            <w:tcW w:type="dxa" w:w="1567"/>
            <w:vAlign w:val="center"/>
          </w:tcPr>
          <w:p>
            <w:pPr>
              <w:jc w:val="center"/>
            </w:pPr>
            <w:r>
              <w:rPr>
                <w:b/>
                <w:sz w:val="16"/>
              </w:rPr>
              <w:t>NIVEL_ANALISE</w:t>
            </w:r>
          </w:p>
        </w:tc>
      </w:tr>
      <w:tr>
        <w:tc>
          <w:tcPr>
            <w:tcW w:type="dxa" w:w="1567"/>
            <w:vAlign w:val="center"/>
          </w:tcPr>
          <w:p>
            <w:pPr>
              <w:spacing w:line="240" w:lineRule="auto"/>
              <w:ind w:firstLine="0"/>
            </w:pPr>
            <w:r>
              <w:rPr>
                <w:sz w:val="16"/>
              </w:rPr>
              <w:t>renda_ate_3sm_pct</w:t>
            </w:r>
          </w:p>
        </w:tc>
        <w:tc>
          <w:tcPr>
            <w:tcW w:type="dxa" w:w="1567"/>
            <w:vAlign w:val="center"/>
          </w:tcPr>
          <w:p>
            <w:pPr>
              <w:spacing w:line="240" w:lineRule="auto"/>
              <w:ind w:firstLine="0"/>
            </w:pPr>
            <w:r>
              <w:rPr>
                <w:sz w:val="16"/>
              </w:rPr>
              <w:t>nt_ger_mean</w:t>
            </w:r>
          </w:p>
        </w:tc>
        <w:tc>
          <w:tcPr>
            <w:tcW w:type="dxa" w:w="1567"/>
            <w:vAlign w:val="center"/>
          </w:tcPr>
          <w:p>
            <w:pPr>
              <w:spacing w:line="240" w:lineRule="auto"/>
              <w:ind w:firstLine="0"/>
            </w:pPr>
            <w:r>
              <w:rPr>
                <w:sz w:val="16"/>
              </w:rPr>
              <w:t>127</w:t>
            </w:r>
          </w:p>
        </w:tc>
        <w:tc>
          <w:tcPr>
            <w:tcW w:type="dxa" w:w="1567"/>
            <w:vAlign w:val="center"/>
          </w:tcPr>
          <w:p>
            <w:pPr>
              <w:spacing w:line="240" w:lineRule="auto"/>
              <w:ind w:firstLine="0"/>
            </w:pPr>
            <w:r>
              <w:rPr>
                <w:sz w:val="16"/>
              </w:rPr>
              <w:t>-0,39</w:t>
            </w:r>
          </w:p>
        </w:tc>
        <w:tc>
          <w:tcPr>
            <w:tcW w:type="dxa" w:w="1567"/>
            <w:vAlign w:val="center"/>
          </w:tcPr>
          <w:p>
            <w:pPr>
              <w:spacing w:line="240" w:lineRule="auto"/>
              <w:ind w:firstLine="0"/>
            </w:pPr>
            <w:r>
              <w:rPr>
                <w:sz w:val="16"/>
              </w:rPr>
              <w:t>0,00</w:t>
            </w:r>
          </w:p>
        </w:tc>
        <w:tc>
          <w:tcPr>
            <w:tcW w:type="dxa" w:w="1567"/>
            <w:vAlign w:val="center"/>
          </w:tcPr>
          <w:p>
            <w:pPr>
              <w:spacing w:line="240" w:lineRule="auto"/>
              <w:ind w:firstLine="0"/>
            </w:pPr>
            <w:r>
              <w:rPr>
                <w:sz w:val="16"/>
              </w:rPr>
              <w:t>curso (ecológico)</w:t>
            </w:r>
          </w:p>
        </w:tc>
      </w:tr>
      <w:tr>
        <w:tc>
          <w:tcPr>
            <w:tcW w:type="dxa" w:w="1567"/>
            <w:vAlign w:val="center"/>
          </w:tcPr>
          <w:p>
            <w:pPr>
              <w:spacing w:line="240" w:lineRule="auto"/>
              <w:ind w:firstLine="0"/>
            </w:pPr>
            <w:r>
              <w:rPr>
                <w:sz w:val="16"/>
              </w:rPr>
              <w:t>trabalha_pct</w:t>
            </w:r>
          </w:p>
        </w:tc>
        <w:tc>
          <w:tcPr>
            <w:tcW w:type="dxa" w:w="1567"/>
            <w:vAlign w:val="center"/>
          </w:tcPr>
          <w:p>
            <w:pPr>
              <w:spacing w:line="240" w:lineRule="auto"/>
              <w:ind w:firstLine="0"/>
            </w:pPr>
            <w:r>
              <w:rPr>
                <w:sz w:val="16"/>
              </w:rPr>
              <w:t>nt_ger_mean</w:t>
            </w:r>
          </w:p>
        </w:tc>
        <w:tc>
          <w:tcPr>
            <w:tcW w:type="dxa" w:w="1567"/>
            <w:vAlign w:val="center"/>
          </w:tcPr>
          <w:p>
            <w:pPr>
              <w:spacing w:line="240" w:lineRule="auto"/>
              <w:ind w:firstLine="0"/>
            </w:pPr>
            <w:r>
              <w:rPr>
                <w:sz w:val="16"/>
              </w:rPr>
              <w:t>127</w:t>
            </w:r>
          </w:p>
        </w:tc>
        <w:tc>
          <w:tcPr>
            <w:tcW w:type="dxa" w:w="1567"/>
            <w:vAlign w:val="center"/>
          </w:tcPr>
          <w:p>
            <w:pPr>
              <w:spacing w:line="240" w:lineRule="auto"/>
              <w:ind w:firstLine="0"/>
            </w:pPr>
            <w:r>
              <w:rPr>
                <w:sz w:val="16"/>
              </w:rPr>
              <w:t>0,08</w:t>
            </w:r>
          </w:p>
        </w:tc>
        <w:tc>
          <w:tcPr>
            <w:tcW w:type="dxa" w:w="1567"/>
            <w:vAlign w:val="center"/>
          </w:tcPr>
          <w:p>
            <w:pPr>
              <w:spacing w:line="240" w:lineRule="auto"/>
              <w:ind w:firstLine="0"/>
            </w:pPr>
            <w:r>
              <w:rPr>
                <w:sz w:val="16"/>
              </w:rPr>
              <w:t>0,39</w:t>
            </w:r>
          </w:p>
        </w:tc>
        <w:tc>
          <w:tcPr>
            <w:tcW w:type="dxa" w:w="1567"/>
            <w:vAlign w:val="center"/>
          </w:tcPr>
          <w:p>
            <w:pPr>
              <w:spacing w:line="240" w:lineRule="auto"/>
              <w:ind w:firstLine="0"/>
            </w:pPr>
            <w:r>
              <w:rPr>
                <w:sz w:val="16"/>
              </w:rPr>
              <w:t>curso (ecológico)</w:t>
            </w:r>
          </w:p>
        </w:tc>
      </w:tr>
      <w:tr>
        <w:tc>
          <w:tcPr>
            <w:tcW w:type="dxa" w:w="1567"/>
            <w:vAlign w:val="center"/>
          </w:tcPr>
          <w:p>
            <w:pPr>
              <w:spacing w:line="240" w:lineRule="auto"/>
              <w:ind w:firstLine="0"/>
            </w:pPr>
            <w:r>
              <w:rPr>
                <w:sz w:val="16"/>
              </w:rPr>
              <w:t>acao_afirmativa_pct</w:t>
            </w:r>
          </w:p>
        </w:tc>
        <w:tc>
          <w:tcPr>
            <w:tcW w:type="dxa" w:w="1567"/>
            <w:vAlign w:val="center"/>
          </w:tcPr>
          <w:p>
            <w:pPr>
              <w:spacing w:line="240" w:lineRule="auto"/>
              <w:ind w:firstLine="0"/>
            </w:pPr>
            <w:r>
              <w:rPr>
                <w:sz w:val="16"/>
              </w:rPr>
              <w:t>nt_ger_mean</w:t>
            </w:r>
          </w:p>
        </w:tc>
        <w:tc>
          <w:tcPr>
            <w:tcW w:type="dxa" w:w="1567"/>
            <w:vAlign w:val="center"/>
          </w:tcPr>
          <w:p>
            <w:pPr>
              <w:spacing w:line="240" w:lineRule="auto"/>
              <w:ind w:firstLine="0"/>
            </w:pPr>
            <w:r>
              <w:rPr>
                <w:sz w:val="16"/>
              </w:rPr>
              <w:t>127</w:t>
            </w:r>
          </w:p>
        </w:tc>
        <w:tc>
          <w:tcPr>
            <w:tcW w:type="dxa" w:w="1567"/>
            <w:vAlign w:val="center"/>
          </w:tcPr>
          <w:p>
            <w:pPr>
              <w:spacing w:line="240" w:lineRule="auto"/>
              <w:ind w:firstLine="0"/>
            </w:pPr>
            <w:r>
              <w:rPr>
                <w:sz w:val="16"/>
              </w:rPr>
              <w:t>-0,16</w:t>
            </w:r>
          </w:p>
        </w:tc>
        <w:tc>
          <w:tcPr>
            <w:tcW w:type="dxa" w:w="1567"/>
            <w:vAlign w:val="center"/>
          </w:tcPr>
          <w:p>
            <w:pPr>
              <w:spacing w:line="240" w:lineRule="auto"/>
              <w:ind w:firstLine="0"/>
            </w:pPr>
            <w:r>
              <w:rPr>
                <w:sz w:val="16"/>
              </w:rPr>
              <w:t>0,07</w:t>
            </w:r>
          </w:p>
        </w:tc>
        <w:tc>
          <w:tcPr>
            <w:tcW w:type="dxa" w:w="1567"/>
            <w:vAlign w:val="center"/>
          </w:tcPr>
          <w:p>
            <w:pPr>
              <w:spacing w:line="240" w:lineRule="auto"/>
              <w:ind w:firstLine="0"/>
            </w:pPr>
            <w:r>
              <w:rPr>
                <w:sz w:val="16"/>
              </w:rPr>
              <w:t>curso (ecológico)</w:t>
            </w:r>
          </w:p>
        </w:tc>
      </w:tr>
      <w:tr>
        <w:tc>
          <w:tcPr>
            <w:tcW w:type="dxa" w:w="1567"/>
            <w:vAlign w:val="center"/>
          </w:tcPr>
          <w:p>
            <w:pPr>
              <w:spacing w:line="240" w:lineRule="auto"/>
              <w:ind w:firstLine="0"/>
            </w:pPr>
            <w:r>
              <w:rPr>
                <w:sz w:val="16"/>
              </w:rPr>
              <w:t>auxilio_permanencia_pct</w:t>
            </w:r>
          </w:p>
        </w:tc>
        <w:tc>
          <w:tcPr>
            <w:tcW w:type="dxa" w:w="1567"/>
            <w:vAlign w:val="center"/>
          </w:tcPr>
          <w:p>
            <w:pPr>
              <w:spacing w:line="240" w:lineRule="auto"/>
              <w:ind w:firstLine="0"/>
            </w:pPr>
            <w:r>
              <w:rPr>
                <w:sz w:val="16"/>
              </w:rPr>
              <w:t>nt_ger_mean</w:t>
            </w:r>
          </w:p>
        </w:tc>
        <w:tc>
          <w:tcPr>
            <w:tcW w:type="dxa" w:w="1567"/>
            <w:vAlign w:val="center"/>
          </w:tcPr>
          <w:p>
            <w:pPr>
              <w:spacing w:line="240" w:lineRule="auto"/>
              <w:ind w:firstLine="0"/>
            </w:pPr>
            <w:r>
              <w:rPr>
                <w:sz w:val="16"/>
              </w:rPr>
              <w:t>127</w:t>
            </w:r>
          </w:p>
        </w:tc>
        <w:tc>
          <w:tcPr>
            <w:tcW w:type="dxa" w:w="1567"/>
            <w:vAlign w:val="center"/>
          </w:tcPr>
          <w:p>
            <w:pPr>
              <w:spacing w:line="240" w:lineRule="auto"/>
              <w:ind w:firstLine="0"/>
            </w:pPr>
            <w:r>
              <w:rPr>
                <w:sz w:val="16"/>
              </w:rPr>
              <w:t>-0,08</w:t>
            </w:r>
          </w:p>
        </w:tc>
        <w:tc>
          <w:tcPr>
            <w:tcW w:type="dxa" w:w="1567"/>
            <w:vAlign w:val="center"/>
          </w:tcPr>
          <w:p>
            <w:pPr>
              <w:spacing w:line="240" w:lineRule="auto"/>
              <w:ind w:firstLine="0"/>
            </w:pPr>
            <w:r>
              <w:rPr>
                <w:sz w:val="16"/>
              </w:rPr>
              <w:t>0,35</w:t>
            </w:r>
          </w:p>
        </w:tc>
        <w:tc>
          <w:tcPr>
            <w:tcW w:type="dxa" w:w="1567"/>
            <w:vAlign w:val="center"/>
          </w:tcPr>
          <w:p>
            <w:pPr>
              <w:spacing w:line="240" w:lineRule="auto"/>
              <w:ind w:firstLine="0"/>
            </w:pPr>
            <w:r>
              <w:rPr>
                <w:sz w:val="16"/>
              </w:rPr>
              <w:t>curso (ecológico)</w:t>
            </w:r>
          </w:p>
        </w:tc>
      </w:tr>
      <w:tr>
        <w:tc>
          <w:tcPr>
            <w:tcW w:type="dxa" w:w="1567"/>
            <w:vAlign w:val="center"/>
          </w:tcPr>
          <w:p>
            <w:pPr>
              <w:spacing w:line="240" w:lineRule="auto"/>
              <w:ind w:firstLine="0"/>
            </w:pPr>
            <w:r>
              <w:rPr>
                <w:sz w:val="16"/>
              </w:rPr>
              <w:t>qe_i68_media</w:t>
            </w:r>
          </w:p>
        </w:tc>
        <w:tc>
          <w:tcPr>
            <w:tcW w:type="dxa" w:w="1567"/>
            <w:vAlign w:val="center"/>
          </w:tcPr>
          <w:p>
            <w:pPr>
              <w:spacing w:line="240" w:lineRule="auto"/>
              <w:ind w:firstLine="0"/>
            </w:pPr>
            <w:r>
              <w:rPr>
                <w:sz w:val="16"/>
              </w:rPr>
              <w:t>nt_ger_mean</w:t>
            </w:r>
          </w:p>
        </w:tc>
        <w:tc>
          <w:tcPr>
            <w:tcW w:type="dxa" w:w="1567"/>
            <w:vAlign w:val="center"/>
          </w:tcPr>
          <w:p>
            <w:pPr>
              <w:spacing w:line="240" w:lineRule="auto"/>
              <w:ind w:firstLine="0"/>
            </w:pPr>
            <w:r>
              <w:rPr>
                <w:sz w:val="16"/>
              </w:rPr>
              <w:t>127</w:t>
            </w:r>
          </w:p>
        </w:tc>
        <w:tc>
          <w:tcPr>
            <w:tcW w:type="dxa" w:w="1567"/>
            <w:vAlign w:val="center"/>
          </w:tcPr>
          <w:p>
            <w:pPr>
              <w:spacing w:line="240" w:lineRule="auto"/>
              <w:ind w:firstLine="0"/>
            </w:pPr>
            <w:r>
              <w:rPr>
                <w:sz w:val="16"/>
              </w:rPr>
              <w:t>0,04</w:t>
            </w:r>
          </w:p>
        </w:tc>
        <w:tc>
          <w:tcPr>
            <w:tcW w:type="dxa" w:w="1567"/>
            <w:vAlign w:val="center"/>
          </w:tcPr>
          <w:p>
            <w:pPr>
              <w:spacing w:line="240" w:lineRule="auto"/>
              <w:ind w:firstLine="0"/>
            </w:pPr>
            <w:r>
              <w:rPr>
                <w:sz w:val="16"/>
              </w:rPr>
              <w:t>0,69</w:t>
            </w:r>
          </w:p>
        </w:tc>
        <w:tc>
          <w:tcPr>
            <w:tcW w:type="dxa" w:w="1567"/>
            <w:vAlign w:val="center"/>
          </w:tcPr>
          <w:p>
            <w:pPr>
              <w:spacing w:line="240" w:lineRule="auto"/>
              <w:ind w:firstLine="0"/>
            </w:pPr>
            <w:r>
              <w:rPr>
                <w:sz w:val="16"/>
              </w:rPr>
              <w:t>curso (ecológico)</w:t>
            </w:r>
          </w:p>
        </w:tc>
      </w:tr>
      <w:tr>
        <w:tc>
          <w:tcPr>
            <w:tcW w:type="dxa" w:w="1567"/>
            <w:vAlign w:val="center"/>
          </w:tcPr>
          <w:p>
            <w:pPr>
              <w:spacing w:line="240" w:lineRule="auto"/>
              <w:ind w:firstLine="0"/>
            </w:pPr>
            <w:r>
              <w:rPr>
                <w:sz w:val="16"/>
              </w:rPr>
              <w:t>qe_i69_media</w:t>
            </w:r>
          </w:p>
        </w:tc>
        <w:tc>
          <w:tcPr>
            <w:tcW w:type="dxa" w:w="1567"/>
            <w:vAlign w:val="center"/>
          </w:tcPr>
          <w:p>
            <w:pPr>
              <w:spacing w:line="240" w:lineRule="auto"/>
              <w:ind w:firstLine="0"/>
            </w:pPr>
            <w:r>
              <w:rPr>
                <w:sz w:val="16"/>
              </w:rPr>
              <w:t>nt_ger_mean</w:t>
            </w:r>
          </w:p>
        </w:tc>
        <w:tc>
          <w:tcPr>
            <w:tcW w:type="dxa" w:w="1567"/>
            <w:vAlign w:val="center"/>
          </w:tcPr>
          <w:p>
            <w:pPr>
              <w:spacing w:line="240" w:lineRule="auto"/>
              <w:ind w:firstLine="0"/>
            </w:pPr>
            <w:r>
              <w:rPr>
                <w:sz w:val="16"/>
              </w:rPr>
              <w:t>127</w:t>
            </w:r>
          </w:p>
        </w:tc>
        <w:tc>
          <w:tcPr>
            <w:tcW w:type="dxa" w:w="1567"/>
            <w:vAlign w:val="center"/>
          </w:tcPr>
          <w:p>
            <w:pPr>
              <w:spacing w:line="240" w:lineRule="auto"/>
              <w:ind w:firstLine="0"/>
            </w:pPr>
            <w:r>
              <w:rPr>
                <w:sz w:val="16"/>
              </w:rPr>
              <w:t>0,29</w:t>
            </w:r>
          </w:p>
        </w:tc>
        <w:tc>
          <w:tcPr>
            <w:tcW w:type="dxa" w:w="1567"/>
            <w:vAlign w:val="center"/>
          </w:tcPr>
          <w:p>
            <w:pPr>
              <w:spacing w:line="240" w:lineRule="auto"/>
              <w:ind w:firstLine="0"/>
            </w:pPr>
            <w:r>
              <w:rPr>
                <w:sz w:val="16"/>
              </w:rPr>
              <w:t>0,00</w:t>
            </w:r>
          </w:p>
        </w:tc>
        <w:tc>
          <w:tcPr>
            <w:tcW w:type="dxa" w:w="1567"/>
            <w:vAlign w:val="center"/>
          </w:tcPr>
          <w:p>
            <w:pPr>
              <w:spacing w:line="240" w:lineRule="auto"/>
              <w:ind w:firstLine="0"/>
            </w:pPr>
            <w:r>
              <w:rPr>
                <w:sz w:val="16"/>
              </w:rPr>
              <w:t>curso (ecológico)</w:t>
            </w:r>
          </w:p>
        </w:tc>
      </w:tr>
    </w:tbl>
    <w:p>
      <w:pPr>
        <w:pStyle w:val="Fonte"/>
      </w:pPr>
      <w:r>
        <w:t>Fonte: Elaboração própria com base nos microdados do Enade das Licenciaturas 2025 e na planilha de Conceito Enade.</w:t>
      </w:r>
    </w:p>
    <w:p>
      <w:pPr>
        <w:pStyle w:val="Heading2"/>
      </w:pPr>
      <w:r>
        <w:t>5.8 Comparação regional e nacional</w:t>
      </w:r>
    </w:p>
    <w:p>
      <w:r>
        <w:t>UFPA agregada: média simples 39.99 e média ponderada por participantes 45.31; Região Norte sem UFPA: média simples 43.37 e média ponderada por participantes 43.46; Brasil geral: média simples 51.04 e média ponderada por participantes 49.76. As duas médias respondem a ponderações analíticas distintas.</w:t>
      </w:r>
    </w:p>
    <w:p>
      <w:pPr>
        <w:ind w:firstLine="0"/>
      </w:pPr>
      <w:r>
        <w:rPr>
          <w:b/>
          <w:sz w:val="20"/>
        </w:rPr>
        <w:t>Tabela 7 – Comparação regional e nacional de NT_GER</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vAlign w:val="center"/>
          </w:tcPr>
          <w:p>
            <w:pPr>
              <w:jc w:val="center"/>
            </w:pPr>
            <w:r>
              <w:rPr>
                <w:b/>
                <w:sz w:val="16"/>
              </w:rPr>
              <w:t>RECORTE</w:t>
            </w:r>
          </w:p>
        </w:tc>
        <w:tc>
          <w:tcPr>
            <w:tcW w:type="dxa" w:w="1045"/>
            <w:vAlign w:val="center"/>
          </w:tcPr>
          <w:p>
            <w:pPr>
              <w:jc w:val="center"/>
            </w:pPr>
            <w:r>
              <w:rPr>
                <w:b/>
                <w:sz w:val="16"/>
              </w:rPr>
              <w:t>N_CURSOS</w:t>
            </w:r>
          </w:p>
        </w:tc>
        <w:tc>
          <w:tcPr>
            <w:tcW w:type="dxa" w:w="1045"/>
            <w:vAlign w:val="center"/>
          </w:tcPr>
          <w:p>
            <w:pPr>
              <w:jc w:val="center"/>
            </w:pPr>
            <w:r>
              <w:rPr>
                <w:b/>
                <w:sz w:val="16"/>
              </w:rPr>
              <w:t>N_PARTICIPANTES</w:t>
            </w:r>
          </w:p>
        </w:tc>
        <w:tc>
          <w:tcPr>
            <w:tcW w:type="dxa" w:w="1045"/>
            <w:vAlign w:val="center"/>
          </w:tcPr>
          <w:p>
            <w:pPr>
              <w:jc w:val="center"/>
            </w:pPr>
            <w:r>
              <w:rPr>
                <w:b/>
                <w:sz w:val="16"/>
              </w:rPr>
              <w:t>MEDIA_CURSOS</w:t>
            </w:r>
          </w:p>
        </w:tc>
        <w:tc>
          <w:tcPr>
            <w:tcW w:type="dxa" w:w="1045"/>
            <w:vAlign w:val="center"/>
          </w:tcPr>
          <w:p>
            <w:pPr>
              <w:jc w:val="center"/>
            </w:pPr>
            <w:r>
              <w:rPr>
                <w:b/>
                <w:sz w:val="16"/>
              </w:rPr>
              <w:t>MEDIA_PONDERADA_PARTICIPANTES</w:t>
            </w:r>
          </w:p>
        </w:tc>
        <w:tc>
          <w:tcPr>
            <w:tcW w:type="dxa" w:w="1045"/>
            <w:vAlign w:val="center"/>
          </w:tcPr>
          <w:p>
            <w:pPr>
              <w:jc w:val="center"/>
            </w:pPr>
            <w:r>
              <w:rPr>
                <w:b/>
                <w:sz w:val="16"/>
              </w:rPr>
              <w:t>MEDIANA_CURSOS</w:t>
            </w:r>
          </w:p>
        </w:tc>
        <w:tc>
          <w:tcPr>
            <w:tcW w:type="dxa" w:w="1045"/>
            <w:vAlign w:val="center"/>
          </w:tcPr>
          <w:p>
            <w:pPr>
              <w:jc w:val="center"/>
            </w:pPr>
            <w:r>
              <w:rPr>
                <w:b/>
                <w:sz w:val="16"/>
              </w:rPr>
              <w:t>DP_CURSOS</w:t>
            </w:r>
          </w:p>
        </w:tc>
        <w:tc>
          <w:tcPr>
            <w:tcW w:type="dxa" w:w="1045"/>
            <w:vAlign w:val="center"/>
          </w:tcPr>
          <w:p>
            <w:pPr>
              <w:jc w:val="center"/>
            </w:pPr>
            <w:r>
              <w:rPr>
                <w:b/>
                <w:sz w:val="16"/>
              </w:rPr>
              <w:t>P25</w:t>
            </w:r>
          </w:p>
        </w:tc>
        <w:tc>
          <w:tcPr>
            <w:tcW w:type="dxa" w:w="1045"/>
            <w:vAlign w:val="center"/>
          </w:tcPr>
          <w:p>
            <w:pPr>
              <w:jc w:val="center"/>
            </w:pPr>
            <w:r>
              <w:rPr>
                <w:b/>
                <w:sz w:val="16"/>
              </w:rPr>
              <w:t>P75</w:t>
            </w:r>
          </w:p>
        </w:tc>
      </w:tr>
      <w:tr>
        <w:tc>
          <w:tcPr>
            <w:tcW w:type="dxa" w:w="1045"/>
            <w:vAlign w:val="center"/>
          </w:tcPr>
          <w:p>
            <w:pPr>
              <w:spacing w:line="240" w:lineRule="auto"/>
              <w:ind w:firstLine="0"/>
            </w:pPr>
            <w:r>
              <w:rPr>
                <w:sz w:val="16"/>
              </w:rPr>
              <w:t>UFPA — Altamira — Presencial</w:t>
            </w:r>
          </w:p>
        </w:tc>
        <w:tc>
          <w:tcPr>
            <w:tcW w:type="dxa" w:w="1045"/>
            <w:vAlign w:val="center"/>
          </w:tcPr>
          <w:p>
            <w:pPr>
              <w:spacing w:line="240" w:lineRule="auto"/>
              <w:ind w:firstLine="0"/>
            </w:pPr>
            <w:r>
              <w:rPr>
                <w:sz w:val="16"/>
              </w:rPr>
              <w:t>1</w:t>
            </w:r>
          </w:p>
        </w:tc>
        <w:tc>
          <w:tcPr>
            <w:tcW w:type="dxa" w:w="1045"/>
            <w:vAlign w:val="center"/>
          </w:tcPr>
          <w:p>
            <w:pPr>
              <w:spacing w:line="240" w:lineRule="auto"/>
              <w:ind w:firstLine="0"/>
            </w:pPr>
            <w:r>
              <w:rPr>
                <w:sz w:val="16"/>
              </w:rPr>
              <w:t>21</w:t>
            </w:r>
          </w:p>
        </w:tc>
        <w:tc>
          <w:tcPr>
            <w:tcW w:type="dxa" w:w="1045"/>
            <w:vAlign w:val="center"/>
          </w:tcPr>
          <w:p>
            <w:pPr>
              <w:spacing w:line="240" w:lineRule="auto"/>
              <w:ind w:firstLine="0"/>
            </w:pPr>
            <w:r>
              <w:rPr>
                <w:sz w:val="16"/>
              </w:rPr>
              <w:t>31,84</w:t>
            </w:r>
          </w:p>
        </w:tc>
        <w:tc>
          <w:tcPr>
            <w:tcW w:type="dxa" w:w="1045"/>
            <w:vAlign w:val="center"/>
          </w:tcPr>
          <w:p>
            <w:pPr>
              <w:spacing w:line="240" w:lineRule="auto"/>
              <w:ind w:firstLine="0"/>
            </w:pPr>
            <w:r>
              <w:rPr>
                <w:sz w:val="16"/>
              </w:rPr>
              <w:t>31,84</w:t>
            </w:r>
          </w:p>
        </w:tc>
        <w:tc>
          <w:tcPr>
            <w:tcW w:type="dxa" w:w="1045"/>
            <w:vAlign w:val="center"/>
          </w:tcPr>
          <w:p>
            <w:pPr>
              <w:spacing w:line="240" w:lineRule="auto"/>
              <w:ind w:firstLine="0"/>
            </w:pPr>
            <w:r>
              <w:rPr>
                <w:sz w:val="16"/>
              </w:rPr>
              <w:t>31,84</w:t>
            </w:r>
          </w:p>
        </w:tc>
        <w:tc>
          <w:tcPr>
            <w:tcW w:type="dxa" w:w="1045"/>
            <w:vAlign w:val="center"/>
          </w:tcPr>
          <w:p>
            <w:pPr>
              <w:spacing w:line="240" w:lineRule="auto"/>
              <w:ind w:firstLine="0"/>
            </w:pPr>
            <w:r>
              <w:rPr>
                <w:sz w:val="16"/>
              </w:rPr>
              <w:t>-</w:t>
            </w:r>
          </w:p>
        </w:tc>
        <w:tc>
          <w:tcPr>
            <w:tcW w:type="dxa" w:w="1045"/>
            <w:vAlign w:val="center"/>
          </w:tcPr>
          <w:p>
            <w:pPr>
              <w:spacing w:line="240" w:lineRule="auto"/>
              <w:ind w:firstLine="0"/>
            </w:pPr>
            <w:r>
              <w:rPr>
                <w:sz w:val="16"/>
              </w:rPr>
              <w:t>31,84</w:t>
            </w:r>
          </w:p>
        </w:tc>
        <w:tc>
          <w:tcPr>
            <w:tcW w:type="dxa" w:w="1045"/>
            <w:vAlign w:val="center"/>
          </w:tcPr>
          <w:p>
            <w:pPr>
              <w:spacing w:line="240" w:lineRule="auto"/>
              <w:ind w:firstLine="0"/>
            </w:pPr>
            <w:r>
              <w:rPr>
                <w:sz w:val="16"/>
              </w:rPr>
              <w:t>31,84</w:t>
            </w:r>
          </w:p>
        </w:tc>
      </w:tr>
      <w:tr>
        <w:tc>
          <w:tcPr>
            <w:tcW w:type="dxa" w:w="1045"/>
            <w:vAlign w:val="center"/>
          </w:tcPr>
          <w:p>
            <w:pPr>
              <w:spacing w:line="240" w:lineRule="auto"/>
              <w:ind w:firstLine="0"/>
            </w:pPr>
            <w:r>
              <w:rPr>
                <w:sz w:val="16"/>
              </w:rPr>
              <w:t>UFPA — Bragança — Presencial</w:t>
            </w:r>
          </w:p>
        </w:tc>
        <w:tc>
          <w:tcPr>
            <w:tcW w:type="dxa" w:w="1045"/>
            <w:vAlign w:val="center"/>
          </w:tcPr>
          <w:p>
            <w:pPr>
              <w:spacing w:line="240" w:lineRule="auto"/>
              <w:ind w:firstLine="0"/>
            </w:pPr>
            <w:r>
              <w:rPr>
                <w:sz w:val="16"/>
              </w:rPr>
              <w:t>1</w:t>
            </w:r>
          </w:p>
        </w:tc>
        <w:tc>
          <w:tcPr>
            <w:tcW w:type="dxa" w:w="1045"/>
            <w:vAlign w:val="center"/>
          </w:tcPr>
          <w:p>
            <w:pPr>
              <w:spacing w:line="240" w:lineRule="auto"/>
              <w:ind w:firstLine="0"/>
            </w:pPr>
            <w:r>
              <w:rPr>
                <w:sz w:val="16"/>
              </w:rPr>
              <w:t>41</w:t>
            </w:r>
          </w:p>
        </w:tc>
        <w:tc>
          <w:tcPr>
            <w:tcW w:type="dxa" w:w="1045"/>
            <w:vAlign w:val="center"/>
          </w:tcPr>
          <w:p>
            <w:pPr>
              <w:spacing w:line="240" w:lineRule="auto"/>
              <w:ind w:firstLine="0"/>
            </w:pPr>
            <w:r>
              <w:rPr>
                <w:sz w:val="16"/>
              </w:rPr>
              <w:t>45,19</w:t>
            </w:r>
          </w:p>
        </w:tc>
        <w:tc>
          <w:tcPr>
            <w:tcW w:type="dxa" w:w="1045"/>
            <w:vAlign w:val="center"/>
          </w:tcPr>
          <w:p>
            <w:pPr>
              <w:spacing w:line="240" w:lineRule="auto"/>
              <w:ind w:firstLine="0"/>
            </w:pPr>
            <w:r>
              <w:rPr>
                <w:sz w:val="16"/>
              </w:rPr>
              <w:t>45,19</w:t>
            </w:r>
          </w:p>
        </w:tc>
        <w:tc>
          <w:tcPr>
            <w:tcW w:type="dxa" w:w="1045"/>
            <w:vAlign w:val="center"/>
          </w:tcPr>
          <w:p>
            <w:pPr>
              <w:spacing w:line="240" w:lineRule="auto"/>
              <w:ind w:firstLine="0"/>
            </w:pPr>
            <w:r>
              <w:rPr>
                <w:sz w:val="16"/>
              </w:rPr>
              <w:t>45,19</w:t>
            </w:r>
          </w:p>
        </w:tc>
        <w:tc>
          <w:tcPr>
            <w:tcW w:type="dxa" w:w="1045"/>
            <w:vAlign w:val="center"/>
          </w:tcPr>
          <w:p>
            <w:pPr>
              <w:spacing w:line="240" w:lineRule="auto"/>
              <w:ind w:firstLine="0"/>
            </w:pPr>
            <w:r>
              <w:rPr>
                <w:sz w:val="16"/>
              </w:rPr>
              <w:t>-</w:t>
            </w:r>
          </w:p>
        </w:tc>
        <w:tc>
          <w:tcPr>
            <w:tcW w:type="dxa" w:w="1045"/>
            <w:vAlign w:val="center"/>
          </w:tcPr>
          <w:p>
            <w:pPr>
              <w:spacing w:line="240" w:lineRule="auto"/>
              <w:ind w:firstLine="0"/>
            </w:pPr>
            <w:r>
              <w:rPr>
                <w:sz w:val="16"/>
              </w:rPr>
              <w:t>45,19</w:t>
            </w:r>
          </w:p>
        </w:tc>
        <w:tc>
          <w:tcPr>
            <w:tcW w:type="dxa" w:w="1045"/>
            <w:vAlign w:val="center"/>
          </w:tcPr>
          <w:p>
            <w:pPr>
              <w:spacing w:line="240" w:lineRule="auto"/>
              <w:ind w:firstLine="0"/>
            </w:pPr>
            <w:r>
              <w:rPr>
                <w:sz w:val="16"/>
              </w:rPr>
              <w:t>45,19</w:t>
            </w:r>
          </w:p>
        </w:tc>
      </w:tr>
      <w:tr>
        <w:tc>
          <w:tcPr>
            <w:tcW w:type="dxa" w:w="1045"/>
            <w:vAlign w:val="center"/>
          </w:tcPr>
          <w:p>
            <w:pPr>
              <w:spacing w:line="240" w:lineRule="auto"/>
              <w:ind w:firstLine="0"/>
            </w:pPr>
            <w:r>
              <w:rPr>
                <w:sz w:val="16"/>
              </w:rPr>
              <w:t>UFPA — Cametá — Presencial</w:t>
            </w:r>
          </w:p>
        </w:tc>
        <w:tc>
          <w:tcPr>
            <w:tcW w:type="dxa" w:w="1045"/>
            <w:vAlign w:val="center"/>
          </w:tcPr>
          <w:p>
            <w:pPr>
              <w:spacing w:line="240" w:lineRule="auto"/>
              <w:ind w:firstLine="0"/>
            </w:pPr>
            <w:r>
              <w:rPr>
                <w:sz w:val="16"/>
              </w:rPr>
              <w:t>1</w:t>
            </w:r>
          </w:p>
        </w:tc>
        <w:tc>
          <w:tcPr>
            <w:tcW w:type="dxa" w:w="1045"/>
            <w:vAlign w:val="center"/>
          </w:tcPr>
          <w:p>
            <w:pPr>
              <w:spacing w:line="240" w:lineRule="auto"/>
              <w:ind w:firstLine="0"/>
            </w:pPr>
            <w:r>
              <w:rPr>
                <w:sz w:val="16"/>
              </w:rPr>
              <w:t>15</w:t>
            </w:r>
          </w:p>
        </w:tc>
        <w:tc>
          <w:tcPr>
            <w:tcW w:type="dxa" w:w="1045"/>
            <w:vAlign w:val="center"/>
          </w:tcPr>
          <w:p>
            <w:pPr>
              <w:spacing w:line="240" w:lineRule="auto"/>
              <w:ind w:firstLine="0"/>
            </w:pPr>
            <w:r>
              <w:rPr>
                <w:sz w:val="16"/>
              </w:rPr>
              <w:t>34,62</w:t>
            </w:r>
          </w:p>
        </w:tc>
        <w:tc>
          <w:tcPr>
            <w:tcW w:type="dxa" w:w="1045"/>
            <w:vAlign w:val="center"/>
          </w:tcPr>
          <w:p>
            <w:pPr>
              <w:spacing w:line="240" w:lineRule="auto"/>
              <w:ind w:firstLine="0"/>
            </w:pPr>
            <w:r>
              <w:rPr>
                <w:sz w:val="16"/>
              </w:rPr>
              <w:t>34,62</w:t>
            </w:r>
          </w:p>
        </w:tc>
        <w:tc>
          <w:tcPr>
            <w:tcW w:type="dxa" w:w="1045"/>
            <w:vAlign w:val="center"/>
          </w:tcPr>
          <w:p>
            <w:pPr>
              <w:spacing w:line="240" w:lineRule="auto"/>
              <w:ind w:firstLine="0"/>
            </w:pPr>
            <w:r>
              <w:rPr>
                <w:sz w:val="16"/>
              </w:rPr>
              <w:t>34,62</w:t>
            </w:r>
          </w:p>
        </w:tc>
        <w:tc>
          <w:tcPr>
            <w:tcW w:type="dxa" w:w="1045"/>
            <w:vAlign w:val="center"/>
          </w:tcPr>
          <w:p>
            <w:pPr>
              <w:spacing w:line="240" w:lineRule="auto"/>
              <w:ind w:firstLine="0"/>
            </w:pPr>
            <w:r>
              <w:rPr>
                <w:sz w:val="16"/>
              </w:rPr>
              <w:t>-</w:t>
            </w:r>
          </w:p>
        </w:tc>
        <w:tc>
          <w:tcPr>
            <w:tcW w:type="dxa" w:w="1045"/>
            <w:vAlign w:val="center"/>
          </w:tcPr>
          <w:p>
            <w:pPr>
              <w:spacing w:line="240" w:lineRule="auto"/>
              <w:ind w:firstLine="0"/>
            </w:pPr>
            <w:r>
              <w:rPr>
                <w:sz w:val="16"/>
              </w:rPr>
              <w:t>34,62</w:t>
            </w:r>
          </w:p>
        </w:tc>
        <w:tc>
          <w:tcPr>
            <w:tcW w:type="dxa" w:w="1045"/>
            <w:vAlign w:val="center"/>
          </w:tcPr>
          <w:p>
            <w:pPr>
              <w:spacing w:line="240" w:lineRule="auto"/>
              <w:ind w:firstLine="0"/>
            </w:pPr>
            <w:r>
              <w:rPr>
                <w:sz w:val="16"/>
              </w:rPr>
              <w:t>34,62</w:t>
            </w:r>
          </w:p>
        </w:tc>
      </w:tr>
      <w:tr>
        <w:tc>
          <w:tcPr>
            <w:tcW w:type="dxa" w:w="1045"/>
            <w:vAlign w:val="center"/>
          </w:tcPr>
          <w:p>
            <w:pPr>
              <w:spacing w:line="240" w:lineRule="auto"/>
              <w:ind w:firstLine="0"/>
            </w:pPr>
            <w:r>
              <w:rPr>
                <w:sz w:val="16"/>
              </w:rPr>
              <w:t>UFPA — Soure — Presencial</w:t>
            </w:r>
          </w:p>
        </w:tc>
        <w:tc>
          <w:tcPr>
            <w:tcW w:type="dxa" w:w="1045"/>
            <w:vAlign w:val="center"/>
          </w:tcPr>
          <w:p>
            <w:pPr>
              <w:spacing w:line="240" w:lineRule="auto"/>
              <w:ind w:firstLine="0"/>
            </w:pPr>
            <w:r>
              <w:rPr>
                <w:sz w:val="16"/>
              </w:rPr>
              <w:t>1</w:t>
            </w:r>
          </w:p>
        </w:tc>
        <w:tc>
          <w:tcPr>
            <w:tcW w:type="dxa" w:w="1045"/>
            <w:vAlign w:val="center"/>
          </w:tcPr>
          <w:p>
            <w:pPr>
              <w:spacing w:line="240" w:lineRule="auto"/>
              <w:ind w:firstLine="0"/>
            </w:pPr>
            <w:r>
              <w:rPr>
                <w:sz w:val="16"/>
              </w:rPr>
              <w:t>37</w:t>
            </w:r>
          </w:p>
        </w:tc>
        <w:tc>
          <w:tcPr>
            <w:tcW w:type="dxa" w:w="1045"/>
            <w:vAlign w:val="center"/>
          </w:tcPr>
          <w:p>
            <w:pPr>
              <w:spacing w:line="240" w:lineRule="auto"/>
              <w:ind w:firstLine="0"/>
            </w:pPr>
            <w:r>
              <w:rPr>
                <w:sz w:val="16"/>
              </w:rPr>
              <w:t>31,83</w:t>
            </w:r>
          </w:p>
        </w:tc>
        <w:tc>
          <w:tcPr>
            <w:tcW w:type="dxa" w:w="1045"/>
            <w:vAlign w:val="center"/>
          </w:tcPr>
          <w:p>
            <w:pPr>
              <w:spacing w:line="240" w:lineRule="auto"/>
              <w:ind w:firstLine="0"/>
            </w:pPr>
            <w:r>
              <w:rPr>
                <w:sz w:val="16"/>
              </w:rPr>
              <w:t>31,83</w:t>
            </w:r>
          </w:p>
        </w:tc>
        <w:tc>
          <w:tcPr>
            <w:tcW w:type="dxa" w:w="1045"/>
            <w:vAlign w:val="center"/>
          </w:tcPr>
          <w:p>
            <w:pPr>
              <w:spacing w:line="240" w:lineRule="auto"/>
              <w:ind w:firstLine="0"/>
            </w:pPr>
            <w:r>
              <w:rPr>
                <w:sz w:val="16"/>
              </w:rPr>
              <w:t>31,83</w:t>
            </w:r>
          </w:p>
        </w:tc>
        <w:tc>
          <w:tcPr>
            <w:tcW w:type="dxa" w:w="1045"/>
            <w:vAlign w:val="center"/>
          </w:tcPr>
          <w:p>
            <w:pPr>
              <w:spacing w:line="240" w:lineRule="auto"/>
              <w:ind w:firstLine="0"/>
            </w:pPr>
            <w:r>
              <w:rPr>
                <w:sz w:val="16"/>
              </w:rPr>
              <w:t>-</w:t>
            </w:r>
          </w:p>
        </w:tc>
        <w:tc>
          <w:tcPr>
            <w:tcW w:type="dxa" w:w="1045"/>
            <w:vAlign w:val="center"/>
          </w:tcPr>
          <w:p>
            <w:pPr>
              <w:spacing w:line="240" w:lineRule="auto"/>
              <w:ind w:firstLine="0"/>
            </w:pPr>
            <w:r>
              <w:rPr>
                <w:sz w:val="16"/>
              </w:rPr>
              <w:t>31,83</w:t>
            </w:r>
          </w:p>
        </w:tc>
        <w:tc>
          <w:tcPr>
            <w:tcW w:type="dxa" w:w="1045"/>
            <w:vAlign w:val="center"/>
          </w:tcPr>
          <w:p>
            <w:pPr>
              <w:spacing w:line="240" w:lineRule="auto"/>
              <w:ind w:firstLine="0"/>
            </w:pPr>
            <w:r>
              <w:rPr>
                <w:sz w:val="16"/>
              </w:rPr>
              <w:t>31,83</w:t>
            </w:r>
          </w:p>
        </w:tc>
      </w:tr>
      <w:tr>
        <w:tc>
          <w:tcPr>
            <w:tcW w:type="dxa" w:w="1045"/>
            <w:vAlign w:val="center"/>
          </w:tcPr>
          <w:p>
            <w:pPr>
              <w:spacing w:line="240" w:lineRule="auto"/>
              <w:ind w:firstLine="0"/>
            </w:pPr>
            <w:r>
              <w:rPr>
                <w:sz w:val="16"/>
              </w:rPr>
              <w:t>UFPA — Belém — Presencial</w:t>
            </w:r>
          </w:p>
        </w:tc>
        <w:tc>
          <w:tcPr>
            <w:tcW w:type="dxa" w:w="1045"/>
            <w:vAlign w:val="center"/>
          </w:tcPr>
          <w:p>
            <w:pPr>
              <w:spacing w:line="240" w:lineRule="auto"/>
              <w:ind w:firstLine="0"/>
            </w:pPr>
            <w:r>
              <w:rPr>
                <w:sz w:val="16"/>
              </w:rPr>
              <w:t>1</w:t>
            </w:r>
          </w:p>
        </w:tc>
        <w:tc>
          <w:tcPr>
            <w:tcW w:type="dxa" w:w="1045"/>
            <w:vAlign w:val="center"/>
          </w:tcPr>
          <w:p>
            <w:pPr>
              <w:spacing w:line="240" w:lineRule="auto"/>
              <w:ind w:firstLine="0"/>
            </w:pPr>
            <w:r>
              <w:rPr>
                <w:sz w:val="16"/>
              </w:rPr>
              <w:t>85</w:t>
            </w:r>
          </w:p>
        </w:tc>
        <w:tc>
          <w:tcPr>
            <w:tcW w:type="dxa" w:w="1045"/>
            <w:vAlign w:val="center"/>
          </w:tcPr>
          <w:p>
            <w:pPr>
              <w:spacing w:line="240" w:lineRule="auto"/>
              <w:ind w:firstLine="0"/>
            </w:pPr>
            <w:r>
              <w:rPr>
                <w:sz w:val="16"/>
              </w:rPr>
              <w:t>56,45</w:t>
            </w:r>
          </w:p>
        </w:tc>
        <w:tc>
          <w:tcPr>
            <w:tcW w:type="dxa" w:w="1045"/>
            <w:vAlign w:val="center"/>
          </w:tcPr>
          <w:p>
            <w:pPr>
              <w:spacing w:line="240" w:lineRule="auto"/>
              <w:ind w:firstLine="0"/>
            </w:pPr>
            <w:r>
              <w:rPr>
                <w:sz w:val="16"/>
              </w:rPr>
              <w:t>56,45</w:t>
            </w:r>
          </w:p>
        </w:tc>
        <w:tc>
          <w:tcPr>
            <w:tcW w:type="dxa" w:w="1045"/>
            <w:vAlign w:val="center"/>
          </w:tcPr>
          <w:p>
            <w:pPr>
              <w:spacing w:line="240" w:lineRule="auto"/>
              <w:ind w:firstLine="0"/>
            </w:pPr>
            <w:r>
              <w:rPr>
                <w:sz w:val="16"/>
              </w:rPr>
              <w:t>56,45</w:t>
            </w:r>
          </w:p>
        </w:tc>
        <w:tc>
          <w:tcPr>
            <w:tcW w:type="dxa" w:w="1045"/>
            <w:vAlign w:val="center"/>
          </w:tcPr>
          <w:p>
            <w:pPr>
              <w:spacing w:line="240" w:lineRule="auto"/>
              <w:ind w:firstLine="0"/>
            </w:pPr>
            <w:r>
              <w:rPr>
                <w:sz w:val="16"/>
              </w:rPr>
              <w:t>-</w:t>
            </w:r>
          </w:p>
        </w:tc>
        <w:tc>
          <w:tcPr>
            <w:tcW w:type="dxa" w:w="1045"/>
            <w:vAlign w:val="center"/>
          </w:tcPr>
          <w:p>
            <w:pPr>
              <w:spacing w:line="240" w:lineRule="auto"/>
              <w:ind w:firstLine="0"/>
            </w:pPr>
            <w:r>
              <w:rPr>
                <w:sz w:val="16"/>
              </w:rPr>
              <w:t>56,45</w:t>
            </w:r>
          </w:p>
        </w:tc>
        <w:tc>
          <w:tcPr>
            <w:tcW w:type="dxa" w:w="1045"/>
            <w:vAlign w:val="center"/>
          </w:tcPr>
          <w:p>
            <w:pPr>
              <w:spacing w:line="240" w:lineRule="auto"/>
              <w:ind w:firstLine="0"/>
            </w:pPr>
            <w:r>
              <w:rPr>
                <w:sz w:val="16"/>
              </w:rPr>
              <w:t>56,45</w:t>
            </w:r>
          </w:p>
        </w:tc>
      </w:tr>
      <w:tr>
        <w:tc>
          <w:tcPr>
            <w:tcW w:type="dxa" w:w="1045"/>
            <w:vAlign w:val="center"/>
          </w:tcPr>
          <w:p>
            <w:pPr>
              <w:spacing w:line="240" w:lineRule="auto"/>
              <w:ind w:firstLine="0"/>
            </w:pPr>
            <w:r>
              <w:rPr>
                <w:sz w:val="16"/>
              </w:rPr>
              <w:t>UFPA agregada</w:t>
            </w:r>
          </w:p>
        </w:tc>
        <w:tc>
          <w:tcPr>
            <w:tcW w:type="dxa" w:w="1045"/>
            <w:vAlign w:val="center"/>
          </w:tcPr>
          <w:p>
            <w:pPr>
              <w:spacing w:line="240" w:lineRule="auto"/>
              <w:ind w:firstLine="0"/>
            </w:pPr>
            <w:r>
              <w:rPr>
                <w:sz w:val="16"/>
              </w:rPr>
              <w:t>5</w:t>
            </w:r>
          </w:p>
        </w:tc>
        <w:tc>
          <w:tcPr>
            <w:tcW w:type="dxa" w:w="1045"/>
            <w:vAlign w:val="center"/>
          </w:tcPr>
          <w:p>
            <w:pPr>
              <w:spacing w:line="240" w:lineRule="auto"/>
              <w:ind w:firstLine="0"/>
            </w:pPr>
            <w:r>
              <w:rPr>
                <w:sz w:val="16"/>
              </w:rPr>
              <w:t>199</w:t>
            </w:r>
          </w:p>
        </w:tc>
        <w:tc>
          <w:tcPr>
            <w:tcW w:type="dxa" w:w="1045"/>
            <w:vAlign w:val="center"/>
          </w:tcPr>
          <w:p>
            <w:pPr>
              <w:spacing w:line="240" w:lineRule="auto"/>
              <w:ind w:firstLine="0"/>
            </w:pPr>
            <w:r>
              <w:rPr>
                <w:sz w:val="16"/>
              </w:rPr>
              <w:t>39,99</w:t>
            </w:r>
          </w:p>
        </w:tc>
        <w:tc>
          <w:tcPr>
            <w:tcW w:type="dxa" w:w="1045"/>
            <w:vAlign w:val="center"/>
          </w:tcPr>
          <w:p>
            <w:pPr>
              <w:spacing w:line="240" w:lineRule="auto"/>
              <w:ind w:firstLine="0"/>
            </w:pPr>
            <w:r>
              <w:rPr>
                <w:sz w:val="16"/>
              </w:rPr>
              <w:t>45,31</w:t>
            </w:r>
          </w:p>
        </w:tc>
        <w:tc>
          <w:tcPr>
            <w:tcW w:type="dxa" w:w="1045"/>
            <w:vAlign w:val="center"/>
          </w:tcPr>
          <w:p>
            <w:pPr>
              <w:spacing w:line="240" w:lineRule="auto"/>
              <w:ind w:firstLine="0"/>
            </w:pPr>
            <w:r>
              <w:rPr>
                <w:sz w:val="16"/>
              </w:rPr>
              <w:t>34,62</w:t>
            </w:r>
          </w:p>
        </w:tc>
        <w:tc>
          <w:tcPr>
            <w:tcW w:type="dxa" w:w="1045"/>
            <w:vAlign w:val="center"/>
          </w:tcPr>
          <w:p>
            <w:pPr>
              <w:spacing w:line="240" w:lineRule="auto"/>
              <w:ind w:firstLine="0"/>
            </w:pPr>
            <w:r>
              <w:rPr>
                <w:sz w:val="16"/>
              </w:rPr>
              <w:t>10,72</w:t>
            </w:r>
          </w:p>
        </w:tc>
        <w:tc>
          <w:tcPr>
            <w:tcW w:type="dxa" w:w="1045"/>
            <w:vAlign w:val="center"/>
          </w:tcPr>
          <w:p>
            <w:pPr>
              <w:spacing w:line="240" w:lineRule="auto"/>
              <w:ind w:firstLine="0"/>
            </w:pPr>
            <w:r>
              <w:rPr>
                <w:sz w:val="16"/>
              </w:rPr>
              <w:t>31,84</w:t>
            </w:r>
          </w:p>
        </w:tc>
        <w:tc>
          <w:tcPr>
            <w:tcW w:type="dxa" w:w="1045"/>
            <w:vAlign w:val="center"/>
          </w:tcPr>
          <w:p>
            <w:pPr>
              <w:spacing w:line="240" w:lineRule="auto"/>
              <w:ind w:firstLine="0"/>
            </w:pPr>
            <w:r>
              <w:rPr>
                <w:sz w:val="16"/>
              </w:rPr>
              <w:t>45,19</w:t>
            </w:r>
          </w:p>
        </w:tc>
      </w:tr>
      <w:tr>
        <w:tc>
          <w:tcPr>
            <w:tcW w:type="dxa" w:w="1045"/>
            <w:vAlign w:val="center"/>
          </w:tcPr>
          <w:p>
            <w:pPr>
              <w:spacing w:line="240" w:lineRule="auto"/>
              <w:ind w:firstLine="0"/>
            </w:pPr>
            <w:r>
              <w:rPr>
                <w:sz w:val="16"/>
              </w:rPr>
              <w:t>Região Norte sem UFPA</w:t>
            </w:r>
          </w:p>
        </w:tc>
        <w:tc>
          <w:tcPr>
            <w:tcW w:type="dxa" w:w="1045"/>
            <w:vAlign w:val="center"/>
          </w:tcPr>
          <w:p>
            <w:pPr>
              <w:spacing w:line="240" w:lineRule="auto"/>
              <w:ind w:firstLine="0"/>
            </w:pPr>
            <w:r>
              <w:rPr>
                <w:sz w:val="16"/>
              </w:rPr>
              <w:t>9</w:t>
            </w:r>
          </w:p>
        </w:tc>
        <w:tc>
          <w:tcPr>
            <w:tcW w:type="dxa" w:w="1045"/>
            <w:vAlign w:val="center"/>
          </w:tcPr>
          <w:p>
            <w:pPr>
              <w:spacing w:line="240" w:lineRule="auto"/>
              <w:ind w:firstLine="0"/>
            </w:pPr>
            <w:r>
              <w:rPr>
                <w:sz w:val="16"/>
              </w:rPr>
              <w:t>186</w:t>
            </w:r>
          </w:p>
        </w:tc>
        <w:tc>
          <w:tcPr>
            <w:tcW w:type="dxa" w:w="1045"/>
            <w:vAlign w:val="center"/>
          </w:tcPr>
          <w:p>
            <w:pPr>
              <w:spacing w:line="240" w:lineRule="auto"/>
              <w:ind w:firstLine="0"/>
            </w:pPr>
            <w:r>
              <w:rPr>
                <w:sz w:val="16"/>
              </w:rPr>
              <w:t>43,37</w:t>
            </w:r>
          </w:p>
        </w:tc>
        <w:tc>
          <w:tcPr>
            <w:tcW w:type="dxa" w:w="1045"/>
            <w:vAlign w:val="center"/>
          </w:tcPr>
          <w:p>
            <w:pPr>
              <w:spacing w:line="240" w:lineRule="auto"/>
              <w:ind w:firstLine="0"/>
            </w:pPr>
            <w:r>
              <w:rPr>
                <w:sz w:val="16"/>
              </w:rPr>
              <w:t>43,46</w:t>
            </w:r>
          </w:p>
        </w:tc>
        <w:tc>
          <w:tcPr>
            <w:tcW w:type="dxa" w:w="1045"/>
            <w:vAlign w:val="center"/>
          </w:tcPr>
          <w:p>
            <w:pPr>
              <w:spacing w:line="240" w:lineRule="auto"/>
              <w:ind w:firstLine="0"/>
            </w:pPr>
            <w:r>
              <w:rPr>
                <w:sz w:val="16"/>
              </w:rPr>
              <w:t>39,95</w:t>
            </w:r>
          </w:p>
        </w:tc>
        <w:tc>
          <w:tcPr>
            <w:tcW w:type="dxa" w:w="1045"/>
            <w:vAlign w:val="center"/>
          </w:tcPr>
          <w:p>
            <w:pPr>
              <w:spacing w:line="240" w:lineRule="auto"/>
              <w:ind w:firstLine="0"/>
            </w:pPr>
            <w:r>
              <w:rPr>
                <w:sz w:val="16"/>
              </w:rPr>
              <w:t>7,15</w:t>
            </w:r>
          </w:p>
        </w:tc>
        <w:tc>
          <w:tcPr>
            <w:tcW w:type="dxa" w:w="1045"/>
            <w:vAlign w:val="center"/>
          </w:tcPr>
          <w:p>
            <w:pPr>
              <w:spacing w:line="240" w:lineRule="auto"/>
              <w:ind w:firstLine="0"/>
            </w:pPr>
            <w:r>
              <w:rPr>
                <w:sz w:val="16"/>
              </w:rPr>
              <w:t>38,85</w:t>
            </w:r>
          </w:p>
        </w:tc>
        <w:tc>
          <w:tcPr>
            <w:tcW w:type="dxa" w:w="1045"/>
            <w:vAlign w:val="center"/>
          </w:tcPr>
          <w:p>
            <w:pPr>
              <w:spacing w:line="240" w:lineRule="auto"/>
              <w:ind w:firstLine="0"/>
            </w:pPr>
            <w:r>
              <w:rPr>
                <w:sz w:val="16"/>
              </w:rPr>
              <w:t>47,49</w:t>
            </w:r>
          </w:p>
        </w:tc>
      </w:tr>
      <w:tr>
        <w:tc>
          <w:tcPr>
            <w:tcW w:type="dxa" w:w="1045"/>
            <w:vAlign w:val="center"/>
          </w:tcPr>
          <w:p>
            <w:pPr>
              <w:spacing w:line="240" w:lineRule="auto"/>
              <w:ind w:firstLine="0"/>
            </w:pPr>
            <w:r>
              <w:rPr>
                <w:sz w:val="16"/>
              </w:rPr>
              <w:t>Região Norte completa</w:t>
            </w:r>
          </w:p>
        </w:tc>
        <w:tc>
          <w:tcPr>
            <w:tcW w:type="dxa" w:w="1045"/>
            <w:vAlign w:val="center"/>
          </w:tcPr>
          <w:p>
            <w:pPr>
              <w:spacing w:line="240" w:lineRule="auto"/>
              <w:ind w:firstLine="0"/>
            </w:pPr>
            <w:r>
              <w:rPr>
                <w:sz w:val="16"/>
              </w:rPr>
              <w:t>14</w:t>
            </w:r>
          </w:p>
        </w:tc>
        <w:tc>
          <w:tcPr>
            <w:tcW w:type="dxa" w:w="1045"/>
            <w:vAlign w:val="center"/>
          </w:tcPr>
          <w:p>
            <w:pPr>
              <w:spacing w:line="240" w:lineRule="auto"/>
              <w:ind w:firstLine="0"/>
            </w:pPr>
            <w:r>
              <w:rPr>
                <w:sz w:val="16"/>
              </w:rPr>
              <w:t>385</w:t>
            </w:r>
          </w:p>
        </w:tc>
        <w:tc>
          <w:tcPr>
            <w:tcW w:type="dxa" w:w="1045"/>
            <w:vAlign w:val="center"/>
          </w:tcPr>
          <w:p>
            <w:pPr>
              <w:spacing w:line="240" w:lineRule="auto"/>
              <w:ind w:firstLine="0"/>
            </w:pPr>
            <w:r>
              <w:rPr>
                <w:sz w:val="16"/>
              </w:rPr>
              <w:t>42,16</w:t>
            </w:r>
          </w:p>
        </w:tc>
        <w:tc>
          <w:tcPr>
            <w:tcW w:type="dxa" w:w="1045"/>
            <w:vAlign w:val="center"/>
          </w:tcPr>
          <w:p>
            <w:pPr>
              <w:spacing w:line="240" w:lineRule="auto"/>
              <w:ind w:firstLine="0"/>
            </w:pPr>
            <w:r>
              <w:rPr>
                <w:sz w:val="16"/>
              </w:rPr>
              <w:t>44,42</w:t>
            </w:r>
          </w:p>
        </w:tc>
        <w:tc>
          <w:tcPr>
            <w:tcW w:type="dxa" w:w="1045"/>
            <w:vAlign w:val="center"/>
          </w:tcPr>
          <w:p>
            <w:pPr>
              <w:spacing w:line="240" w:lineRule="auto"/>
              <w:ind w:firstLine="0"/>
            </w:pPr>
            <w:r>
              <w:rPr>
                <w:sz w:val="16"/>
              </w:rPr>
              <w:t>39,72</w:t>
            </w:r>
          </w:p>
        </w:tc>
        <w:tc>
          <w:tcPr>
            <w:tcW w:type="dxa" w:w="1045"/>
            <w:vAlign w:val="center"/>
          </w:tcPr>
          <w:p>
            <w:pPr>
              <w:spacing w:line="240" w:lineRule="auto"/>
              <w:ind w:firstLine="0"/>
            </w:pPr>
            <w:r>
              <w:rPr>
                <w:sz w:val="16"/>
              </w:rPr>
              <w:t>8,35</w:t>
            </w:r>
          </w:p>
        </w:tc>
        <w:tc>
          <w:tcPr>
            <w:tcW w:type="dxa" w:w="1045"/>
            <w:vAlign w:val="center"/>
          </w:tcPr>
          <w:p>
            <w:pPr>
              <w:spacing w:line="240" w:lineRule="auto"/>
              <w:ind w:firstLine="0"/>
            </w:pPr>
            <w:r>
              <w:rPr>
                <w:sz w:val="16"/>
              </w:rPr>
              <w:t>35,33</w:t>
            </w:r>
          </w:p>
        </w:tc>
        <w:tc>
          <w:tcPr>
            <w:tcW w:type="dxa" w:w="1045"/>
            <w:vAlign w:val="center"/>
          </w:tcPr>
          <w:p>
            <w:pPr>
              <w:spacing w:line="240" w:lineRule="auto"/>
              <w:ind w:firstLine="0"/>
            </w:pPr>
            <w:r>
              <w:rPr>
                <w:sz w:val="16"/>
              </w:rPr>
              <w:t>47,13</w:t>
            </w:r>
          </w:p>
        </w:tc>
      </w:tr>
      <w:tr>
        <w:tc>
          <w:tcPr>
            <w:tcW w:type="dxa" w:w="1045"/>
            <w:vAlign w:val="center"/>
          </w:tcPr>
          <w:p>
            <w:pPr>
              <w:spacing w:line="240" w:lineRule="auto"/>
              <w:ind w:firstLine="0"/>
            </w:pPr>
            <w:r>
              <w:rPr>
                <w:sz w:val="16"/>
              </w:rPr>
              <w:t>Nordeste</w:t>
            </w:r>
          </w:p>
        </w:tc>
        <w:tc>
          <w:tcPr>
            <w:tcW w:type="dxa" w:w="1045"/>
            <w:vAlign w:val="center"/>
          </w:tcPr>
          <w:p>
            <w:pPr>
              <w:spacing w:line="240" w:lineRule="auto"/>
              <w:ind w:firstLine="0"/>
            </w:pPr>
            <w:r>
              <w:rPr>
                <w:sz w:val="16"/>
              </w:rPr>
              <w:t>49</w:t>
            </w:r>
          </w:p>
        </w:tc>
        <w:tc>
          <w:tcPr>
            <w:tcW w:type="dxa" w:w="1045"/>
            <w:vAlign w:val="center"/>
          </w:tcPr>
          <w:p>
            <w:pPr>
              <w:spacing w:line="240" w:lineRule="auto"/>
              <w:ind w:firstLine="0"/>
            </w:pPr>
            <w:r>
              <w:rPr>
                <w:sz w:val="16"/>
              </w:rPr>
              <w:t>1115</w:t>
            </w:r>
          </w:p>
        </w:tc>
        <w:tc>
          <w:tcPr>
            <w:tcW w:type="dxa" w:w="1045"/>
            <w:vAlign w:val="center"/>
          </w:tcPr>
          <w:p>
            <w:pPr>
              <w:spacing w:line="240" w:lineRule="auto"/>
              <w:ind w:firstLine="0"/>
            </w:pPr>
            <w:r>
              <w:rPr>
                <w:sz w:val="16"/>
              </w:rPr>
              <w:t>48,41</w:t>
            </w:r>
          </w:p>
        </w:tc>
        <w:tc>
          <w:tcPr>
            <w:tcW w:type="dxa" w:w="1045"/>
            <w:vAlign w:val="center"/>
          </w:tcPr>
          <w:p>
            <w:pPr>
              <w:spacing w:line="240" w:lineRule="auto"/>
              <w:ind w:firstLine="0"/>
            </w:pPr>
            <w:r>
              <w:rPr>
                <w:sz w:val="16"/>
              </w:rPr>
              <w:t>50,49</w:t>
            </w:r>
          </w:p>
        </w:tc>
        <w:tc>
          <w:tcPr>
            <w:tcW w:type="dxa" w:w="1045"/>
            <w:vAlign w:val="center"/>
          </w:tcPr>
          <w:p>
            <w:pPr>
              <w:spacing w:line="240" w:lineRule="auto"/>
              <w:ind w:firstLine="0"/>
            </w:pPr>
            <w:r>
              <w:rPr>
                <w:sz w:val="16"/>
              </w:rPr>
              <w:t>47,62</w:t>
            </w:r>
          </w:p>
        </w:tc>
        <w:tc>
          <w:tcPr>
            <w:tcW w:type="dxa" w:w="1045"/>
            <w:vAlign w:val="center"/>
          </w:tcPr>
          <w:p>
            <w:pPr>
              <w:spacing w:line="240" w:lineRule="auto"/>
              <w:ind w:firstLine="0"/>
            </w:pPr>
            <w:r>
              <w:rPr>
                <w:sz w:val="16"/>
              </w:rPr>
              <w:t>10,65</w:t>
            </w:r>
          </w:p>
        </w:tc>
        <w:tc>
          <w:tcPr>
            <w:tcW w:type="dxa" w:w="1045"/>
            <w:vAlign w:val="center"/>
          </w:tcPr>
          <w:p>
            <w:pPr>
              <w:spacing w:line="240" w:lineRule="auto"/>
              <w:ind w:firstLine="0"/>
            </w:pPr>
            <w:r>
              <w:rPr>
                <w:sz w:val="16"/>
              </w:rPr>
              <w:t>41,91</w:t>
            </w:r>
          </w:p>
        </w:tc>
        <w:tc>
          <w:tcPr>
            <w:tcW w:type="dxa" w:w="1045"/>
            <w:vAlign w:val="center"/>
          </w:tcPr>
          <w:p>
            <w:pPr>
              <w:spacing w:line="240" w:lineRule="auto"/>
              <w:ind w:firstLine="0"/>
            </w:pPr>
            <w:r>
              <w:rPr>
                <w:sz w:val="16"/>
              </w:rPr>
              <w:t>54,05</w:t>
            </w:r>
          </w:p>
        </w:tc>
      </w:tr>
      <w:tr>
        <w:tc>
          <w:tcPr>
            <w:tcW w:type="dxa" w:w="1045"/>
            <w:vAlign w:val="center"/>
          </w:tcPr>
          <w:p>
            <w:pPr>
              <w:spacing w:line="240" w:lineRule="auto"/>
              <w:ind w:firstLine="0"/>
            </w:pPr>
            <w:r>
              <w:rPr>
                <w:sz w:val="16"/>
              </w:rPr>
              <w:t>Sudeste</w:t>
            </w:r>
          </w:p>
        </w:tc>
        <w:tc>
          <w:tcPr>
            <w:tcW w:type="dxa" w:w="1045"/>
            <w:vAlign w:val="center"/>
          </w:tcPr>
          <w:p>
            <w:pPr>
              <w:spacing w:line="240" w:lineRule="auto"/>
              <w:ind w:firstLine="0"/>
            </w:pPr>
            <w:r>
              <w:rPr>
                <w:sz w:val="16"/>
              </w:rPr>
              <w:t>28</w:t>
            </w:r>
          </w:p>
        </w:tc>
        <w:tc>
          <w:tcPr>
            <w:tcW w:type="dxa" w:w="1045"/>
            <w:vAlign w:val="center"/>
          </w:tcPr>
          <w:p>
            <w:pPr>
              <w:spacing w:line="240" w:lineRule="auto"/>
              <w:ind w:firstLine="0"/>
            </w:pPr>
            <w:r>
              <w:rPr>
                <w:sz w:val="16"/>
              </w:rPr>
              <w:t>956</w:t>
            </w:r>
          </w:p>
        </w:tc>
        <w:tc>
          <w:tcPr>
            <w:tcW w:type="dxa" w:w="1045"/>
            <w:vAlign w:val="center"/>
          </w:tcPr>
          <w:p>
            <w:pPr>
              <w:spacing w:line="240" w:lineRule="auto"/>
              <w:ind w:firstLine="0"/>
            </w:pPr>
            <w:r>
              <w:rPr>
                <w:sz w:val="16"/>
              </w:rPr>
              <w:t>55,45</w:t>
            </w:r>
          </w:p>
        </w:tc>
        <w:tc>
          <w:tcPr>
            <w:tcW w:type="dxa" w:w="1045"/>
            <w:vAlign w:val="center"/>
          </w:tcPr>
          <w:p>
            <w:pPr>
              <w:spacing w:line="240" w:lineRule="auto"/>
              <w:ind w:firstLine="0"/>
            </w:pPr>
            <w:r>
              <w:rPr>
                <w:sz w:val="16"/>
              </w:rPr>
              <w:t>52,07</w:t>
            </w:r>
          </w:p>
        </w:tc>
        <w:tc>
          <w:tcPr>
            <w:tcW w:type="dxa" w:w="1045"/>
            <w:vAlign w:val="center"/>
          </w:tcPr>
          <w:p>
            <w:pPr>
              <w:spacing w:line="240" w:lineRule="auto"/>
              <w:ind w:firstLine="0"/>
            </w:pPr>
            <w:r>
              <w:rPr>
                <w:sz w:val="16"/>
              </w:rPr>
              <w:t>54,06</w:t>
            </w:r>
          </w:p>
        </w:tc>
        <w:tc>
          <w:tcPr>
            <w:tcW w:type="dxa" w:w="1045"/>
            <w:vAlign w:val="center"/>
          </w:tcPr>
          <w:p>
            <w:pPr>
              <w:spacing w:line="240" w:lineRule="auto"/>
              <w:ind w:firstLine="0"/>
            </w:pPr>
            <w:r>
              <w:rPr>
                <w:sz w:val="16"/>
              </w:rPr>
              <w:t>11,12</w:t>
            </w:r>
          </w:p>
        </w:tc>
        <w:tc>
          <w:tcPr>
            <w:tcW w:type="dxa" w:w="1045"/>
            <w:vAlign w:val="center"/>
          </w:tcPr>
          <w:p>
            <w:pPr>
              <w:spacing w:line="240" w:lineRule="auto"/>
              <w:ind w:firstLine="0"/>
            </w:pPr>
            <w:r>
              <w:rPr>
                <w:sz w:val="16"/>
              </w:rPr>
              <w:t>48,51</w:t>
            </w:r>
          </w:p>
        </w:tc>
        <w:tc>
          <w:tcPr>
            <w:tcW w:type="dxa" w:w="1045"/>
            <w:vAlign w:val="center"/>
          </w:tcPr>
          <w:p>
            <w:pPr>
              <w:spacing w:line="240" w:lineRule="auto"/>
              <w:ind w:firstLine="0"/>
            </w:pPr>
            <w:r>
              <w:rPr>
                <w:sz w:val="16"/>
              </w:rPr>
              <w:t>64,63</w:t>
            </w:r>
          </w:p>
        </w:tc>
      </w:tr>
      <w:tr>
        <w:tc>
          <w:tcPr>
            <w:tcW w:type="dxa" w:w="1045"/>
            <w:vAlign w:val="center"/>
          </w:tcPr>
          <w:p>
            <w:pPr>
              <w:spacing w:line="240" w:lineRule="auto"/>
              <w:ind w:firstLine="0"/>
            </w:pPr>
            <w:r>
              <w:rPr>
                <w:sz w:val="16"/>
              </w:rPr>
              <w:t>Sul</w:t>
            </w:r>
          </w:p>
        </w:tc>
        <w:tc>
          <w:tcPr>
            <w:tcW w:type="dxa" w:w="1045"/>
            <w:vAlign w:val="center"/>
          </w:tcPr>
          <w:p>
            <w:pPr>
              <w:spacing w:line="240" w:lineRule="auto"/>
              <w:ind w:firstLine="0"/>
            </w:pPr>
            <w:r>
              <w:rPr>
                <w:sz w:val="16"/>
              </w:rPr>
              <w:t>29</w:t>
            </w:r>
          </w:p>
        </w:tc>
        <w:tc>
          <w:tcPr>
            <w:tcW w:type="dxa" w:w="1045"/>
            <w:vAlign w:val="center"/>
          </w:tcPr>
          <w:p>
            <w:pPr>
              <w:spacing w:line="240" w:lineRule="auto"/>
              <w:ind w:firstLine="0"/>
            </w:pPr>
            <w:r>
              <w:rPr>
                <w:sz w:val="16"/>
              </w:rPr>
              <w:t>1109</w:t>
            </w:r>
          </w:p>
        </w:tc>
        <w:tc>
          <w:tcPr>
            <w:tcW w:type="dxa" w:w="1045"/>
            <w:vAlign w:val="center"/>
          </w:tcPr>
          <w:p>
            <w:pPr>
              <w:spacing w:line="240" w:lineRule="auto"/>
              <w:ind w:firstLine="0"/>
            </w:pPr>
            <w:r>
              <w:rPr>
                <w:sz w:val="16"/>
              </w:rPr>
              <w:t>54,36</w:t>
            </w:r>
          </w:p>
        </w:tc>
        <w:tc>
          <w:tcPr>
            <w:tcW w:type="dxa" w:w="1045"/>
            <w:vAlign w:val="center"/>
          </w:tcPr>
          <w:p>
            <w:pPr>
              <w:spacing w:line="240" w:lineRule="auto"/>
              <w:ind w:firstLine="0"/>
            </w:pPr>
            <w:r>
              <w:rPr>
                <w:sz w:val="16"/>
              </w:rPr>
              <w:t>48,08</w:t>
            </w:r>
          </w:p>
        </w:tc>
        <w:tc>
          <w:tcPr>
            <w:tcW w:type="dxa" w:w="1045"/>
            <w:vAlign w:val="center"/>
          </w:tcPr>
          <w:p>
            <w:pPr>
              <w:spacing w:line="240" w:lineRule="auto"/>
              <w:ind w:firstLine="0"/>
            </w:pPr>
            <w:r>
              <w:rPr>
                <w:sz w:val="16"/>
              </w:rPr>
              <w:t>51,77</w:t>
            </w:r>
          </w:p>
        </w:tc>
        <w:tc>
          <w:tcPr>
            <w:tcW w:type="dxa" w:w="1045"/>
            <w:vAlign w:val="center"/>
          </w:tcPr>
          <w:p>
            <w:pPr>
              <w:spacing w:line="240" w:lineRule="auto"/>
              <w:ind w:firstLine="0"/>
            </w:pPr>
            <w:r>
              <w:rPr>
                <w:sz w:val="16"/>
              </w:rPr>
              <w:t>13,32</w:t>
            </w:r>
          </w:p>
        </w:tc>
        <w:tc>
          <w:tcPr>
            <w:tcW w:type="dxa" w:w="1045"/>
            <w:vAlign w:val="center"/>
          </w:tcPr>
          <w:p>
            <w:pPr>
              <w:spacing w:line="240" w:lineRule="auto"/>
              <w:ind w:firstLine="0"/>
            </w:pPr>
            <w:r>
              <w:rPr>
                <w:sz w:val="16"/>
              </w:rPr>
              <w:t>44,36</w:t>
            </w:r>
          </w:p>
        </w:tc>
        <w:tc>
          <w:tcPr>
            <w:tcW w:type="dxa" w:w="1045"/>
            <w:vAlign w:val="center"/>
          </w:tcPr>
          <w:p>
            <w:pPr>
              <w:spacing w:line="240" w:lineRule="auto"/>
              <w:ind w:firstLine="0"/>
            </w:pPr>
            <w:r>
              <w:rPr>
                <w:sz w:val="16"/>
              </w:rPr>
              <w:t>66,41</w:t>
            </w:r>
          </w:p>
        </w:tc>
      </w:tr>
      <w:tr>
        <w:tc>
          <w:tcPr>
            <w:tcW w:type="dxa" w:w="1045"/>
            <w:vAlign w:val="center"/>
          </w:tcPr>
          <w:p>
            <w:pPr>
              <w:spacing w:line="240" w:lineRule="auto"/>
              <w:ind w:firstLine="0"/>
            </w:pPr>
            <w:r>
              <w:rPr>
                <w:sz w:val="16"/>
              </w:rPr>
              <w:t>Centro-Oeste</w:t>
            </w:r>
          </w:p>
        </w:tc>
        <w:tc>
          <w:tcPr>
            <w:tcW w:type="dxa" w:w="1045"/>
            <w:vAlign w:val="center"/>
          </w:tcPr>
          <w:p>
            <w:pPr>
              <w:spacing w:line="240" w:lineRule="auto"/>
              <w:ind w:firstLine="0"/>
            </w:pPr>
            <w:r>
              <w:rPr>
                <w:sz w:val="16"/>
              </w:rPr>
              <w:t>7</w:t>
            </w:r>
          </w:p>
        </w:tc>
        <w:tc>
          <w:tcPr>
            <w:tcW w:type="dxa" w:w="1045"/>
            <w:vAlign w:val="center"/>
          </w:tcPr>
          <w:p>
            <w:pPr>
              <w:spacing w:line="240" w:lineRule="auto"/>
              <w:ind w:firstLine="0"/>
            </w:pPr>
            <w:r>
              <w:rPr>
                <w:sz w:val="16"/>
              </w:rPr>
              <w:t>101</w:t>
            </w:r>
          </w:p>
        </w:tc>
        <w:tc>
          <w:tcPr>
            <w:tcW w:type="dxa" w:w="1045"/>
            <w:vAlign w:val="center"/>
          </w:tcPr>
          <w:p>
            <w:pPr>
              <w:spacing w:line="240" w:lineRule="auto"/>
              <w:ind w:firstLine="0"/>
            </w:pPr>
            <w:r>
              <w:rPr>
                <w:sz w:val="16"/>
              </w:rPr>
              <w:t>55,86</w:t>
            </w:r>
          </w:p>
        </w:tc>
        <w:tc>
          <w:tcPr>
            <w:tcW w:type="dxa" w:w="1045"/>
            <w:vAlign w:val="center"/>
          </w:tcPr>
          <w:p>
            <w:pPr>
              <w:spacing w:line="240" w:lineRule="auto"/>
              <w:ind w:firstLine="0"/>
            </w:pPr>
            <w:r>
              <w:rPr>
                <w:sz w:val="16"/>
              </w:rPr>
              <w:t>58,48</w:t>
            </w:r>
          </w:p>
        </w:tc>
        <w:tc>
          <w:tcPr>
            <w:tcW w:type="dxa" w:w="1045"/>
            <w:vAlign w:val="center"/>
          </w:tcPr>
          <w:p>
            <w:pPr>
              <w:spacing w:line="240" w:lineRule="auto"/>
              <w:ind w:firstLine="0"/>
            </w:pPr>
            <w:r>
              <w:rPr>
                <w:sz w:val="16"/>
              </w:rPr>
              <w:t>52,30</w:t>
            </w:r>
          </w:p>
        </w:tc>
        <w:tc>
          <w:tcPr>
            <w:tcW w:type="dxa" w:w="1045"/>
            <w:vAlign w:val="center"/>
          </w:tcPr>
          <w:p>
            <w:pPr>
              <w:spacing w:line="240" w:lineRule="auto"/>
              <w:ind w:firstLine="0"/>
            </w:pPr>
            <w:r>
              <w:rPr>
                <w:sz w:val="16"/>
              </w:rPr>
              <w:t>9,94</w:t>
            </w:r>
          </w:p>
        </w:tc>
        <w:tc>
          <w:tcPr>
            <w:tcW w:type="dxa" w:w="1045"/>
            <w:vAlign w:val="center"/>
          </w:tcPr>
          <w:p>
            <w:pPr>
              <w:spacing w:line="240" w:lineRule="auto"/>
              <w:ind w:firstLine="0"/>
            </w:pPr>
            <w:r>
              <w:rPr>
                <w:sz w:val="16"/>
              </w:rPr>
              <w:t>48,85</w:t>
            </w:r>
          </w:p>
        </w:tc>
        <w:tc>
          <w:tcPr>
            <w:tcW w:type="dxa" w:w="1045"/>
            <w:vAlign w:val="center"/>
          </w:tcPr>
          <w:p>
            <w:pPr>
              <w:spacing w:line="240" w:lineRule="auto"/>
              <w:ind w:firstLine="0"/>
            </w:pPr>
            <w:r>
              <w:rPr>
                <w:sz w:val="16"/>
              </w:rPr>
              <w:t>61,89</w:t>
            </w:r>
          </w:p>
        </w:tc>
      </w:tr>
      <w:tr>
        <w:tc>
          <w:tcPr>
            <w:tcW w:type="dxa" w:w="1045"/>
            <w:vAlign w:val="center"/>
          </w:tcPr>
          <w:p>
            <w:pPr>
              <w:spacing w:line="240" w:lineRule="auto"/>
              <w:ind w:firstLine="0"/>
            </w:pPr>
            <w:r>
              <w:rPr>
                <w:sz w:val="16"/>
              </w:rPr>
              <w:t>Brasil geral</w:t>
            </w:r>
          </w:p>
        </w:tc>
        <w:tc>
          <w:tcPr>
            <w:tcW w:type="dxa" w:w="1045"/>
            <w:vAlign w:val="center"/>
          </w:tcPr>
          <w:p>
            <w:pPr>
              <w:spacing w:line="240" w:lineRule="auto"/>
              <w:ind w:firstLine="0"/>
            </w:pPr>
            <w:r>
              <w:rPr>
                <w:sz w:val="16"/>
              </w:rPr>
              <w:t>127</w:t>
            </w:r>
          </w:p>
        </w:tc>
        <w:tc>
          <w:tcPr>
            <w:tcW w:type="dxa" w:w="1045"/>
            <w:vAlign w:val="center"/>
          </w:tcPr>
          <w:p>
            <w:pPr>
              <w:spacing w:line="240" w:lineRule="auto"/>
              <w:ind w:firstLine="0"/>
            </w:pPr>
            <w:r>
              <w:rPr>
                <w:sz w:val="16"/>
              </w:rPr>
              <w:t>3666</w:t>
            </w:r>
          </w:p>
        </w:tc>
        <w:tc>
          <w:tcPr>
            <w:tcW w:type="dxa" w:w="1045"/>
            <w:vAlign w:val="center"/>
          </w:tcPr>
          <w:p>
            <w:pPr>
              <w:spacing w:line="240" w:lineRule="auto"/>
              <w:ind w:firstLine="0"/>
            </w:pPr>
            <w:r>
              <w:rPr>
                <w:sz w:val="16"/>
              </w:rPr>
              <w:t>51,04</w:t>
            </w:r>
          </w:p>
        </w:tc>
        <w:tc>
          <w:tcPr>
            <w:tcW w:type="dxa" w:w="1045"/>
            <w:vAlign w:val="center"/>
          </w:tcPr>
          <w:p>
            <w:pPr>
              <w:spacing w:line="240" w:lineRule="auto"/>
              <w:ind w:firstLine="0"/>
            </w:pPr>
            <w:r>
              <w:rPr>
                <w:sz w:val="16"/>
              </w:rPr>
              <w:t>49,76</w:t>
            </w:r>
          </w:p>
        </w:tc>
        <w:tc>
          <w:tcPr>
            <w:tcW w:type="dxa" w:w="1045"/>
            <w:vAlign w:val="center"/>
          </w:tcPr>
          <w:p>
            <w:pPr>
              <w:spacing w:line="240" w:lineRule="auto"/>
              <w:ind w:firstLine="0"/>
            </w:pPr>
            <w:r>
              <w:rPr>
                <w:sz w:val="16"/>
              </w:rPr>
              <w:t>49,70</w:t>
            </w:r>
          </w:p>
        </w:tc>
        <w:tc>
          <w:tcPr>
            <w:tcW w:type="dxa" w:w="1045"/>
            <w:vAlign w:val="center"/>
          </w:tcPr>
          <w:p>
            <w:pPr>
              <w:spacing w:line="240" w:lineRule="auto"/>
              <w:ind w:firstLine="0"/>
            </w:pPr>
            <w:r>
              <w:rPr>
                <w:sz w:val="16"/>
              </w:rPr>
              <w:t>11,86</w:t>
            </w:r>
          </w:p>
        </w:tc>
        <w:tc>
          <w:tcPr>
            <w:tcW w:type="dxa" w:w="1045"/>
            <w:vAlign w:val="center"/>
          </w:tcPr>
          <w:p>
            <w:pPr>
              <w:spacing w:line="240" w:lineRule="auto"/>
              <w:ind w:firstLine="0"/>
            </w:pPr>
            <w:r>
              <w:rPr>
                <w:sz w:val="16"/>
              </w:rPr>
              <w:t>42,88</w:t>
            </w:r>
          </w:p>
        </w:tc>
        <w:tc>
          <w:tcPr>
            <w:tcW w:type="dxa" w:w="1045"/>
            <w:vAlign w:val="center"/>
          </w:tcPr>
          <w:p>
            <w:pPr>
              <w:spacing w:line="240" w:lineRule="auto"/>
              <w:ind w:firstLine="0"/>
            </w:pPr>
            <w:r>
              <w:rPr>
                <w:sz w:val="16"/>
              </w:rPr>
              <w:t>59,74</w:t>
            </w:r>
          </w:p>
        </w:tc>
      </w:tr>
      <w:tr>
        <w:tc>
          <w:tcPr>
            <w:tcW w:type="dxa" w:w="1045"/>
            <w:vAlign w:val="center"/>
          </w:tcPr>
          <w:p>
            <w:pPr>
              <w:spacing w:line="240" w:lineRule="auto"/>
              <w:ind w:firstLine="0"/>
            </w:pPr>
            <w:r>
              <w:rPr>
                <w:sz w:val="16"/>
              </w:rPr>
              <w:t>Brasil sem UFPA</w:t>
            </w:r>
          </w:p>
        </w:tc>
        <w:tc>
          <w:tcPr>
            <w:tcW w:type="dxa" w:w="1045"/>
            <w:vAlign w:val="center"/>
          </w:tcPr>
          <w:p>
            <w:pPr>
              <w:spacing w:line="240" w:lineRule="auto"/>
              <w:ind w:firstLine="0"/>
            </w:pPr>
            <w:r>
              <w:rPr>
                <w:sz w:val="16"/>
              </w:rPr>
              <w:t>122</w:t>
            </w:r>
          </w:p>
        </w:tc>
        <w:tc>
          <w:tcPr>
            <w:tcW w:type="dxa" w:w="1045"/>
            <w:vAlign w:val="center"/>
          </w:tcPr>
          <w:p>
            <w:pPr>
              <w:spacing w:line="240" w:lineRule="auto"/>
              <w:ind w:firstLine="0"/>
            </w:pPr>
            <w:r>
              <w:rPr>
                <w:sz w:val="16"/>
              </w:rPr>
              <w:t>3467</w:t>
            </w:r>
          </w:p>
        </w:tc>
        <w:tc>
          <w:tcPr>
            <w:tcW w:type="dxa" w:w="1045"/>
            <w:vAlign w:val="center"/>
          </w:tcPr>
          <w:p>
            <w:pPr>
              <w:spacing w:line="240" w:lineRule="auto"/>
              <w:ind w:firstLine="0"/>
            </w:pPr>
            <w:r>
              <w:rPr>
                <w:sz w:val="16"/>
              </w:rPr>
              <w:t>51,49</w:t>
            </w:r>
          </w:p>
        </w:tc>
        <w:tc>
          <w:tcPr>
            <w:tcW w:type="dxa" w:w="1045"/>
            <w:vAlign w:val="center"/>
          </w:tcPr>
          <w:p>
            <w:pPr>
              <w:spacing w:line="240" w:lineRule="auto"/>
              <w:ind w:firstLine="0"/>
            </w:pPr>
            <w:r>
              <w:rPr>
                <w:sz w:val="16"/>
              </w:rPr>
              <w:t>50,01</w:t>
            </w:r>
          </w:p>
        </w:tc>
        <w:tc>
          <w:tcPr>
            <w:tcW w:type="dxa" w:w="1045"/>
            <w:vAlign w:val="center"/>
          </w:tcPr>
          <w:p>
            <w:pPr>
              <w:spacing w:line="240" w:lineRule="auto"/>
              <w:ind w:firstLine="0"/>
            </w:pPr>
            <w:r>
              <w:rPr>
                <w:sz w:val="16"/>
              </w:rPr>
              <w:t>49,98</w:t>
            </w:r>
          </w:p>
        </w:tc>
        <w:tc>
          <w:tcPr>
            <w:tcW w:type="dxa" w:w="1045"/>
            <w:vAlign w:val="center"/>
          </w:tcPr>
          <w:p>
            <w:pPr>
              <w:spacing w:line="240" w:lineRule="auto"/>
              <w:ind w:firstLine="0"/>
            </w:pPr>
            <w:r>
              <w:rPr>
                <w:sz w:val="16"/>
              </w:rPr>
              <w:t>11,72</w:t>
            </w:r>
          </w:p>
        </w:tc>
        <w:tc>
          <w:tcPr>
            <w:tcW w:type="dxa" w:w="1045"/>
            <w:vAlign w:val="center"/>
          </w:tcPr>
          <w:p>
            <w:pPr>
              <w:spacing w:line="240" w:lineRule="auto"/>
              <w:ind w:firstLine="0"/>
            </w:pPr>
            <w:r>
              <w:rPr>
                <w:sz w:val="16"/>
              </w:rPr>
              <w:t>43,16</w:t>
            </w:r>
          </w:p>
        </w:tc>
        <w:tc>
          <w:tcPr>
            <w:tcW w:type="dxa" w:w="1045"/>
            <w:vAlign w:val="center"/>
          </w:tcPr>
          <w:p>
            <w:pPr>
              <w:spacing w:line="240" w:lineRule="auto"/>
              <w:ind w:firstLine="0"/>
            </w:pPr>
            <w:r>
              <w:rPr>
                <w:sz w:val="16"/>
              </w:rPr>
              <w:t>60,32</w:t>
            </w:r>
          </w:p>
        </w:tc>
      </w:tr>
      <w:tr>
        <w:tc>
          <w:tcPr>
            <w:tcW w:type="dxa" w:w="1045"/>
            <w:vAlign w:val="center"/>
          </w:tcPr>
          <w:p>
            <w:pPr>
              <w:spacing w:line="240" w:lineRule="auto"/>
              <w:ind w:firstLine="0"/>
            </w:pPr>
            <w:r>
              <w:rPr>
                <w:sz w:val="16"/>
              </w:rPr>
              <w:t>Restante do Brasil sem Norte</w:t>
            </w:r>
          </w:p>
        </w:tc>
        <w:tc>
          <w:tcPr>
            <w:tcW w:type="dxa" w:w="1045"/>
            <w:vAlign w:val="center"/>
          </w:tcPr>
          <w:p>
            <w:pPr>
              <w:spacing w:line="240" w:lineRule="auto"/>
              <w:ind w:firstLine="0"/>
            </w:pPr>
            <w:r>
              <w:rPr>
                <w:sz w:val="16"/>
              </w:rPr>
              <w:t>113</w:t>
            </w:r>
          </w:p>
        </w:tc>
        <w:tc>
          <w:tcPr>
            <w:tcW w:type="dxa" w:w="1045"/>
            <w:vAlign w:val="center"/>
          </w:tcPr>
          <w:p>
            <w:pPr>
              <w:spacing w:line="240" w:lineRule="auto"/>
              <w:ind w:firstLine="0"/>
            </w:pPr>
            <w:r>
              <w:rPr>
                <w:sz w:val="16"/>
              </w:rPr>
              <w:t>3281</w:t>
            </w:r>
          </w:p>
        </w:tc>
        <w:tc>
          <w:tcPr>
            <w:tcW w:type="dxa" w:w="1045"/>
            <w:vAlign w:val="center"/>
          </w:tcPr>
          <w:p>
            <w:pPr>
              <w:spacing w:line="240" w:lineRule="auto"/>
              <w:ind w:firstLine="0"/>
            </w:pPr>
            <w:r>
              <w:rPr>
                <w:sz w:val="16"/>
              </w:rPr>
              <w:t>52,14</w:t>
            </w:r>
          </w:p>
        </w:tc>
        <w:tc>
          <w:tcPr>
            <w:tcW w:type="dxa" w:w="1045"/>
            <w:vAlign w:val="center"/>
          </w:tcPr>
          <w:p>
            <w:pPr>
              <w:spacing w:line="240" w:lineRule="auto"/>
              <w:ind w:firstLine="0"/>
            </w:pPr>
            <w:r>
              <w:rPr>
                <w:sz w:val="16"/>
              </w:rPr>
              <w:t>50,38</w:t>
            </w:r>
          </w:p>
        </w:tc>
        <w:tc>
          <w:tcPr>
            <w:tcW w:type="dxa" w:w="1045"/>
            <w:vAlign w:val="center"/>
          </w:tcPr>
          <w:p>
            <w:pPr>
              <w:spacing w:line="240" w:lineRule="auto"/>
              <w:ind w:firstLine="0"/>
            </w:pPr>
            <w:r>
              <w:rPr>
                <w:sz w:val="16"/>
              </w:rPr>
              <w:t>50,79</w:t>
            </w:r>
          </w:p>
        </w:tc>
        <w:tc>
          <w:tcPr>
            <w:tcW w:type="dxa" w:w="1045"/>
            <w:vAlign w:val="center"/>
          </w:tcPr>
          <w:p>
            <w:pPr>
              <w:spacing w:line="240" w:lineRule="auto"/>
              <w:ind w:firstLine="0"/>
            </w:pPr>
            <w:r>
              <w:rPr>
                <w:sz w:val="16"/>
              </w:rPr>
              <w:t>11,79</w:t>
            </w:r>
          </w:p>
        </w:tc>
        <w:tc>
          <w:tcPr>
            <w:tcW w:type="dxa" w:w="1045"/>
            <w:vAlign w:val="center"/>
          </w:tcPr>
          <w:p>
            <w:pPr>
              <w:spacing w:line="240" w:lineRule="auto"/>
              <w:ind w:firstLine="0"/>
            </w:pPr>
            <w:r>
              <w:rPr>
                <w:sz w:val="16"/>
              </w:rPr>
              <w:t>44,11</w:t>
            </w:r>
          </w:p>
        </w:tc>
        <w:tc>
          <w:tcPr>
            <w:tcW w:type="dxa" w:w="1045"/>
            <w:vAlign w:val="center"/>
          </w:tcPr>
          <w:p>
            <w:pPr>
              <w:spacing w:line="240" w:lineRule="auto"/>
              <w:ind w:firstLine="0"/>
            </w:pPr>
            <w:r>
              <w:rPr>
                <w:sz w:val="16"/>
              </w:rPr>
              <w:t>61,47</w:t>
            </w:r>
          </w:p>
        </w:tc>
      </w:tr>
    </w:tbl>
    <w:p>
      <w:pPr>
        <w:pStyle w:val="Fonte"/>
      </w:pPr>
      <w:r>
        <w:t>Fonte: Elaboração própria com base nos microdados do Enade das Licenciaturas 2025 e na planilha de Conceito Enade.</w:t>
      </w:r>
    </w:p>
    <w:p>
      <w:pPr>
        <w:ind w:firstLine="0"/>
        <w:jc w:val="center"/>
      </w:pPr>
      <w:r>
        <w:rPr>
          <w:b/>
          <w:sz w:val="20"/>
        </w:rPr>
        <w:t>Figura 9 – Comparação regional e nacional</w:t>
      </w:r>
    </w:p>
    <w:p>
      <w:pPr>
        <w:ind w:firstLine="0"/>
        <w:jc w:val="center"/>
      </w:pPr>
      <w:r>
        <w:drawing>
          <wp:inline xmlns:a="http://schemas.openxmlformats.org/drawingml/2006/main" xmlns:pic="http://schemas.openxmlformats.org/drawingml/2006/picture">
            <wp:extent cx="5580000" cy="2493918"/>
            <wp:docPr id="9" name="Picture 9"/>
            <wp:cNvGraphicFramePr>
              <a:graphicFrameLocks noChangeAspect="1"/>
            </wp:cNvGraphicFramePr>
            <a:graphic>
              <a:graphicData uri="http://schemas.openxmlformats.org/drawingml/2006/picture">
                <pic:pic>
                  <pic:nvPicPr>
                    <pic:cNvPr id="0" name="08_comparacao_regional_nacional.png"/>
                    <pic:cNvPicPr/>
                  </pic:nvPicPr>
                  <pic:blipFill>
                    <a:blip r:embed="rId17"/>
                    <a:stretch>
                      <a:fillRect/>
                    </a:stretch>
                  </pic:blipFill>
                  <pic:spPr>
                    <a:xfrm>
                      <a:off x="0" y="0"/>
                      <a:ext cx="5580000" cy="2493918"/>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 figura compara UFPA, Norte e demais regiões na própria área de Letras–Inglês.</w:t>
      </w:r>
    </w:p>
    <w:p>
      <w:r>
        <w:t>Limitação: Recortes territoriais completos se sobrepõem e por isso não são tratados como grupos independentes em testes.</w:t>
      </w:r>
    </w:p>
    <w:p>
      <w:pPr>
        <w:ind w:firstLine="0"/>
        <w:jc w:val="center"/>
      </w:pPr>
      <w:r>
        <w:rPr>
          <w:b/>
          <w:sz w:val="20"/>
        </w:rPr>
        <w:t>Figura 10 – Comparação regional validada</w:t>
      </w:r>
    </w:p>
    <w:p>
      <w:pPr>
        <w:ind w:firstLine="0"/>
        <w:jc w:val="center"/>
      </w:pPr>
      <w:r>
        <w:drawing>
          <wp:inline xmlns:a="http://schemas.openxmlformats.org/drawingml/2006/main" xmlns:pic="http://schemas.openxmlformats.org/drawingml/2006/picture">
            <wp:extent cx="5580000" cy="2772612"/>
            <wp:docPr id="10" name="Picture 10"/>
            <wp:cNvGraphicFramePr>
              <a:graphicFrameLocks noChangeAspect="1"/>
            </wp:cNvGraphicFramePr>
            <a:graphic>
              <a:graphicData uri="http://schemas.openxmlformats.org/drawingml/2006/picture">
                <pic:pic>
                  <pic:nvPicPr>
                    <pic:cNvPr id="0" name="validada_12_comparacao_regional.png"/>
                    <pic:cNvPicPr/>
                  </pic:nvPicPr>
                  <pic:blipFill>
                    <a:blip r:embed="rId18"/>
                    <a:stretch>
                      <a:fillRect/>
                    </a:stretch>
                  </pic:blipFill>
                  <pic:spPr>
                    <a:xfrm>
                      <a:off x="0" y="0"/>
                      <a:ext cx="5580000" cy="2772612"/>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 validação confronta média simples, ponderação por participantes e dispersão entre cursos.</w:t>
      </w:r>
    </w:p>
    <w:p>
      <w:r>
        <w:t>Limitação: Diferenças entre média simples e ponderada refletem o peso dos cursos maiores.</w:t>
      </w:r>
    </w:p>
    <w:p>
      <w:pPr>
        <w:ind w:firstLine="0"/>
        <w:jc w:val="center"/>
      </w:pPr>
      <w:r>
        <w:rPr>
          <w:b/>
          <w:sz w:val="20"/>
        </w:rPr>
        <w:t>Figura 11 – Participação nas ofertas da UFPA</w:t>
      </w:r>
    </w:p>
    <w:p>
      <w:pPr>
        <w:ind w:firstLine="0"/>
        <w:jc w:val="center"/>
      </w:pPr>
      <w:r>
        <w:drawing>
          <wp:inline xmlns:a="http://schemas.openxmlformats.org/drawingml/2006/main" xmlns:pic="http://schemas.openxmlformats.org/drawingml/2006/picture">
            <wp:extent cx="5580000" cy="3089810"/>
            <wp:docPr id="11" name="Picture 11"/>
            <wp:cNvGraphicFramePr>
              <a:graphicFrameLocks noChangeAspect="1"/>
            </wp:cNvGraphicFramePr>
            <a:graphic>
              <a:graphicData uri="http://schemas.openxmlformats.org/drawingml/2006/picture">
                <pic:pic>
                  <pic:nvPicPr>
                    <pic:cNvPr id="0" name="validada_09_participacao_ufpa.png"/>
                    <pic:cNvPicPr/>
                  </pic:nvPicPr>
                  <pic:blipFill>
                    <a:blip r:embed="rId19"/>
                    <a:stretch>
                      <a:fillRect/>
                    </a:stretch>
                  </pic:blipFill>
                  <pic:spPr>
                    <a:xfrm>
                      <a:off x="0" y="0"/>
                      <a:ext cx="5580000" cy="3089810"/>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 participação é mostrada explicitamente para contextualizar a estabilidade das estimativas de desempenho.</w:t>
      </w:r>
    </w:p>
    <w:p>
      <w:r>
        <w:t>Limitação: Taxas elevadas ou baixas de participação não são, isoladamente, explicações para o Conceito Enade.</w:t>
      </w:r>
    </w:p>
    <w:p>
      <w:pPr>
        <w:ind w:firstLine="0"/>
        <w:jc w:val="center"/>
      </w:pPr>
      <w:r>
        <w:rPr>
          <w:b/>
          <w:sz w:val="20"/>
        </w:rPr>
        <w:t>Figura 12 – Sensibilidade do desempenho</w:t>
      </w:r>
    </w:p>
    <w:p>
      <w:pPr>
        <w:ind w:firstLine="0"/>
        <w:jc w:val="center"/>
      </w:pPr>
      <w:r>
        <w:drawing>
          <wp:inline xmlns:a="http://schemas.openxmlformats.org/drawingml/2006/main" xmlns:pic="http://schemas.openxmlformats.org/drawingml/2006/picture">
            <wp:extent cx="5580000" cy="2763188"/>
            <wp:docPr id="12" name="Picture 12"/>
            <wp:cNvGraphicFramePr>
              <a:graphicFrameLocks noChangeAspect="1"/>
            </wp:cNvGraphicFramePr>
            <a:graphic>
              <a:graphicData uri="http://schemas.openxmlformats.org/drawingml/2006/picture">
                <pic:pic>
                  <pic:nvPicPr>
                    <pic:cNvPr id="0" name="validada_10_sensibilidade_desempenho.png"/>
                    <pic:cNvPicPr/>
                  </pic:nvPicPr>
                  <pic:blipFill>
                    <a:blip r:embed="rId20"/>
                    <a:stretch>
                      <a:fillRect/>
                    </a:stretch>
                  </pic:blipFill>
                  <pic:spPr>
                    <a:xfrm>
                      <a:off x="0" y="0"/>
                      <a:ext cx="5580000" cy="2763188"/>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 análise verifica a estabilidade dos contrastes sob diferentes critérios analíticos.</w:t>
      </w:r>
    </w:p>
    <w:p>
      <w:r>
        <w:t>Limitação: A sensibilidade reduz dependência de uma única especificação, mas não cria identificação causal.</w:t>
      </w:r>
    </w:p>
    <w:p>
      <w:pPr>
        <w:pStyle w:val="Heading1"/>
      </w:pPr>
      <w:r>
        <w:t>6 DISCUSSÃO</w:t>
      </w:r>
    </w:p>
    <w:p>
      <w:r>
        <w:t>Os resultados indicam heterogeneidade entre as ofertas da UFPA com Conceito Enade 1 e reforçam a necessidade de evitar explicações únicas. Desempenho, participação, porte, composição discente, condições acadêmicas, avaliação do processo formativo e recomendação podem apresentar padrões concomitantes. Como os arquivos temáticos não compartilham identificador discente, relações entre temas distintos são ecológicas e devem ser interpretadas no nível do curso.</w:t>
      </w:r>
    </w:p>
    <w:p>
      <w:r>
        <w:t>A oferta de Belém, com conceito superior, funciona como contraste interno institucional, enquanto os benchmarks regionais, nacionais e comparáveis ampliam a referência. Ainda assim, diferenças de contexto e estrutura impedem interpretar os contrastes como efeito de campus, interiorização, modalidade ou perfil discente.</w:t>
      </w:r>
    </w:p>
    <w:p>
      <w:pPr>
        <w:pStyle w:val="Heading1"/>
      </w:pPr>
      <w:r>
        <w:t>7 CONCLUSÃO</w:t>
      </w:r>
    </w:p>
    <w:p>
      <w:r>
        <w:t>A análise identifica padrões que distinguem as ofertas da UFPA, mas não estabelece causalidade. As quatro ofertas com Conceito Enade 1 devem ser acompanhadas individualmente, combinando desempenho, participação, perfil, trajetória, processo formativo, recomendação e comparação com cursos estruturalmente semelhantes. A síntese produzida fornece base empírica para investigação institucional orientada por evidências e para priorização de aprofundamentos.</w:t>
      </w:r>
    </w:p>
    <w:p>
      <w:pPr>
        <w:pStyle w:val="Heading1"/>
      </w:pPr>
      <w:r>
        <w:t>REFERÊNCIAS</w:t>
      </w:r>
    </w:p>
    <w:p>
      <w:pPr>
        <w:spacing w:line="240" w:lineRule="auto" w:after="0"/>
        <w:ind w:firstLine="0"/>
      </w:pPr>
      <w:r>
        <w:t>BRASIL. Lei nº 10.861, de 14 de abril de 2004. Institui o Sistema Nacional de Avaliação da Educação Superior - SINAES. Brasília, DF: Presidência da República, 2004.</w:t>
      </w:r>
    </w:p>
    <w:p>
      <w:pPr>
        <w:spacing w:line="240" w:lineRule="auto" w:after="0"/>
        <w:ind w:firstLine="0"/>
      </w:pPr>
      <w:r>
        <w:t>CLIFF, N. Ordinal methods for behavioral data analysis. Mahwah: Lawrence Erlbaum Associates, 1996.</w:t>
      </w:r>
    </w:p>
    <w:p>
      <w:pPr>
        <w:spacing w:line="240" w:lineRule="auto" w:after="0"/>
        <w:ind w:firstLine="0"/>
      </w:pPr>
      <w:r>
        <w:t>COHEN, J. Statistical power analysis for the behavioral sciences. 2. ed. Hillsdale: Lawrence Erlbaum Associates, 1988.</w:t>
      </w:r>
    </w:p>
    <w:p>
      <w:pPr>
        <w:spacing w:line="240" w:lineRule="auto" w:after="0"/>
        <w:ind w:firstLine="0"/>
      </w:pPr>
      <w:r>
        <w:t>INSTITUTO BRASILEIRO DE GEOGRAFIA E ESTATÍSTICA (IBGE). Normas de apresentação tabular. 3. ed. Rio de Janeiro: IBGE, 1993.</w:t>
      </w:r>
    </w:p>
    <w:p>
      <w:pPr>
        <w:spacing w:line="240" w:lineRule="auto" w:after="0"/>
        <w:ind w:firstLine="0"/>
      </w:pPr>
      <w:r>
        <w:t>INSTITUTO NACIONAL DE ESTUDOS E PESQUISAS EDUCACIONAIS ANÍSIO TEIXEIRA (INEP). Enade das Licenciaturas: microdados 2025. Brasília, DF: Inep, 2026.</w:t>
      </w:r>
    </w:p>
    <w:p>
      <w:pPr>
        <w:spacing w:line="240" w:lineRule="auto" w:after="0"/>
        <w:ind w:firstLine="0"/>
      </w:pPr>
      <w:r>
        <w:t>INSTITUTO NACIONAL DE ESTUDOS E PESQUISAS EDUCACIONAIS ANÍSIO TEIXEIRA (INEP). Manual do usuário: Enade das Licenciaturas 2025. Brasília, DF: Inep, 2026.</w:t>
      </w:r>
    </w:p>
    <w:p>
      <w:pPr>
        <w:spacing w:line="240" w:lineRule="auto" w:after="0"/>
        <w:ind w:firstLine="0"/>
      </w:pPr>
      <w:r>
        <w:t>INSTITUTO NACIONAL DE ESTUDOS E PESQUISAS EDUCACIONAIS ANÍSIO TEIXEIRA (INEP). Nota Técnica nº 8/2026/CEI/CGGI/DAES-INEP: metodologia do Conceito Enade para os cursos de licenciatura a partir da edição de 2025. Brasília, DF: Inep, 2026.</w:t>
      </w:r>
    </w:p>
    <w:p>
      <w:pPr>
        <w:spacing w:line="240" w:lineRule="auto" w:after="0"/>
        <w:ind w:firstLine="0"/>
      </w:pPr>
      <w:r>
        <w:t>INSTITUTO NACIONAL DE ESTUDOS E PESQUISAS EDUCACIONAIS ANÍSIO TEIXEIRA (INEP). Questionário do Estudante - Enade das Licenciaturas 2025. Brasília, DF: Inep, 2025.</w:t>
      </w:r>
    </w:p>
    <w:p>
      <w:pPr>
        <w:pStyle w:val="Heading1"/>
      </w:pPr>
      <w:r>
        <w:t>APÊNDICE A – REGRAS DE INTEGRIDADE</w:t>
      </w:r>
    </w:p>
    <w:p>
      <w:r>
        <w:t>A unidade principal é CO_CURSO. Não foi usada posição de linha, não foram criados identificadores artificiais e nenhuma junção individual foi realizada entre arquivos temáticos. As tabelas foram agregadas separadamente antes das junções one-to-one.</w:t>
      </w:r>
    </w:p>
    <w:p>
      <w:pPr>
        <w:pStyle w:val="Heading1"/>
      </w:pPr>
      <w:r>
        <w:t>APÊNDICE B – APROFUNDAMENTOS SUGERIDOS</w:t>
      </w:r>
    </w:p>
    <w:p>
      <w:r>
        <w:t>Dimensionalidade do processo formativo. Pergunta: Quais dimensões teóricas de QE_I20–QE_I66 são empiricamente sustentáveis? Variáveis: QE_I20–QE_I66. Método: leitura substantiva dos itens, consistência interna por dimensão e análise de sensibilidade. Limitação: escala ordinal, ausências e possíveis itens invertidos.</w:t>
      </w:r>
    </w:p>
    <w:p>
      <w:r>
        <w:t>Sensibilidade ao porte. Pergunta: A posição das ofertas Conceito 1 muda quando o porte dos comparáveis é restringido? Variáveis: participantes, modalidade, categoria e organização acadêmica. Método: benchmarks alternativos e pareamento observacional. Limitação: poucos comparáveis em alguns estratos.</w:t>
      </w:r>
    </w:p>
    <w:p>
      <w:r>
        <w:t>Participação e desempenho. Pergunta: Os contrastes de desempenho persistem entre cursos com participação semelhante? Variáveis: inscritos, participantes, taxa de participação, NT_GER. Método: estratificação e regressão ecológica. Limitação: unidade curso e possível instabilidade em N pequeno.</w:t>
      </w:r>
    </w:p>
    <w:p>
      <w:r>
        <w:t>Perfil socioeconômico. Pergunta: Quais indicadores agregados de perfil apresentam associação monotônica com desempenho médio? Variáveis: renda, trabalho, ação afirmativa, auxílios, NT_GER. Método: Spearman, dispersão, outliers e ponderação por participantes. Limitação: falácia ecológica e ausência de vínculo individual.</w:t>
      </w:r>
    </w:p>
    <w:p>
      <w:r>
        <w:t>Recomendação e formação. Pergunta: A recomendação varia de forma coerente com dimensões formativas validadas? Variáveis: QE_I68, QE_I69, QE_I70 e dimensões validadas de QE_I20–QE_I66. Método: associações agregadas por curso. Limitação: não representa relação entre respostas dos mesmos estudantes em arquivos distintos.</w:t>
      </w:r>
    </w:p>
    <w:sectPr w:rsidR="00FC693F" w:rsidRPr="0006063C" w:rsidSect="00034616">
      <w:headerReference w:type="default" r:id="rId21"/>
      <w:footerReference w:type="default" r:id="rId22"/>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Fonte: elaboração própria com dados do Inep (2025), quando não indicado em contrário.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left"/>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ind w:firstLine="0"/>
      <w:contextualSpacing/>
      <w:jc w:val="left"/>
    </w:pPr>
    <w:rPr>
      <w:rFonts w:asciiTheme="majorHAnsi" w:eastAsiaTheme="majorEastAsia" w:hAnsiTheme="majorHAnsi" w:cstheme="majorBidi" w:ascii="Arial" w:hAnsi="Arial"/>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e">
    <w:name w:val="Fonte"/>
    <w:pPr>
      <w:spacing w:line="240" w:lineRule="auto" w:after="120"/>
      <w:ind w:firstLine="0"/>
    </w:pPr>
    <w:rPr>
      <w:rFonts w:ascii="Arial" w:hAnsi="Arial"/>
      <w:sz w:val="20"/>
    </w:rPr>
  </w:style>
  <w:style w:type="paragraph" w:customStyle="1" w:styleId="Resumo">
    <w:name w:val="Resumo"/>
    <w:pPr>
      <w:spacing w:line="240" w:lineRule="auto"/>
      <w:ind w:firstLine="0"/>
      <w:jc w:val="both"/>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header" Target="header1.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