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07779" w:rsidRPr="00360972" w:rsidRDefault="00E07779" w:rsidP="006A3E63">
      <w:pPr>
        <w:pStyle w:val="NormalWeb"/>
        <w:jc w:val="center"/>
      </w:pPr>
      <w:r w:rsidRPr="00360972">
        <w:t>Vayairah 5785</w:t>
      </w:r>
    </w:p>
    <w:p w:rsidR="00487301" w:rsidRPr="00360972" w:rsidRDefault="00FB04B5" w:rsidP="00360972">
      <w:pPr>
        <w:pStyle w:val="NormalWeb"/>
        <w:jc w:val="both"/>
      </w:pPr>
      <w:r w:rsidRPr="00360972">
        <w:rPr>
          <w:rtl/>
        </w:rPr>
        <w:t>פרשת</w:t>
      </w:r>
      <w:r w:rsidR="00E07779" w:rsidRPr="00360972">
        <w:t xml:space="preserve"> </w:t>
      </w:r>
      <w:r w:rsidR="00E07779" w:rsidRPr="00360972">
        <w:rPr>
          <w:rtl/>
        </w:rPr>
        <w:t>וירא</w:t>
      </w:r>
      <w:r w:rsidR="00E07779" w:rsidRPr="00360972">
        <w:t xml:space="preserve"> contains within it the momentous episode of the </w:t>
      </w:r>
      <w:r w:rsidR="00E07779" w:rsidRPr="00360972">
        <w:rPr>
          <w:rtl/>
        </w:rPr>
        <w:t>עקדה</w:t>
      </w:r>
      <w:r w:rsidR="00E07779" w:rsidRPr="00360972">
        <w:t xml:space="preserve">. Each and every detail of the </w:t>
      </w:r>
      <w:r w:rsidR="00E07779" w:rsidRPr="00360972">
        <w:rPr>
          <w:rtl/>
        </w:rPr>
        <w:t>עקדה</w:t>
      </w:r>
      <w:r w:rsidR="00E07779" w:rsidRPr="00360972">
        <w:t xml:space="preserve"> has a </w:t>
      </w:r>
      <w:r w:rsidR="00E07779" w:rsidRPr="00360972">
        <w:rPr>
          <w:rtl/>
        </w:rPr>
        <w:t>מוסר השכל</w:t>
      </w:r>
      <w:r w:rsidR="00E07779" w:rsidRPr="00360972">
        <w:t xml:space="preserve"> and a </w:t>
      </w:r>
      <w:r w:rsidR="00E07779" w:rsidRPr="00360972">
        <w:rPr>
          <w:rtl/>
        </w:rPr>
        <w:t>תורה</w:t>
      </w:r>
      <w:r w:rsidR="00E70246" w:rsidRPr="00360972">
        <w:t xml:space="preserve"> that we can learn from,</w:t>
      </w:r>
      <w:r w:rsidR="00E07779" w:rsidRPr="00360972">
        <w:t xml:space="preserve"> as with every </w:t>
      </w:r>
      <w:r w:rsidR="00E07779" w:rsidRPr="00360972">
        <w:rPr>
          <w:rtl/>
        </w:rPr>
        <w:t>פסוק</w:t>
      </w:r>
      <w:r w:rsidR="00E07779" w:rsidRPr="00360972">
        <w:t xml:space="preserve"> in the </w:t>
      </w:r>
      <w:r w:rsidR="00E07779" w:rsidRPr="00360972">
        <w:rPr>
          <w:rtl/>
        </w:rPr>
        <w:t>תורה</w:t>
      </w:r>
      <w:r w:rsidR="00E07779" w:rsidRPr="00360972">
        <w:t xml:space="preserve">. This dramatic and enormous event has countless </w:t>
      </w:r>
      <w:r w:rsidR="00E07779" w:rsidRPr="00360972">
        <w:rPr>
          <w:rtl/>
        </w:rPr>
        <w:t>מפרשים</w:t>
      </w:r>
      <w:r w:rsidR="00E07779" w:rsidRPr="00360972">
        <w:t>, discussions, and</w:t>
      </w:r>
      <w:r w:rsidR="006A3E63" w:rsidRPr="00360972">
        <w:t xml:space="preserve"> even full</w:t>
      </w:r>
      <w:r w:rsidR="00E07779" w:rsidRPr="00360972">
        <w:t xml:space="preserve"> </w:t>
      </w:r>
      <w:r w:rsidR="00E07779" w:rsidRPr="00360972">
        <w:rPr>
          <w:rtl/>
        </w:rPr>
        <w:t>ספרים</w:t>
      </w:r>
      <w:r w:rsidR="00E07779" w:rsidRPr="00360972">
        <w:t xml:space="preserve"> written about it.</w:t>
      </w:r>
      <w:r w:rsidR="001A2AE7" w:rsidRPr="00360972">
        <w:t xml:space="preserve"> </w:t>
      </w:r>
      <w:r w:rsidR="00E07779" w:rsidRPr="00360972">
        <w:t xml:space="preserve">There is one tiny </w:t>
      </w:r>
      <w:r w:rsidR="00E07779" w:rsidRPr="00360972">
        <w:rPr>
          <w:rtl/>
        </w:rPr>
        <w:t>קניטש</w:t>
      </w:r>
      <w:r w:rsidR="00E07779" w:rsidRPr="00360972">
        <w:t xml:space="preserve"> about the </w:t>
      </w:r>
      <w:r w:rsidR="00E07779" w:rsidRPr="00360972">
        <w:rPr>
          <w:rtl/>
        </w:rPr>
        <w:t>עקדה</w:t>
      </w:r>
      <w:r w:rsidR="006A3E63" w:rsidRPr="00360972">
        <w:t xml:space="preserve"> which I had</w:t>
      </w:r>
      <w:r w:rsidR="00E07779" w:rsidRPr="00360972">
        <w:t>n</w:t>
      </w:r>
      <w:r w:rsidR="00360972" w:rsidRPr="00360972">
        <w:t>’</w:t>
      </w:r>
      <w:r w:rsidR="00E07779" w:rsidRPr="00360972">
        <w:t>t seen before and thought was worth sharing here. It harkens back to an idea I once heard from Rabbi Noach Isaac Oelbaum, regarding</w:t>
      </w:r>
      <w:r w:rsidR="001A2AE7" w:rsidRPr="00360972">
        <w:t xml:space="preserve"> </w:t>
      </w:r>
      <w:r w:rsidR="00E07779" w:rsidRPr="00360972">
        <w:rPr>
          <w:rtl/>
        </w:rPr>
        <w:t>והסר שטן מלפנינו ומאחרינו</w:t>
      </w:r>
      <w:r w:rsidR="00E07779" w:rsidRPr="00360972">
        <w:t>.</w:t>
      </w:r>
    </w:p>
    <w:p w:rsidR="00360972" w:rsidRPr="00360972" w:rsidRDefault="00E07779" w:rsidP="00360972">
      <w:pPr>
        <w:pStyle w:val="NormalWeb"/>
        <w:jc w:val="both"/>
      </w:pPr>
      <w:r w:rsidRPr="00360972">
        <w:t xml:space="preserve">In </w:t>
      </w:r>
      <w:r w:rsidR="00FB04B5" w:rsidRPr="00360972">
        <w:rPr>
          <w:rtl/>
        </w:rPr>
        <w:t>פרשת</w:t>
      </w:r>
      <w:r w:rsidRPr="00360972">
        <w:t xml:space="preserve"> </w:t>
      </w:r>
      <w:r w:rsidRPr="00360972">
        <w:rPr>
          <w:rtl/>
        </w:rPr>
        <w:t>חיי שרה</w:t>
      </w:r>
      <w:r w:rsidRPr="00360972">
        <w:t xml:space="preserve">, as we discussed last year, we see how </w:t>
      </w:r>
      <w:r w:rsidR="00E70246" w:rsidRPr="00360972">
        <w:t xml:space="preserve">the </w:t>
      </w:r>
      <w:r w:rsidR="00E70246" w:rsidRPr="00360972">
        <w:rPr>
          <w:rtl/>
        </w:rPr>
        <w:t>שטן</w:t>
      </w:r>
      <w:r w:rsidR="00E70246" w:rsidRPr="00360972">
        <w:t xml:space="preserve"> </w:t>
      </w:r>
      <w:r w:rsidRPr="00360972">
        <w:t xml:space="preserve">used the </w:t>
      </w:r>
      <w:r w:rsidRPr="00360972">
        <w:rPr>
          <w:rtl/>
        </w:rPr>
        <w:t>עקדה</w:t>
      </w:r>
      <w:r w:rsidRPr="00360972">
        <w:t xml:space="preserve"> as an opportunity to take </w:t>
      </w:r>
      <w:r w:rsidRPr="00360972">
        <w:rPr>
          <w:rtl/>
        </w:rPr>
        <w:t>שרה אמינו</w:t>
      </w:r>
      <w:r w:rsidR="00360972" w:rsidRPr="00360972">
        <w:t>’</w:t>
      </w:r>
      <w:r w:rsidRPr="00360972">
        <w:t>s</w:t>
      </w:r>
      <w:r w:rsidR="006A3E63" w:rsidRPr="00360972">
        <w:t xml:space="preserve"> </w:t>
      </w:r>
      <w:r w:rsidR="006A3E63" w:rsidRPr="00360972">
        <w:rPr>
          <w:rtl/>
        </w:rPr>
        <w:t>נשמה</w:t>
      </w:r>
      <w:r w:rsidR="006A3E63" w:rsidRPr="00360972">
        <w:t xml:space="preserve">. </w:t>
      </w:r>
      <w:r w:rsidRPr="00360972">
        <w:rPr>
          <w:rtl/>
        </w:rPr>
        <w:t xml:space="preserve"> אברהם</w:t>
      </w:r>
      <w:r w:rsidRPr="00360972">
        <w:t xml:space="preserve">passed that test. But even before that, the </w:t>
      </w:r>
      <w:r w:rsidRPr="00360972">
        <w:rPr>
          <w:rtl/>
        </w:rPr>
        <w:t>תורה</w:t>
      </w:r>
      <w:r w:rsidRPr="00360972">
        <w:t xml:space="preserve"> gives us another deeply insightful example of </w:t>
      </w:r>
      <w:r w:rsidRPr="00360972">
        <w:rPr>
          <w:rtl/>
        </w:rPr>
        <w:t>פיינקייט</w:t>
      </w:r>
      <w:r w:rsidRPr="00360972">
        <w:t xml:space="preserve"> and the wisdom and </w:t>
      </w:r>
      <w:r w:rsidRPr="00360972">
        <w:rPr>
          <w:rtl/>
        </w:rPr>
        <w:t>מוסר</w:t>
      </w:r>
      <w:r w:rsidRPr="00360972">
        <w:t xml:space="preserve"> to be learned from the </w:t>
      </w:r>
      <w:r w:rsidRPr="00360972">
        <w:rPr>
          <w:rtl/>
        </w:rPr>
        <w:t>עקדה</w:t>
      </w:r>
      <w:r w:rsidR="00360972" w:rsidRPr="00360972">
        <w:t>.</w:t>
      </w:r>
    </w:p>
    <w:p w:rsidR="00E07779" w:rsidRPr="00360972" w:rsidRDefault="00E07779" w:rsidP="00360972">
      <w:pPr>
        <w:pStyle w:val="NormalWeb"/>
        <w:jc w:val="both"/>
      </w:pPr>
      <w:r w:rsidRPr="00360972">
        <w:t xml:space="preserve">At the end of the </w:t>
      </w:r>
      <w:r w:rsidRPr="00360972">
        <w:rPr>
          <w:rtl/>
        </w:rPr>
        <w:t>עקדה</w:t>
      </w:r>
      <w:r w:rsidRPr="00360972">
        <w:t xml:space="preserve">, </w:t>
      </w:r>
      <w:r w:rsidR="006A3E63" w:rsidRPr="00360972">
        <w:t>the</w:t>
      </w:r>
      <w:r w:rsidRPr="00360972">
        <w:t xml:space="preserve"> </w:t>
      </w:r>
      <w:r w:rsidRPr="00360972">
        <w:rPr>
          <w:rtl/>
        </w:rPr>
        <w:t>פסוק</w:t>
      </w:r>
      <w:r w:rsidRPr="00360972">
        <w:t xml:space="preserve"> states</w:t>
      </w:r>
      <w:r w:rsidR="006A3E63" w:rsidRPr="00360972">
        <w:t xml:space="preserve"> (22:19)</w:t>
      </w:r>
      <w:r w:rsidRPr="00360972">
        <w:t xml:space="preserve">, </w:t>
      </w:r>
      <w:r w:rsidRPr="00360972">
        <w:rPr>
          <w:rStyle w:val="Emphasis"/>
          <w:iCs w:val="0"/>
          <w:rtl/>
        </w:rPr>
        <w:t>ו</w:t>
      </w:r>
      <w:r w:rsidR="006A3E63" w:rsidRPr="00360972">
        <w:rPr>
          <w:rStyle w:val="Emphasis"/>
          <w:iCs w:val="0"/>
          <w:rtl/>
        </w:rPr>
        <w:t>ַיָּשׇׁב אַבְרָהָם אֶל נְעָרָ</w:t>
      </w:r>
      <w:r w:rsidRPr="00360972">
        <w:rPr>
          <w:rStyle w:val="Emphasis"/>
          <w:iCs w:val="0"/>
          <w:rtl/>
        </w:rPr>
        <w:t xml:space="preserve">יו </w:t>
      </w:r>
      <w:r w:rsidR="006A3E63" w:rsidRPr="00360972">
        <w:rPr>
          <w:rStyle w:val="Emphasis"/>
          <w:iCs w:val="0"/>
          <w:rtl/>
        </w:rPr>
        <w:t>וַיָּקֻמוּ וַיֵּלְכוּ יַחְדָּ</w:t>
      </w:r>
      <w:r w:rsidRPr="00360972">
        <w:rPr>
          <w:rStyle w:val="Emphasis"/>
          <w:iCs w:val="0"/>
          <w:rtl/>
        </w:rPr>
        <w:t>ו</w:t>
      </w:r>
      <w:r w:rsidRPr="00360972">
        <w:t xml:space="preserve">, a </w:t>
      </w:r>
      <w:r w:rsidRPr="00360972">
        <w:rPr>
          <w:rtl/>
        </w:rPr>
        <w:t>פסוק</w:t>
      </w:r>
      <w:r w:rsidRPr="00360972">
        <w:t xml:space="preserve"> whose </w:t>
      </w:r>
      <w:r w:rsidR="006A3E63" w:rsidRPr="00360972">
        <w:t>simplicity</w:t>
      </w:r>
      <w:r w:rsidRPr="00360972">
        <w:t xml:space="preserve"> belies its depth.</w:t>
      </w:r>
      <w:r w:rsidR="00360972" w:rsidRPr="00360972">
        <w:t xml:space="preserve"> </w:t>
      </w:r>
      <w:r w:rsidRPr="00360972">
        <w:rPr>
          <w:rtl/>
        </w:rPr>
        <w:t>רש"י</w:t>
      </w:r>
      <w:r w:rsidRPr="00360972">
        <w:t xml:space="preserve"> explains on the beginning of the </w:t>
      </w:r>
      <w:r w:rsidRPr="00360972">
        <w:rPr>
          <w:rtl/>
        </w:rPr>
        <w:t>עקדה</w:t>
      </w:r>
      <w:r w:rsidRPr="00360972">
        <w:t>, in the</w:t>
      </w:r>
      <w:r w:rsidR="006A3E63" w:rsidRPr="00360972">
        <w:t xml:space="preserve"> </w:t>
      </w:r>
      <w:r w:rsidR="006A3E63" w:rsidRPr="00360972">
        <w:rPr>
          <w:rtl/>
        </w:rPr>
        <w:t>וַיֵּלְכוּ שְׁנֵיהֶם יַחְדָּו</w:t>
      </w:r>
      <w:r w:rsidR="006A3E63" w:rsidRPr="00360972">
        <w:t xml:space="preserve"> </w:t>
      </w:r>
      <w:r w:rsidRPr="00360972">
        <w:rPr>
          <w:rtl/>
        </w:rPr>
        <w:t>פסוק</w:t>
      </w:r>
      <w:r w:rsidR="006A3E63" w:rsidRPr="00360972">
        <w:rPr>
          <w:rStyle w:val="Emphasis"/>
          <w:iCs w:val="0"/>
        </w:rPr>
        <w:t xml:space="preserve"> </w:t>
      </w:r>
      <w:r w:rsidR="006A3E63" w:rsidRPr="00360972">
        <w:rPr>
          <w:rStyle w:val="Emphasis"/>
          <w:i w:val="0"/>
          <w:iCs w:val="0"/>
        </w:rPr>
        <w:t>(22:8)</w:t>
      </w:r>
      <w:r w:rsidRPr="00360972">
        <w:t xml:space="preserve">, that </w:t>
      </w:r>
      <w:r w:rsidRPr="00360972">
        <w:rPr>
          <w:rtl/>
        </w:rPr>
        <w:t>אברהם</w:t>
      </w:r>
      <w:r w:rsidRPr="00360972">
        <w:t xml:space="preserve"> and </w:t>
      </w:r>
      <w:r w:rsidRPr="00360972">
        <w:rPr>
          <w:rtl/>
        </w:rPr>
        <w:t>יצחק</w:t>
      </w:r>
      <w:r w:rsidRPr="00360972">
        <w:t xml:space="preserve"> went together in precisely the same way. </w:t>
      </w:r>
      <w:r w:rsidRPr="00360972">
        <w:rPr>
          <w:rtl/>
        </w:rPr>
        <w:t>אברהם</w:t>
      </w:r>
      <w:r w:rsidRPr="00360972">
        <w:t xml:space="preserve"> knew he was going to offer his son as a </w:t>
      </w:r>
      <w:r w:rsidRPr="00360972">
        <w:rPr>
          <w:rtl/>
        </w:rPr>
        <w:t>קרבן</w:t>
      </w:r>
      <w:r w:rsidRPr="00360972">
        <w:t xml:space="preserve">, yet he went </w:t>
      </w:r>
      <w:r w:rsidRPr="00360972">
        <w:rPr>
          <w:rtl/>
        </w:rPr>
        <w:t>בשמחה</w:t>
      </w:r>
      <w:r w:rsidRPr="00360972">
        <w:t xml:space="preserve"> and </w:t>
      </w:r>
      <w:r w:rsidRPr="00360972">
        <w:rPr>
          <w:rtl/>
        </w:rPr>
        <w:t>ברצון</w:t>
      </w:r>
      <w:r w:rsidRPr="00360972">
        <w:t xml:space="preserve">, just as </w:t>
      </w:r>
      <w:r w:rsidRPr="00360972">
        <w:rPr>
          <w:rtl/>
        </w:rPr>
        <w:t>יצחק</w:t>
      </w:r>
      <w:r w:rsidRPr="00360972">
        <w:t xml:space="preserve">, who thought he was going to witness a </w:t>
      </w:r>
      <w:r w:rsidRPr="00360972">
        <w:rPr>
          <w:rtl/>
        </w:rPr>
        <w:t>קרבן</w:t>
      </w:r>
      <w:r w:rsidRPr="00360972">
        <w:t xml:space="preserve">, went </w:t>
      </w:r>
      <w:r w:rsidRPr="00360972">
        <w:rPr>
          <w:rtl/>
        </w:rPr>
        <w:t>בשמחה</w:t>
      </w:r>
      <w:r w:rsidRPr="00360972">
        <w:t xml:space="preserve"> and </w:t>
      </w:r>
      <w:r w:rsidRPr="00360972">
        <w:rPr>
          <w:rtl/>
        </w:rPr>
        <w:t>ברצון</w:t>
      </w:r>
      <w:r w:rsidRPr="00360972">
        <w:t xml:space="preserve">. The </w:t>
      </w:r>
      <w:r w:rsidRPr="00360972">
        <w:rPr>
          <w:rtl/>
        </w:rPr>
        <w:t>יחדו</w:t>
      </w:r>
      <w:r w:rsidRPr="00360972">
        <w:t xml:space="preserve"> there teaches us that both father and son went with the same exact </w:t>
      </w:r>
      <w:r w:rsidRPr="00360972">
        <w:rPr>
          <w:rtl/>
        </w:rPr>
        <w:t>שמחה</w:t>
      </w:r>
      <w:r w:rsidRPr="00360972">
        <w:t xml:space="preserve">, despite their vastly different understandings of what was to happen. Together, they were aligned in their commitment to fulfill </w:t>
      </w:r>
      <w:r w:rsidRPr="00360972">
        <w:rPr>
          <w:rtl/>
        </w:rPr>
        <w:t>רצון הבורא</w:t>
      </w:r>
      <w:r w:rsidRPr="00360972">
        <w:t>.</w:t>
      </w:r>
    </w:p>
    <w:p w:rsidR="00E07779" w:rsidRPr="00360972" w:rsidRDefault="00E07779" w:rsidP="00360972">
      <w:pPr>
        <w:pStyle w:val="NormalWeb"/>
        <w:jc w:val="both"/>
      </w:pPr>
      <w:r w:rsidRPr="00360972">
        <w:t xml:space="preserve">Now, after the </w:t>
      </w:r>
      <w:r w:rsidRPr="00360972">
        <w:rPr>
          <w:rtl/>
        </w:rPr>
        <w:t>עקדה</w:t>
      </w:r>
      <w:r w:rsidRPr="00360972">
        <w:t xml:space="preserve">, the </w:t>
      </w:r>
      <w:r w:rsidRPr="00360972">
        <w:rPr>
          <w:rtl/>
        </w:rPr>
        <w:t>פסוק</w:t>
      </w:r>
      <w:r w:rsidRPr="00360972">
        <w:t xml:space="preserve"> says</w:t>
      </w:r>
      <w:r w:rsidR="006A3E63" w:rsidRPr="00360972">
        <w:t xml:space="preserve"> </w:t>
      </w:r>
      <w:r w:rsidR="006A3E63" w:rsidRPr="00360972">
        <w:rPr>
          <w:rStyle w:val="Emphasis"/>
          <w:iCs w:val="0"/>
          <w:rtl/>
        </w:rPr>
        <w:t>וַיָּשׇׁב אַבְרָהָם אֶל נְעָרָיו וַיָּקֻמוּ וַיֵּלְכוּ יַחְדָּו</w:t>
      </w:r>
      <w:r w:rsidRPr="00360972">
        <w:t>. Here, we</w:t>
      </w:r>
      <w:r w:rsidR="00360972" w:rsidRPr="00360972">
        <w:t>’</w:t>
      </w:r>
      <w:r w:rsidRPr="00360972">
        <w:t xml:space="preserve">re not talking about just two people, but four: </w:t>
      </w:r>
      <w:r w:rsidRPr="00360972">
        <w:rPr>
          <w:rtl/>
        </w:rPr>
        <w:t>אברהם, יצחק</w:t>
      </w:r>
      <w:r w:rsidRPr="00360972">
        <w:t>, and the two</w:t>
      </w:r>
      <w:r w:rsidR="006A3E63" w:rsidRPr="00360972">
        <w:t xml:space="preserve"> </w:t>
      </w:r>
      <w:r w:rsidR="006A3E63" w:rsidRPr="00360972">
        <w:rPr>
          <w:rtl/>
        </w:rPr>
        <w:t>נערים</w:t>
      </w:r>
      <w:r w:rsidR="006A3E63" w:rsidRPr="00360972">
        <w:t xml:space="preserve">, </w:t>
      </w:r>
      <w:r w:rsidRPr="00360972">
        <w:rPr>
          <w:rtl/>
        </w:rPr>
        <w:t>ישמעאל</w:t>
      </w:r>
      <w:r w:rsidR="006A3E63" w:rsidRPr="00360972">
        <w:t xml:space="preserve"> </w:t>
      </w:r>
      <w:r w:rsidRPr="00360972">
        <w:t xml:space="preserve">and </w:t>
      </w:r>
      <w:r w:rsidRPr="00360972">
        <w:rPr>
          <w:rtl/>
        </w:rPr>
        <w:t>אליעזר</w:t>
      </w:r>
      <w:r w:rsidRPr="00360972">
        <w:t>.</w:t>
      </w:r>
    </w:p>
    <w:p w:rsidR="00E07779" w:rsidRPr="00360972" w:rsidRDefault="00E07779" w:rsidP="00360972">
      <w:pPr>
        <w:pStyle w:val="NormalWeb"/>
        <w:jc w:val="both"/>
      </w:pPr>
      <w:r w:rsidRPr="00360972">
        <w:rPr>
          <w:rtl/>
        </w:rPr>
        <w:t>אברהם</w:t>
      </w:r>
      <w:r w:rsidRPr="00360972">
        <w:t xml:space="preserve"> and </w:t>
      </w:r>
      <w:r w:rsidRPr="00360972">
        <w:rPr>
          <w:rtl/>
        </w:rPr>
        <w:t>יצחק</w:t>
      </w:r>
      <w:r w:rsidRPr="00360972">
        <w:t xml:space="preserve"> </w:t>
      </w:r>
      <w:r w:rsidR="006A3E63" w:rsidRPr="00360972">
        <w:t>were</w:t>
      </w:r>
      <w:r w:rsidRPr="00360972">
        <w:t xml:space="preserve"> completely transformed by the </w:t>
      </w:r>
      <w:r w:rsidRPr="00360972">
        <w:rPr>
          <w:rtl/>
        </w:rPr>
        <w:t>עקדה</w:t>
      </w:r>
      <w:r w:rsidRPr="00360972">
        <w:t>. Their hearts, minds, and perspectives on life and the future shifted profoundly. Meanwhile, the two</w:t>
      </w:r>
      <w:r w:rsidR="006A3E63" w:rsidRPr="00360972">
        <w:t xml:space="preserve"> </w:t>
      </w:r>
      <w:r w:rsidR="006A3E63" w:rsidRPr="00360972">
        <w:rPr>
          <w:rtl/>
        </w:rPr>
        <w:t>נערים</w:t>
      </w:r>
      <w:r w:rsidR="006A3E63" w:rsidRPr="00360972">
        <w:t xml:space="preserve"> -</w:t>
      </w:r>
      <w:r w:rsidRPr="00360972">
        <w:t xml:space="preserve"> </w:t>
      </w:r>
      <w:r w:rsidRPr="00360972">
        <w:rPr>
          <w:rtl/>
        </w:rPr>
        <w:t>ישמעאל</w:t>
      </w:r>
      <w:r w:rsidRPr="00360972">
        <w:t xml:space="preserve"> and </w:t>
      </w:r>
      <w:r w:rsidRPr="00360972">
        <w:rPr>
          <w:rtl/>
        </w:rPr>
        <w:t>אליעזר</w:t>
      </w:r>
      <w:r w:rsidRPr="00360972">
        <w:t xml:space="preserve"> - wait</w:t>
      </w:r>
      <w:r w:rsidR="00FB04B5" w:rsidRPr="00360972">
        <w:t>ed</w:t>
      </w:r>
      <w:r w:rsidRPr="00360972">
        <w:t xml:space="preserve"> below, unchanged. They have no idea what has transpired. They don</w:t>
      </w:r>
      <w:r w:rsidR="00360972" w:rsidRPr="00360972">
        <w:t>’</w:t>
      </w:r>
      <w:r w:rsidRPr="00360972">
        <w:t xml:space="preserve">t inquire about what happened. The </w:t>
      </w:r>
      <w:r w:rsidRPr="00360972">
        <w:rPr>
          <w:rtl/>
        </w:rPr>
        <w:t>פסוק</w:t>
      </w:r>
      <w:r w:rsidRPr="00360972">
        <w:t xml:space="preserve"> teaches us that, just as the </w:t>
      </w:r>
      <w:r w:rsidRPr="00360972">
        <w:rPr>
          <w:rtl/>
        </w:rPr>
        <w:t>נערים</w:t>
      </w:r>
      <w:r w:rsidRPr="00360972">
        <w:t xml:space="preserve"> did not change in their attitudes, </w:t>
      </w:r>
      <w:r w:rsidRPr="00360972">
        <w:rPr>
          <w:rtl/>
        </w:rPr>
        <w:t>אברהם</w:t>
      </w:r>
      <w:r w:rsidRPr="00360972">
        <w:t xml:space="preserve"> and </w:t>
      </w:r>
      <w:r w:rsidRPr="00360972">
        <w:rPr>
          <w:rtl/>
        </w:rPr>
        <w:t>יצחק</w:t>
      </w:r>
      <w:r w:rsidRPr="00360972">
        <w:t xml:space="preserve"> also did not return with a holier-than</w:t>
      </w:r>
      <w:r w:rsidR="006A3E63" w:rsidRPr="00360972">
        <w:t>-</w:t>
      </w:r>
      <w:r w:rsidRPr="00360972">
        <w:t xml:space="preserve">thou attitude. They did not emerge as </w:t>
      </w:r>
      <w:r w:rsidRPr="00360972">
        <w:rPr>
          <w:rtl/>
        </w:rPr>
        <w:t>בעלי גאווה</w:t>
      </w:r>
      <w:r w:rsidRPr="00360972">
        <w:t xml:space="preserve">, thinking, “Look at this </w:t>
      </w:r>
      <w:r w:rsidRPr="00360972">
        <w:rPr>
          <w:rtl/>
        </w:rPr>
        <w:t>מצוה</w:t>
      </w:r>
      <w:r w:rsidRPr="00360972">
        <w:t xml:space="preserve"> we performed! We passed this tremendous test</w:t>
      </w:r>
      <w:r w:rsidR="006A3E63" w:rsidRPr="00360972">
        <w:t xml:space="preserve">!” </w:t>
      </w:r>
      <w:r w:rsidRPr="00360972">
        <w:t xml:space="preserve">Instead, the </w:t>
      </w:r>
      <w:r w:rsidRPr="00360972">
        <w:rPr>
          <w:rtl/>
        </w:rPr>
        <w:t>פסוק</w:t>
      </w:r>
      <w:r w:rsidRPr="00360972">
        <w:t xml:space="preserve"> says </w:t>
      </w:r>
      <w:r w:rsidR="00F447FD" w:rsidRPr="00360972">
        <w:rPr>
          <w:rStyle w:val="Emphasis"/>
          <w:iCs w:val="0"/>
          <w:rtl/>
        </w:rPr>
        <w:t>וַיָּקֻמוּ וַיֵּלְכוּ יַחְדָּו</w:t>
      </w:r>
      <w:r w:rsidRPr="00360972">
        <w:t xml:space="preserve">, showing us that they retained the same </w:t>
      </w:r>
      <w:r w:rsidRPr="00360972">
        <w:rPr>
          <w:rtl/>
        </w:rPr>
        <w:t>ענוה</w:t>
      </w:r>
      <w:r w:rsidRPr="00360972">
        <w:t>, the same self</w:t>
      </w:r>
      <w:r w:rsidR="00F447FD" w:rsidRPr="00360972">
        <w:t>-</w:t>
      </w:r>
      <w:r w:rsidRPr="00360972">
        <w:t xml:space="preserve">view as servants of Hashem, without any hint of superiority or feeling that they were now on a higher level. They did not look down on others or feel their </w:t>
      </w:r>
      <w:r w:rsidR="00B61F5E" w:rsidRPr="00360972">
        <w:t>“</w:t>
      </w:r>
      <w:r w:rsidRPr="00360972">
        <w:t>grass was greener.</w:t>
      </w:r>
      <w:r w:rsidR="00B61F5E" w:rsidRPr="00360972">
        <w:t>”</w:t>
      </w:r>
      <w:r w:rsidRPr="00360972">
        <w:t xml:space="preserve"> This underscores the greatness of these figures and their humility.</w:t>
      </w:r>
    </w:p>
    <w:p w:rsidR="00E07779" w:rsidRPr="00360972" w:rsidRDefault="00F447FD" w:rsidP="00360972">
      <w:pPr>
        <w:pStyle w:val="NormalWeb"/>
        <w:jc w:val="both"/>
      </w:pPr>
      <w:r w:rsidRPr="00360972">
        <w:t>(</w:t>
      </w:r>
      <w:r w:rsidR="00E07779" w:rsidRPr="00360972">
        <w:t xml:space="preserve">This beautiful insight comes from </w:t>
      </w:r>
      <w:r w:rsidR="00E07779" w:rsidRPr="00360972">
        <w:rPr>
          <w:rtl/>
        </w:rPr>
        <w:t>ר</w:t>
      </w:r>
      <w:r w:rsidR="00360972" w:rsidRPr="00360972">
        <w:rPr>
          <w:rtl/>
        </w:rPr>
        <w:t>’</w:t>
      </w:r>
      <w:r w:rsidR="00E07779" w:rsidRPr="00360972">
        <w:rPr>
          <w:rtl/>
        </w:rPr>
        <w:t xml:space="preserve"> ולוולע בריסקער</w:t>
      </w:r>
      <w:r w:rsidR="00E07779" w:rsidRPr="00360972">
        <w:t xml:space="preserve">. I always call him </w:t>
      </w:r>
      <w:r w:rsidR="00E07779" w:rsidRPr="00360972">
        <w:rPr>
          <w:rtl/>
        </w:rPr>
        <w:t>ר</w:t>
      </w:r>
      <w:r w:rsidR="00360972" w:rsidRPr="00360972">
        <w:rPr>
          <w:rtl/>
        </w:rPr>
        <w:t>’</w:t>
      </w:r>
      <w:r w:rsidR="00E07779" w:rsidRPr="00360972">
        <w:rPr>
          <w:rtl/>
        </w:rPr>
        <w:t xml:space="preserve"> ולוולע</w:t>
      </w:r>
      <w:r w:rsidR="00E07779" w:rsidRPr="00360972">
        <w:t xml:space="preserve"> because </w:t>
      </w:r>
      <w:r w:rsidR="00E07779" w:rsidRPr="00360972">
        <w:rPr>
          <w:rtl/>
        </w:rPr>
        <w:t>ר</w:t>
      </w:r>
      <w:r w:rsidR="00360972" w:rsidRPr="00360972">
        <w:rPr>
          <w:rtl/>
        </w:rPr>
        <w:t>’</w:t>
      </w:r>
      <w:r w:rsidR="00E07779" w:rsidRPr="00360972">
        <w:rPr>
          <w:rtl/>
        </w:rPr>
        <w:t xml:space="preserve"> יושע בער סולובייצ</w:t>
      </w:r>
      <w:r w:rsidR="00360972" w:rsidRPr="00360972">
        <w:rPr>
          <w:rtl/>
        </w:rPr>
        <w:t>’</w:t>
      </w:r>
      <w:r w:rsidR="00E07779" w:rsidRPr="00360972">
        <w:rPr>
          <w:rtl/>
        </w:rPr>
        <w:t>יק זצ"ל</w:t>
      </w:r>
      <w:r w:rsidR="00E07779" w:rsidRPr="00360972">
        <w:t xml:space="preserve">, whom I was privileged to hear, always called his uncle </w:t>
      </w:r>
      <w:r w:rsidR="00E07779" w:rsidRPr="00360972">
        <w:rPr>
          <w:rtl/>
        </w:rPr>
        <w:t>ר</w:t>
      </w:r>
      <w:r w:rsidR="00360972" w:rsidRPr="00360972">
        <w:rPr>
          <w:rtl/>
        </w:rPr>
        <w:t>’</w:t>
      </w:r>
      <w:r w:rsidR="00E07779" w:rsidRPr="00360972">
        <w:rPr>
          <w:rtl/>
        </w:rPr>
        <w:t xml:space="preserve"> ולוולע</w:t>
      </w:r>
      <w:r w:rsidR="00E07779" w:rsidRPr="00360972">
        <w:t xml:space="preserve">. No one else calls him that - except </w:t>
      </w:r>
      <w:r w:rsidRPr="00360972">
        <w:t>R</w:t>
      </w:r>
      <w:r w:rsidR="00360972" w:rsidRPr="00360972">
        <w:t>’</w:t>
      </w:r>
      <w:r w:rsidRPr="00360972">
        <w:t xml:space="preserve"> Hershel Schachter</w:t>
      </w:r>
      <w:r w:rsidR="00E07779" w:rsidRPr="00360972">
        <w:t xml:space="preserve">. To everyone else, he is </w:t>
      </w:r>
      <w:r w:rsidR="00E07779" w:rsidRPr="00360972">
        <w:rPr>
          <w:rtl/>
        </w:rPr>
        <w:t>ר</w:t>
      </w:r>
      <w:r w:rsidR="00360972" w:rsidRPr="00360972">
        <w:rPr>
          <w:rtl/>
        </w:rPr>
        <w:t>’</w:t>
      </w:r>
      <w:r w:rsidR="00E07779" w:rsidRPr="00360972">
        <w:rPr>
          <w:rtl/>
        </w:rPr>
        <w:t xml:space="preserve"> יצחק זאב בריסקער</w:t>
      </w:r>
      <w:r w:rsidR="00E07779" w:rsidRPr="00360972">
        <w:t xml:space="preserve">. But I call him </w:t>
      </w:r>
      <w:r w:rsidR="00E07779" w:rsidRPr="00360972">
        <w:rPr>
          <w:rtl/>
        </w:rPr>
        <w:t>ר</w:t>
      </w:r>
      <w:r w:rsidR="00360972" w:rsidRPr="00360972">
        <w:rPr>
          <w:rtl/>
        </w:rPr>
        <w:t>’</w:t>
      </w:r>
      <w:r w:rsidR="00E07779" w:rsidRPr="00360972">
        <w:rPr>
          <w:rtl/>
        </w:rPr>
        <w:t xml:space="preserve"> ולוולע</w:t>
      </w:r>
      <w:r w:rsidR="00E07779" w:rsidRPr="00360972">
        <w:t xml:space="preserve">, </w:t>
      </w:r>
      <w:r w:rsidRPr="00360972">
        <w:t>because that</w:t>
      </w:r>
      <w:r w:rsidR="00360972" w:rsidRPr="00360972">
        <w:t>’</w:t>
      </w:r>
      <w:r w:rsidRPr="00360972">
        <w:t xml:space="preserve">s how I heard his </w:t>
      </w:r>
      <w:r w:rsidRPr="00360972">
        <w:rPr>
          <w:rtl/>
        </w:rPr>
        <w:t>משפחה</w:t>
      </w:r>
      <w:r w:rsidRPr="00360972">
        <w:t xml:space="preserve"> call him.)</w:t>
      </w:r>
    </w:p>
    <w:p w:rsidR="00E07779" w:rsidRPr="00360972" w:rsidRDefault="00E07779" w:rsidP="00360972">
      <w:pPr>
        <w:pStyle w:val="NormalWeb"/>
        <w:jc w:val="both"/>
      </w:pPr>
      <w:r w:rsidRPr="00360972">
        <w:t xml:space="preserve">This is classic </w:t>
      </w:r>
      <w:r w:rsidR="00F447FD" w:rsidRPr="00360972">
        <w:rPr>
          <w:rtl/>
        </w:rPr>
        <w:t xml:space="preserve">בריסקער </w:t>
      </w:r>
      <w:r w:rsidRPr="00360972">
        <w:rPr>
          <w:rtl/>
        </w:rPr>
        <w:t>תורה</w:t>
      </w:r>
      <w:r w:rsidRPr="00360972">
        <w:t xml:space="preserve">, a tremendous insight that teaches us about the control and humility we must cultivate in ourselves. Both obstacles and successes present challenges, but success is the greater challenge. If we can overcome the </w:t>
      </w:r>
      <w:r w:rsidRPr="00360972">
        <w:rPr>
          <w:rtl/>
        </w:rPr>
        <w:t>ניסיון</w:t>
      </w:r>
      <w:r w:rsidRPr="00360972">
        <w:t xml:space="preserve"> of success, we</w:t>
      </w:r>
      <w:r w:rsidR="00360972" w:rsidRPr="00360972">
        <w:t>’</w:t>
      </w:r>
      <w:r w:rsidRPr="00360972">
        <w:t>ll be all the better for it.</w:t>
      </w:r>
    </w:p>
    <w:sectPr w:rsidR="00E07779" w:rsidRPr="00360972" w:rsidSect="00935F2A">
      <w:footerReference w:type="default" r:id="rId6"/>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F726C8" w:rsidRDefault="00F726C8" w:rsidP="001A2AE7">
      <w:pPr>
        <w:spacing w:after="0"/>
      </w:pPr>
      <w:r>
        <w:separator/>
      </w:r>
    </w:p>
  </w:endnote>
  <w:endnote w:type="continuationSeparator" w:id="0">
    <w:p w:rsidR="00F726C8" w:rsidRDefault="00F726C8" w:rsidP="001A2AE7">
      <w:pPr>
        <w:spacing w:after="0"/>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87301" w:rsidRDefault="00487301" w:rsidP="001A2AE7">
    <w:pPr>
      <w:pStyle w:val="Footer"/>
      <w:jc w:val="right"/>
    </w:pPr>
    <w:r w:rsidRPr="009A41EA">
      <w:t>https://youtu.be/Y6eLsagFsXc</w:t>
    </w:r>
    <w:r>
      <w:rPr>
        <w:noProof/>
      </w:rPr>
      <w:drawing>
        <wp:inline distT="0" distB="0" distL="0" distR="0">
          <wp:extent cx="457200" cy="458440"/>
          <wp:effectExtent l="19050" t="0" r="0" b="0"/>
          <wp:docPr id="2" name="Picture 1" descr="C:\Users\DEN - NEW\Videos\Zeidy Parsha\97 - Vayairah 5785\Parshas Vayairah _ 578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N - NEW\Videos\Zeidy Parsha\97 - Vayairah 5785\Parshas Vayairah _ 5785.png"/>
                  <pic:cNvPicPr>
                    <a:picLocks noChangeAspect="1" noChangeArrowheads="1"/>
                  </pic:cNvPicPr>
                </pic:nvPicPr>
                <pic:blipFill>
                  <a:blip r:embed="rId1"/>
                  <a:srcRect/>
                  <a:stretch>
                    <a:fillRect/>
                  </a:stretch>
                </pic:blipFill>
                <pic:spPr bwMode="auto">
                  <a:xfrm>
                    <a:off x="0" y="0"/>
                    <a:ext cx="457200" cy="458440"/>
                  </a:xfrm>
                  <a:prstGeom prst="rect">
                    <a:avLst/>
                  </a:prstGeom>
                  <a:noFill/>
                  <a:ln w="9525">
                    <a:noFill/>
                    <a:miter lim="800000"/>
                    <a:headEnd/>
                    <a:tailEnd/>
                  </a:ln>
                </pic:spPr>
              </pic:pic>
            </a:graphicData>
          </a:graphic>
        </wp:inline>
      </w:drawing>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F726C8" w:rsidRDefault="00F726C8" w:rsidP="001A2AE7">
      <w:pPr>
        <w:spacing w:after="0"/>
      </w:pPr>
      <w:r>
        <w:separator/>
      </w:r>
    </w:p>
  </w:footnote>
  <w:footnote w:type="continuationSeparator" w:id="0">
    <w:p w:rsidR="00F726C8" w:rsidRDefault="00F726C8" w:rsidP="001A2AE7">
      <w:pPr>
        <w:spacing w:after="0"/>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defaultTabStop w:val="720"/>
  <w:characterSpacingControl w:val="doNotCompress"/>
  <w:hdrShapeDefaults>
    <o:shapedefaults v:ext="edit" spidmax="15361"/>
  </w:hdrShapeDefaults>
  <w:footnotePr>
    <w:footnote w:id="-1"/>
    <w:footnote w:id="0"/>
  </w:footnotePr>
  <w:endnotePr>
    <w:endnote w:id="-1"/>
    <w:endnote w:id="0"/>
  </w:endnotePr>
  <w:compat/>
  <w:rsids>
    <w:rsidRoot w:val="00E07779"/>
    <w:rsid w:val="000D6BA0"/>
    <w:rsid w:val="001A2AE7"/>
    <w:rsid w:val="00360972"/>
    <w:rsid w:val="00366F17"/>
    <w:rsid w:val="00487301"/>
    <w:rsid w:val="004B3A5E"/>
    <w:rsid w:val="005F050F"/>
    <w:rsid w:val="006077B9"/>
    <w:rsid w:val="006A3E63"/>
    <w:rsid w:val="00756B37"/>
    <w:rsid w:val="007A7A16"/>
    <w:rsid w:val="009158A1"/>
    <w:rsid w:val="00935F2A"/>
    <w:rsid w:val="00945AEB"/>
    <w:rsid w:val="009A41EA"/>
    <w:rsid w:val="00B42E82"/>
    <w:rsid w:val="00B61F5E"/>
    <w:rsid w:val="00C031B1"/>
    <w:rsid w:val="00C036A1"/>
    <w:rsid w:val="00D14E55"/>
    <w:rsid w:val="00D23A80"/>
    <w:rsid w:val="00D50AA2"/>
    <w:rsid w:val="00D956D5"/>
    <w:rsid w:val="00E07779"/>
    <w:rsid w:val="00E45E1D"/>
    <w:rsid w:val="00E70246"/>
    <w:rsid w:val="00F447FD"/>
    <w:rsid w:val="00F726C8"/>
    <w:rsid w:val="00FB04B5"/>
  </w:rsids>
  <m:mathPr>
    <m:mathFont m:val="Cambria Math"/>
    <m:brkBin m:val="before"/>
    <m:brkBinSub m:val="--"/>
    <m:smallFrac m:val="off"/>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5361"/>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he-IL"/>
      </w:rPr>
    </w:rPrDefault>
    <w:pPrDefault>
      <w:pPr>
        <w:spacing w:after="200"/>
        <w:jc w:val="cente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35F2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E07779"/>
    <w:pPr>
      <w:spacing w:before="100" w:beforeAutospacing="1" w:after="100" w:afterAutospacing="1"/>
      <w:jc w:val="left"/>
    </w:pPr>
    <w:rPr>
      <w:rFonts w:ascii="Times New Roman" w:eastAsia="Times New Roman" w:hAnsi="Times New Roman" w:cs="Times New Roman"/>
      <w:sz w:val="24"/>
      <w:szCs w:val="24"/>
    </w:rPr>
  </w:style>
  <w:style w:type="character" w:styleId="Emphasis">
    <w:name w:val="Emphasis"/>
    <w:basedOn w:val="DefaultParagraphFont"/>
    <w:uiPriority w:val="20"/>
    <w:qFormat/>
    <w:rsid w:val="00E07779"/>
    <w:rPr>
      <w:i/>
      <w:iCs/>
    </w:rPr>
  </w:style>
  <w:style w:type="paragraph" w:styleId="Header">
    <w:name w:val="header"/>
    <w:basedOn w:val="Normal"/>
    <w:link w:val="HeaderChar"/>
    <w:uiPriority w:val="99"/>
    <w:semiHidden/>
    <w:unhideWhenUsed/>
    <w:rsid w:val="001A2AE7"/>
    <w:pPr>
      <w:tabs>
        <w:tab w:val="center" w:pos="4680"/>
        <w:tab w:val="right" w:pos="9360"/>
      </w:tabs>
      <w:spacing w:after="0"/>
    </w:pPr>
  </w:style>
  <w:style w:type="character" w:customStyle="1" w:styleId="HeaderChar">
    <w:name w:val="Header Char"/>
    <w:basedOn w:val="DefaultParagraphFont"/>
    <w:link w:val="Header"/>
    <w:uiPriority w:val="99"/>
    <w:semiHidden/>
    <w:rsid w:val="001A2AE7"/>
  </w:style>
  <w:style w:type="paragraph" w:styleId="Footer">
    <w:name w:val="footer"/>
    <w:basedOn w:val="Normal"/>
    <w:link w:val="FooterChar"/>
    <w:uiPriority w:val="99"/>
    <w:semiHidden/>
    <w:unhideWhenUsed/>
    <w:rsid w:val="001A2AE7"/>
    <w:pPr>
      <w:tabs>
        <w:tab w:val="center" w:pos="4680"/>
        <w:tab w:val="right" w:pos="9360"/>
      </w:tabs>
      <w:spacing w:after="0"/>
    </w:pPr>
  </w:style>
  <w:style w:type="character" w:customStyle="1" w:styleId="FooterChar">
    <w:name w:val="Footer Char"/>
    <w:basedOn w:val="DefaultParagraphFont"/>
    <w:link w:val="Footer"/>
    <w:uiPriority w:val="99"/>
    <w:semiHidden/>
    <w:rsid w:val="001A2AE7"/>
  </w:style>
  <w:style w:type="paragraph" w:styleId="BalloonText">
    <w:name w:val="Balloon Text"/>
    <w:basedOn w:val="Normal"/>
    <w:link w:val="BalloonTextChar"/>
    <w:uiPriority w:val="99"/>
    <w:semiHidden/>
    <w:unhideWhenUsed/>
    <w:rsid w:val="001A2AE7"/>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1A2AE7"/>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00689366">
      <w:bodyDiv w:val="1"/>
      <w:marLeft w:val="0"/>
      <w:marRight w:val="0"/>
      <w:marTop w:val="0"/>
      <w:marBottom w:val="0"/>
      <w:divBdr>
        <w:top w:val="none" w:sz="0" w:space="0" w:color="auto"/>
        <w:left w:val="none" w:sz="0" w:space="0" w:color="auto"/>
        <w:bottom w:val="none" w:sz="0" w:space="0" w:color="auto"/>
        <w:right w:val="none" w:sz="0" w:space="0" w:color="auto"/>
      </w:divBdr>
    </w:div>
    <w:div w:id="1012295635">
      <w:bodyDiv w:val="1"/>
      <w:marLeft w:val="0"/>
      <w:marRight w:val="0"/>
      <w:marTop w:val="0"/>
      <w:marBottom w:val="0"/>
      <w:divBdr>
        <w:top w:val="none" w:sz="0" w:space="0" w:color="auto"/>
        <w:left w:val="none" w:sz="0" w:space="0" w:color="auto"/>
        <w:bottom w:val="none" w:sz="0" w:space="0" w:color="auto"/>
        <w:right w:val="none" w:sz="0" w:space="0" w:color="auto"/>
      </w:divBdr>
      <w:divsChild>
        <w:div w:id="6862482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933</TotalTime>
  <Pages>1</Pages>
  <Words>486</Words>
  <Characters>2772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3252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DEN - NEW</dc:creator>
  <cp:lastModifiedBy>DEN - NEW</cp:lastModifiedBy>
  <cp:revision>14</cp:revision>
  <cp:lastPrinted>2024-11-15T01:20:00Z</cp:lastPrinted>
  <dcterms:created xsi:type="dcterms:W3CDTF">2024-11-07T20:44:00Z</dcterms:created>
  <dcterms:modified xsi:type="dcterms:W3CDTF">2025-11-09T01:18:00Z</dcterms:modified>
</cp:coreProperties>
</file>