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基于协同注意力机制与联合分布匹配的抗噪多任务人脸表情识别研究报告"/>
    <w:p>
      <w:pPr>
        <w:pStyle w:val="Heading1"/>
      </w:pPr>
      <w:r>
        <w:t xml:space="preserve">基于协同注意力机制与联合分布匹配的抗噪多任务人脸表情识别研究报告</w:t>
      </w:r>
    </w:p>
    <w:bookmarkStart w:id="20" w:name="执行摘要"/>
    <w:p>
      <w:pPr>
        <w:pStyle w:val="Heading2"/>
      </w:pPr>
      <w:r>
        <w:t xml:space="preserve">1. 执行摘要</w:t>
      </w:r>
    </w:p>
    <w:p>
      <w:pPr>
        <w:pStyle w:val="FirstParagraph"/>
      </w:pPr>
      <w:r>
        <w:t xml:space="preserve">在情感计算与计算机视觉的交叉领域，人脸表情识别（Facial Expression Recognition, FER）正面临着从受控实验室环境向自然场景（In-the-wild）迁移的严峻挑战。当前的主流研究面临两大核心瓶颈：一是大规模真实场景数据集（如RAF-DB, AffectNet）中普遍存在的</w:t>
      </w:r>
      <w:r>
        <w:rPr>
          <w:b/>
          <w:bCs/>
        </w:rPr>
        <w:t xml:space="preserve">标签噪声（Label Noise）*</w:t>
      </w:r>
      <w:r>
        <w:rPr>
          <w:b/>
          <w:bCs/>
          <w:i/>
          <w:iCs/>
        </w:rPr>
        <w:t xml:space="preserve">问题，这源于众包标注的主观性与不一致性；二是现有模型在特征提取阶段往往忽略了表情与面部几何特征（如关键点）之间的内在*</w:t>
      </w:r>
      <w:r>
        <w:rPr>
          <w:b/>
          <w:bCs/>
        </w:rPr>
        <w:t xml:space="preserve">结构化关联</w:t>
      </w:r>
      <w:r>
        <w:t xml:space="preserve">，导致在面对遮挡或姿态变化时鲁棒性不足。</w:t>
      </w:r>
    </w:p>
    <w:p>
      <w:pPr>
        <w:pStyle w:val="BodyText"/>
      </w:pPr>
      <w:r>
        <w:t xml:space="preserve">本研究报告旨在为本科生科研团队提供一个兼具高度创新性与实际可行性的研究方案。该方案创造性地结合了</w:t>
      </w:r>
      <w:r>
        <w:rPr>
          <w:b/>
          <w:bCs/>
        </w:rPr>
        <w:t xml:space="preserve">“</w:t>
      </w:r>
      <w:r>
        <w:rPr>
          <w:b/>
          <w:bCs/>
        </w:rPr>
        <w:t xml:space="preserve">Facial Emotion Recognition with Noisy Multi-task Annotations</w:t>
      </w:r>
      <w:r>
        <w:rPr>
          <w:b/>
          <w:bCs/>
        </w:rPr>
        <w:t xml:space="preserve">”</w:t>
      </w:r>
      <w:r>
        <w:rPr>
          <w:b/>
          <w:bCs/>
        </w:rPr>
        <w:t xml:space="preserve"> </w:t>
      </w:r>
      <w:r>
        <w:rPr>
          <w:b/>
          <w:bCs/>
        </w:rPr>
        <w:t xml:space="preserve">(noisyFER)</w:t>
      </w:r>
      <w:r>
        <w:t xml:space="preserve"> </w:t>
      </w:r>
      <w:r>
        <w:t xml:space="preserve">中提出的联合分布匹配（Joint Distribution Matching, JDM）思想，与</w:t>
      </w:r>
      <w:r>
        <w:rPr>
          <w:b/>
          <w:bCs/>
        </w:rPr>
        <w:t xml:space="preserve">“</w:t>
      </w:r>
      <w:r>
        <w:rPr>
          <w:b/>
          <w:bCs/>
        </w:rPr>
        <w:t xml:space="preserve">Co-attentive Multi-task Convolutional Neural Network</w:t>
      </w:r>
      <w:r>
        <w:rPr>
          <w:b/>
          <w:bCs/>
        </w:rPr>
        <w:t xml:space="preserve">”</w:t>
      </w:r>
      <w:r>
        <w:rPr>
          <w:b/>
          <w:bCs/>
        </w:rPr>
        <w:t xml:space="preserve"> </w:t>
      </w:r>
      <w:r>
        <w:rPr>
          <w:b/>
          <w:bCs/>
        </w:rPr>
        <w:t xml:space="preserve">(CMCNN)</w:t>
      </w:r>
      <w:r>
        <w:t xml:space="preserve"> </w:t>
      </w:r>
      <w:r>
        <w:t xml:space="preserve">中提出的协同注意力机制。我们提出了一种全新的架构——</w:t>
      </w:r>
      <w:r>
        <w:rPr>
          <w:b/>
          <w:bCs/>
        </w:rPr>
        <w:t xml:space="preserve">协同注意力联合分布匹配网络（Co-Attentive Joint Distribution Matching Network, CA-JDM-Net）</w:t>
      </w:r>
      <w:r>
        <w:t xml:space="preserve">。</w:t>
      </w:r>
    </w:p>
    <w:p>
      <w:pPr>
        <w:pStyle w:val="BodyText"/>
      </w:pPr>
      <w:r>
        <w:t xml:space="preserve">该架构的核心假设在于：</w:t>
      </w:r>
      <w:r>
        <w:rPr>
          <w:b/>
          <w:bCs/>
        </w:rPr>
        <w:t xml:space="preserve">通过协同注意力机制提取的几何感知特征（Geometry-Aware Features），能够生成更符合真实流形分布的潜在变量，从而极大地稳定联合分布匹配对抗网络的训练过程；反之，联合分布匹配提供的分布级监督信号，能够有效抑制协同注意力模块对噪声标签的过拟合。</w:t>
      </w:r>
    </w:p>
    <w:p>
      <w:pPr>
        <w:pStyle w:val="BodyText"/>
      </w:pPr>
      <w:r>
        <w:t xml:space="preserve">本报告全文约15,000字，详尽阐述了该方案的理论基础、数学推导、架构设计、实施路径及可行性分析。针对“9月前发表论文”的紧迫时间节点，我们特别制定了基于开源代码库的模块化开发计划，确保本科生能够在现有PyTorch框架上进行高效的二次开发与验证。</w:t>
      </w:r>
    </w:p>
    <w:p>
      <w:r>
        <w:pict>
          <v:rect style="width:0;height:1.5pt" o:hralign="center" o:hrstd="t" o:hr="t"/>
        </w:pict>
      </w:r>
    </w:p>
    <w:bookmarkEnd w:id="20"/>
    <w:bookmarkStart w:id="28" w:name="研究背景与问题陈述"/>
    <w:p>
      <w:pPr>
        <w:pStyle w:val="Heading2"/>
      </w:pPr>
      <w:r>
        <w:t xml:space="preserve">2. 研究背景与问题陈述</w:t>
      </w:r>
    </w:p>
    <w:bookmarkStart w:id="23" w:name="真实场景下fer的噪声标签困境"/>
    <w:p>
      <w:pPr>
        <w:pStyle w:val="Heading3"/>
      </w:pPr>
      <w:r>
        <w:t xml:space="preserve">2.1 真实场景下FER的噪声标签困境</w:t>
      </w:r>
    </w:p>
    <w:p>
      <w:pPr>
        <w:pStyle w:val="FirstParagraph"/>
      </w:pPr>
      <w:r>
        <w:t xml:space="preserve">随着深度学习技术的飞速发展，数据驱动的方法在人脸表情识别领域取得了显著进展。然而，深度神经网络（DNN）强大的拟合能力是一把双刃剑：它既能学习到具有判别力的表情特征，也极易记住训练数据中的噪声标签。在情感计算领域，这一问题尤为突出。</w:t>
      </w:r>
    </w:p>
    <w:bookmarkStart w:id="21" w:name="情感标注的固有模糊性"/>
    <w:p>
      <w:pPr>
        <w:pStyle w:val="Heading4"/>
      </w:pPr>
      <w:r>
        <w:t xml:space="preserve">2.1.1 情感标注的固有模糊性</w:t>
      </w:r>
    </w:p>
    <w:p>
      <w:pPr>
        <w:pStyle w:val="FirstParagraph"/>
      </w:pPr>
      <w:r>
        <w:t xml:space="preserve">与物体分类（如ImageNet中的“猫”或“狗”）不同，人类情感表达具有高度的复杂性和模糊性。Ekman提出的六大基本表情（快乐、悲伤、惊讶、愤怒、恐惧、厌恶）在现实生活中往往以复合表情或微表情的形式出现。 研究表明，AffectNet数据集作为目前最大的自然场景表情数据库，其样本仅由单人标注，标签噪声水平较高 。RAF-DB虽然采用了众包投票机制，但在复合表情和模糊表情上仍存在显著的标注分歧 。传统的监督学习方法（最小化交叉熵损失）强迫模型拟合每一个样本的给定标签，这直接导致模型在测试集上的泛化能力下降。</w:t>
      </w:r>
    </w:p>
    <w:bookmarkEnd w:id="21"/>
    <w:bookmarkStart w:id="22" w:name="现有抗噪方法的局限性"/>
    <w:p>
      <w:pPr>
        <w:pStyle w:val="Heading4"/>
      </w:pPr>
      <w:r>
        <w:t xml:space="preserve">2.1.2 现有抗噪方法的局限性</w:t>
      </w:r>
    </w:p>
    <w:p>
      <w:pPr>
        <w:pStyle w:val="FirstParagraph"/>
      </w:pPr>
      <w:r>
        <w:t xml:space="preserve">学术界针对标签噪声提出了多种解决方案，主要包括：</w:t>
      </w:r>
    </w:p>
    <w:p>
      <w:pPr>
        <w:pStyle w:val="Compact"/>
        <w:numPr>
          <w:ilvl w:val="0"/>
          <w:numId w:val="1001"/>
        </w:numPr>
      </w:pPr>
      <w:r>
        <w:rPr>
          <w:b/>
          <w:bCs/>
        </w:rPr>
        <w:t xml:space="preserve">噪声转移矩阵（Transition Matrix）：</w:t>
      </w:r>
      <w:r>
        <w:t xml:space="preserve"> </w:t>
      </w:r>
      <w:r>
        <w:t xml:space="preserve">试图建模标签被错误标注的概率</w:t>
      </w:r>
      <w:r>
        <w:t xml:space="preserve"> </w:t>
      </w:r>
      <m:oMath>
        <m:r>
          <m:t>P</m:t>
        </m:r>
        <m:d>
          <m:dPr>
            <m:begChr m:val="("/>
            <m:endChr m:val=")"/>
            <m:sepChr m:val=""/>
            <m:grow/>
          </m:dPr>
          <m:e>
            <m:acc>
              <m:accPr>
                <m:chr m:val="̃"/>
              </m:accPr>
              <m:e>
                <m:r>
                  <m:t>y</m:t>
                </m:r>
              </m:e>
            </m:acc>
            <m:r>
              <m:rPr>
                <m:sty m:val="p"/>
              </m:rPr>
              <m:t>|</m:t>
            </m:r>
            <m:r>
              <m:t>y</m:t>
            </m:r>
          </m:e>
        </m:d>
      </m:oMath>
      <w:r>
        <w:t xml:space="preserve">。但这假设噪声仅依赖于类别，忽略了图像内容本身的复杂性（即特征依赖噪声）。</w:t>
      </w:r>
    </w:p>
    <w:p>
      <w:pPr>
        <w:pStyle w:val="Compact"/>
        <w:numPr>
          <w:ilvl w:val="0"/>
          <w:numId w:val="1001"/>
        </w:numPr>
      </w:pPr>
      <w:r>
        <w:rPr>
          <w:b/>
          <w:bCs/>
        </w:rPr>
        <w:t xml:space="preserve">样本选择（Sample Selection）：</w:t>
      </w:r>
      <w:r>
        <w:t xml:space="preserve"> </w:t>
      </w:r>
      <w:r>
        <w:t xml:space="preserve">如Co-teaching等方法，通过两个网络互相筛选“小损失”样本。但在高噪声率下，模型可能丢弃大量难样本（Hard Samples），导致特征学习不充分。</w:t>
      </w:r>
    </w:p>
    <w:p>
      <w:pPr>
        <w:pStyle w:val="Compact"/>
        <w:numPr>
          <w:ilvl w:val="0"/>
          <w:numId w:val="1001"/>
        </w:numPr>
      </w:pPr>
      <w:r>
        <w:rPr>
          <w:b/>
          <w:bCs/>
        </w:rPr>
        <w:t xml:space="preserve">鲁棒损失函数（Robust Loss Functions）：</w:t>
      </w:r>
      <w:r>
        <w:t xml:space="preserve"> </w:t>
      </w:r>
      <w:r>
        <w:t xml:space="preserve">如对称交叉熵（SCE）。虽然能缓解过拟合，但往往导致欠拟合。</w:t>
      </w:r>
    </w:p>
    <w:p>
      <w:pPr>
        <w:pStyle w:val="FirstParagraph"/>
      </w:pPr>
      <w:r>
        <w:t xml:space="preserve">Zhang等人提出的</w:t>
      </w:r>
      <w:r>
        <w:rPr>
          <w:b/>
          <w:bCs/>
        </w:rPr>
        <w:t xml:space="preserve">noisyFER</w:t>
      </w:r>
      <w:r>
        <w:t xml:space="preserve"> </w:t>
      </w:r>
      <w:r>
        <w:t xml:space="preserve">引入了一种全新的视角：</w:t>
      </w:r>
      <w:r>
        <w:rPr>
          <w:b/>
          <w:bCs/>
        </w:rPr>
        <w:t xml:space="preserve">联合分布匹配（JDM）</w:t>
      </w:r>
      <w:r>
        <w:t xml:space="preserve">。该方法不再纠结于单个样本的标签对错，而是通过生成对抗网络（GAN）使得生成器产生的“图像-预测标签”对的联合分布</w:t>
      </w:r>
      <w:r>
        <w:t xml:space="preserve"> </w:t>
      </w:r>
      <m:oMath>
        <m:r>
          <m:t>P</m:t>
        </m:r>
        <m:d>
          <m:dPr>
            <m:begChr m:val="("/>
            <m:endChr m:val=")"/>
            <m:sepChr m:val=""/>
            <m:grow/>
          </m:dPr>
          <m:e>
            <m:r>
              <m:t>X</m:t>
            </m:r>
            <m:r>
              <m:rPr>
                <m:sty m:val="p"/>
              </m:rPr>
              <m:t>,</m:t>
            </m:r>
            <m:acc>
              <m:accPr>
                <m:chr m:val="̂"/>
              </m:accPr>
              <m:e>
                <m:r>
                  <m:t>Y</m:t>
                </m:r>
              </m:e>
            </m:acc>
          </m:e>
        </m:d>
      </m:oMath>
      <w:r>
        <w:t xml:space="preserve"> </w:t>
      </w:r>
      <w:r>
        <w:t xml:space="preserve">逼近真实（含噪）数据的联合分布</w:t>
      </w:r>
      <w:r>
        <w:t xml:space="preserve"> </w:t>
      </w:r>
      <m:oMath>
        <m:r>
          <m:t>P</m:t>
        </m:r>
        <m:d>
          <m:dPr>
            <m:begChr m:val="("/>
            <m:endChr m:val=")"/>
            <m:sepChr m:val=""/>
            <m:grow/>
          </m:dPr>
          <m:e>
            <m:r>
              <m:t>X</m:t>
            </m:r>
            <m:r>
              <m:rPr>
                <m:sty m:val="p"/>
              </m:rPr>
              <m:t>,</m:t>
            </m:r>
            <m:acc>
              <m:accPr>
                <m:chr m:val="̃"/>
              </m:accPr>
              <m:e>
                <m:r>
                  <m:t>Y</m:t>
                </m:r>
              </m:e>
            </m:acc>
          </m:e>
        </m:d>
      </m:oMath>
      <w:r>
        <w:t xml:space="preserve">。由于噪声通常表现为分布中的离群点，对抗训练促使模型学习数据的主流形（Main Manifold），从而实现隐式的去噪。然而，noisyFER将特征提取器视为黑盒（通常是VGG或ResNet），未能利用面部特有的几何先验知识，导致在处理姿态变化或局部遮挡时，生成的潜在分布不够紧凑。</w:t>
      </w:r>
    </w:p>
    <w:bookmarkEnd w:id="22"/>
    <w:bookmarkEnd w:id="23"/>
    <w:bookmarkStart w:id="26" w:name="面部几何特征的重要性与利用瓶颈"/>
    <w:p>
      <w:pPr>
        <w:pStyle w:val="Heading3"/>
      </w:pPr>
      <w:r>
        <w:t xml:space="preserve">2.2 面部几何特征的重要性与利用瓶颈</w:t>
      </w:r>
    </w:p>
    <w:p>
      <w:pPr>
        <w:pStyle w:val="FirstParagraph"/>
      </w:pPr>
      <w:r>
        <w:t xml:space="preserve">面部表情的本质是面部肌肉运动引起的几何形变。眉毛的抬起、嘴角的拉伸等关键点（Landmarks）位移是表情识别的最直接物理证据。</w:t>
      </w:r>
    </w:p>
    <w:bookmarkStart w:id="24" w:name="关键点检测fld的辅助作用"/>
    <w:p>
      <w:pPr>
        <w:pStyle w:val="Heading4"/>
      </w:pPr>
      <w:r>
        <w:t xml:space="preserve">2.2.1 关键点检测（FLD）的辅助作用</w:t>
      </w:r>
    </w:p>
    <w:p>
      <w:pPr>
        <w:pStyle w:val="FirstParagraph"/>
      </w:pPr>
      <w:r>
        <w:t xml:space="preserve">引入面部关键点检测作为辅助任务是提升FER性能的经典策略。Yu和Xu提出的</w:t>
      </w:r>
      <w:r>
        <w:rPr>
          <w:b/>
          <w:bCs/>
        </w:rPr>
        <w:t xml:space="preserve">CMCNN</w:t>
      </w:r>
      <w:r>
        <w:t xml:space="preserve"> </w:t>
      </w:r>
      <w:r>
        <w:t xml:space="preserve">通过软参数共享（Soft Parameter Sharing）机制，设计了通道协同注意力（CCAM）和空间协同注意力（SCAM）模块。</w:t>
      </w:r>
    </w:p>
    <w:p>
      <w:pPr>
        <w:pStyle w:val="Compact"/>
        <w:numPr>
          <w:ilvl w:val="0"/>
          <w:numId w:val="1002"/>
        </w:numPr>
      </w:pPr>
      <w:r>
        <w:rPr>
          <w:b/>
          <w:bCs/>
        </w:rPr>
        <w:t xml:space="preserve">CCAM</w:t>
      </w:r>
      <w:r>
        <w:t xml:space="preserve">：学习情感识别与关键点检测在通道维度的相关性，自动加权特征图。</w:t>
      </w:r>
    </w:p>
    <w:p>
      <w:pPr>
        <w:pStyle w:val="Compact"/>
        <w:numPr>
          <w:ilvl w:val="0"/>
          <w:numId w:val="1002"/>
        </w:numPr>
      </w:pPr>
      <w:r>
        <w:rPr>
          <w:b/>
          <w:bCs/>
        </w:rPr>
        <w:t xml:space="preserve">SCAM</w:t>
      </w:r>
      <w:r>
        <w:t xml:space="preserve">：利用关键点任务对空间位置的敏感性，引导表情识别聚焦于眼部、嘴部等显著区域。</w:t>
      </w:r>
    </w:p>
    <w:p>
      <w:pPr>
        <w:pStyle w:val="FirstParagraph"/>
      </w:pPr>
      <w:r>
        <w:t xml:space="preserve">实验证明，CMCNN在CK+、RAF-DB等数据集上取得了优异性能 。</w:t>
      </w:r>
    </w:p>
    <w:bookmarkEnd w:id="24"/>
    <w:bookmarkStart w:id="25" w:name="几何特征融合的痛点"/>
    <w:p>
      <w:pPr>
        <w:pStyle w:val="Heading4"/>
      </w:pPr>
      <w:r>
        <w:t xml:space="preserve">2.2.2 几何特征融合的痛点</w:t>
      </w:r>
    </w:p>
    <w:p>
      <w:pPr>
        <w:pStyle w:val="FirstParagraph"/>
      </w:pPr>
      <w:r>
        <w:t xml:space="preserve">尽管CMCNN结构精巧，但它完全依赖于强监督学习。这意味着它假设辅助任务（关键点检测）的标签是准确的。然而，在自然场景数据集（如AffectNet）中，提供的关键点往往是由算法自动生成的，本身就包含大量噪声 。 当情感标签和关键点标签同时存在噪声时，CMCNN的协同注意力机制可能会引导模型关注错误的区域（例如，关键点检测错误地定位到了背景，导致SCAM将注意力分散到无关区域），从而产生负迁移（Negative Transfer）。</w:t>
      </w:r>
    </w:p>
    <w:bookmarkEnd w:id="25"/>
    <w:bookmarkEnd w:id="26"/>
    <w:bookmarkStart w:id="27" w:name="融合创新的切入点互补与协同"/>
    <w:p>
      <w:pPr>
        <w:pStyle w:val="Heading3"/>
      </w:pPr>
      <w:r>
        <w:t xml:space="preserve">2.3 融合创新的切入点：互补与协同</w:t>
      </w:r>
    </w:p>
    <w:p>
      <w:pPr>
        <w:pStyle w:val="FirstParagraph"/>
      </w:pPr>
      <w:r>
        <w:t xml:space="preserve">基于上述分析，我们发现noisyFER与CMCNN在优缺点上具有天然的互补性，这为本科生科研提供了一个绝佳的切入点：</w:t>
      </w:r>
    </w:p>
    <w:p>
      <w:pPr>
        <w:pStyle w:val="Compact"/>
        <w:numPr>
          <w:ilvl w:val="0"/>
          <w:numId w:val="1003"/>
        </w:numPr>
      </w:pPr>
      <w:r>
        <w:rPr>
          <w:b/>
          <w:bCs/>
        </w:rPr>
        <w:t xml:space="preserve">鲁棒性互补：</w:t>
      </w:r>
      <w:r>
        <w:t xml:space="preserve"> </w:t>
      </w:r>
      <w:r>
        <w:t xml:space="preserve">noisyFER擅长处理标签噪声，但特征提取能力受限于通用骨干网络；CMCNN擅长提取精细特征，但对噪声敏感。将CMCNN作为noisyFER的生成器骨干，可以用JDM机制保护CMCNN免受噪声干扰。</w:t>
      </w:r>
    </w:p>
    <w:p>
      <w:pPr>
        <w:pStyle w:val="Compact"/>
        <w:numPr>
          <w:ilvl w:val="0"/>
          <w:numId w:val="1003"/>
        </w:numPr>
      </w:pPr>
      <w:r>
        <w:rPr>
          <w:b/>
          <w:bCs/>
        </w:rPr>
        <w:t xml:space="preserve">信息增益：</w:t>
      </w:r>
      <w:r>
        <w:t xml:space="preserve"> </w:t>
      </w:r>
      <w:r>
        <w:t xml:space="preserve">noisyFER原论文建议使用多任务标签（分类+维度）来辅助分布学习。引入关键点（Landmarks）作为第三种任务模态，可以构建更稳健的三角约束（图像-情感-几何），进一步压缩解空间，提升分布匹配的稳定性。</w:t>
      </w:r>
    </w:p>
    <w:p>
      <w:pPr>
        <w:pStyle w:val="Compact"/>
        <w:numPr>
          <w:ilvl w:val="0"/>
          <w:numId w:val="1003"/>
        </w:numPr>
      </w:pPr>
      <w:r>
        <w:rPr>
          <w:b/>
          <w:bCs/>
        </w:rPr>
        <w:t xml:space="preserve">技术可行性：</w:t>
      </w:r>
      <w:r>
        <w:t xml:space="preserve"> </w:t>
      </w:r>
      <w:r>
        <w:t xml:space="preserve">两者的核心代码均已开源（PyTorch实现），且模块化程度高。学生无需从零推导数学公式，而是侧重于架构的“积木式”拼接与损失函数的调整。</w:t>
      </w:r>
    </w:p>
    <w:p>
      <w:r>
        <w:pict>
          <v:rect style="width:0;height:1.5pt" o:hralign="center" o:hrstd="t" o:hr="t"/>
        </w:pict>
      </w:r>
    </w:p>
    <w:bookmarkEnd w:id="27"/>
    <w:bookmarkEnd w:id="28"/>
    <w:bookmarkStart w:id="36" w:name="理论框架与相关工作综述"/>
    <w:p>
      <w:pPr>
        <w:pStyle w:val="Heading2"/>
      </w:pPr>
      <w:r>
        <w:t xml:space="preserve">3. 理论框架与相关工作综述</w:t>
      </w:r>
    </w:p>
    <w:p>
      <w:pPr>
        <w:pStyle w:val="FirstParagraph"/>
      </w:pPr>
      <w:r>
        <w:t xml:space="preserve">本章节将深入剖析noisyFER与CMCNN的理论基础，并结合相关文献，论证两者结合的科学性。</w:t>
      </w:r>
    </w:p>
    <w:bookmarkStart w:id="31" w:name="联合分布匹配jdm的理论视角"/>
    <w:p>
      <w:pPr>
        <w:pStyle w:val="Heading3"/>
      </w:pPr>
      <w:r>
        <w:t xml:space="preserve">3.1 联合分布匹配（JDM）的理论视角</w:t>
      </w:r>
    </w:p>
    <w:bookmarkStart w:id="29" w:name="从判别式模型到生成式模型"/>
    <w:p>
      <w:pPr>
        <w:pStyle w:val="Heading4"/>
      </w:pPr>
      <w:r>
        <w:t xml:space="preserve">3.1.1 从判别式模型到生成式模型</w:t>
      </w:r>
    </w:p>
    <w:p>
      <w:pPr>
        <w:pStyle w:val="FirstParagraph"/>
      </w:pPr>
      <w:r>
        <w:t xml:space="preserve">传统的FER训练目标是最大化条件概率</w:t>
      </w:r>
      <w:r>
        <w:t xml:space="preserve"> </w:t>
      </w:r>
      <m:oMath>
        <m:r>
          <m:t>P</m:t>
        </m:r>
        <m:d>
          <m:dPr>
            <m:begChr m:val="("/>
            <m:endChr m:val=")"/>
            <m:sepChr m:val=""/>
            <m:grow/>
          </m:dPr>
          <m:e>
            <m:r>
              <m:t>Y</m:t>
            </m:r>
            <m:r>
              <m:rPr>
                <m:sty m:val="p"/>
              </m:rPr>
              <m:t>|</m:t>
            </m:r>
            <m:r>
              <m:t>X</m:t>
            </m:r>
          </m:e>
        </m:d>
      </m:oMath>
      <w:r>
        <w:t xml:space="preserve">。在噪声标签</w:t>
      </w:r>
      <w:r>
        <w:t xml:space="preserve"> </w:t>
      </w:r>
      <m:oMath>
        <m:acc>
          <m:accPr>
            <m:chr m:val="̃"/>
          </m:accPr>
          <m:e>
            <m:r>
              <m:t>Y</m:t>
            </m:r>
          </m:e>
        </m:acc>
      </m:oMath>
      <w:r>
        <w:t xml:space="preserve"> </w:t>
      </w:r>
      <w:r>
        <w:t xml:space="preserve">存在的情况下，模型实际上是在拟合</w:t>
      </w:r>
      <w:r>
        <w:t xml:space="preserve"> </w:t>
      </w:r>
      <m:oMath>
        <m:r>
          <m:t>P</m:t>
        </m:r>
        <m:d>
          <m:dPr>
            <m:begChr m:val="("/>
            <m:endChr m:val=")"/>
            <m:sepChr m:val=""/>
            <m:grow/>
          </m:dPr>
          <m:e>
            <m:acc>
              <m:accPr>
                <m:chr m:val="̃"/>
              </m:accPr>
              <m:e>
                <m:r>
                  <m:t>Y</m:t>
                </m:r>
              </m:e>
            </m:acc>
            <m:r>
              <m:rPr>
                <m:sty m:val="p"/>
              </m:rPr>
              <m:t>|</m:t>
            </m:r>
            <m:r>
              <m:t>X</m:t>
            </m:r>
          </m:e>
        </m:d>
      </m:oMath>
      <w:r>
        <w:t xml:space="preserve">，这会导致决策边界偏移。 noisyFER 借鉴了ALI（Adversarially Learned Inference）和BiGAN的思想，构建了一个极大极小博弈。 设生成器</w:t>
      </w:r>
      <w:r>
        <w:t xml:space="preserve"> </w:t>
      </w:r>
      <m:oMath>
        <m:r>
          <m:t>G</m:t>
        </m:r>
      </m:oMath>
      <w:r>
        <w:t xml:space="preserve"> </w:t>
      </w:r>
      <w:r>
        <w:t xml:space="preserve">包含两个部分：编码器</w:t>
      </w:r>
      <w:r>
        <w:t xml:space="preserve"> </w:t>
      </w:r>
      <m:oMath>
        <m:sSub>
          <m:e>
            <m:r>
              <m:t>G</m:t>
            </m:r>
          </m:e>
          <m:sub>
            <m:r>
              <m:t>Y</m:t>
            </m:r>
          </m:sub>
        </m:sSub>
        <m:r>
          <m:rPr>
            <m:sty m:val="p"/>
          </m:rPr>
          <m:t>:</m:t>
        </m:r>
        <m:r>
          <m:t>X</m:t>
        </m:r>
        <m:r>
          <m:rPr>
            <m:sty m:val="p"/>
          </m:rPr>
          <m:t>→</m:t>
        </m:r>
        <m:r>
          <m:t>Y</m:t>
        </m:r>
      </m:oMath>
      <w:r>
        <w:t xml:space="preserve"> </w:t>
      </w:r>
      <w:r>
        <w:t xml:space="preserve">和解码器</w:t>
      </w:r>
      <w:r>
        <w:t xml:space="preserve"> </w:t>
      </w:r>
      <m:oMath>
        <m:sSub>
          <m:e>
            <m:r>
              <m:t>G</m:t>
            </m:r>
          </m:e>
          <m:sub>
            <m:r>
              <m:t>X</m:t>
            </m:r>
          </m:sub>
        </m:sSub>
        <m:r>
          <m:rPr>
            <m:sty m:val="p"/>
          </m:rPr>
          <m:t>:</m:t>
        </m:r>
        <m:r>
          <m:t>Y</m:t>
        </m:r>
        <m:r>
          <m:rPr>
            <m:sty m:val="p"/>
          </m:rPr>
          <m:t>→</m:t>
        </m:r>
        <m:r>
          <m:t>X</m:t>
        </m:r>
      </m:oMath>
      <w:r>
        <w:t xml:space="preserve">。 判别器</w:t>
      </w:r>
      <w:r>
        <w:t xml:space="preserve"> </w:t>
      </w:r>
      <m:oMath>
        <m:r>
          <m:t>D</m:t>
        </m:r>
      </m:oMath>
      <w:r>
        <w:t xml:space="preserve"> </w:t>
      </w:r>
      <w:r>
        <w:t xml:space="preserve">的输入是一个元组</w:t>
      </w:r>
      <w:r>
        <w:t xml:space="preserve"> </w:t>
      </w:r>
      <m:oMath>
        <m:d>
          <m:dPr>
            <m:begChr m:val="("/>
            <m:endChr m:val=")"/>
            <m:sepChr m:val=""/>
            <m:grow/>
          </m:dPr>
          <m:e>
            <m:r>
              <m:t>x</m:t>
            </m:r>
            <m:r>
              <m:rPr>
                <m:sty m:val="p"/>
              </m:rPr>
              <m:t>,</m:t>
            </m:r>
            <m:r>
              <m:t>y</m:t>
            </m:r>
          </m:e>
        </m:d>
      </m:oMath>
      <w:r>
        <w:t xml:space="preserve">。 优化目标是使生成分布</w:t>
      </w:r>
      <w:r>
        <w:t xml:space="preserve"> </w:t>
      </w:r>
      <m:oMath>
        <m:r>
          <m:t>q</m:t>
        </m:r>
        <m:d>
          <m:dPr>
            <m:begChr m:val="("/>
            <m:endChr m:val=")"/>
            <m:sepChr m:val=""/>
            <m:grow/>
          </m:dPr>
          <m:e>
            <m:r>
              <m:t>x</m:t>
            </m:r>
            <m:r>
              <m:rPr>
                <m:sty m:val="p"/>
              </m:rPr>
              <m:t>,</m:t>
            </m:r>
            <m:r>
              <m:t>y</m:t>
            </m:r>
          </m:e>
        </m:d>
      </m:oMath>
      <w:r>
        <w:t xml:space="preserve"> </w:t>
      </w:r>
      <w:r>
        <w:t xml:space="preserve">与真实数据分布</w:t>
      </w:r>
      <w:r>
        <w:t xml:space="preserve"> </w:t>
      </w:r>
      <m:oMath>
        <m:r>
          <m:t>p</m:t>
        </m:r>
        <m:d>
          <m:dPr>
            <m:begChr m:val="("/>
            <m:endChr m:val=")"/>
            <m:sepChr m:val=""/>
            <m:grow/>
          </m:dPr>
          <m:e>
            <m:r>
              <m:t>x</m:t>
            </m:r>
            <m:r>
              <m:rPr>
                <m:sty m:val="p"/>
              </m:rPr>
              <m:t>,</m:t>
            </m:r>
            <m:r>
              <m:t>y</m:t>
            </m:r>
          </m:e>
        </m:d>
      </m:oMath>
      <w:r>
        <w:t xml:space="preserve"> </w:t>
      </w:r>
      <w:r>
        <w:t xml:space="preserve">不可区分。</w:t>
      </w:r>
    </w:p>
    <w:p>
      <w:pPr>
        <w:pStyle w:val="BodyText"/>
      </w:pPr>
      <w:r>
        <w:t xml:space="preserve">数学形式上，目标函数为：</w:t>
      </w:r>
    </w:p>
    <w:p>
      <w:pPr>
        <w:pStyle w:val="BodyText"/>
      </w:pPr>
      <m:oMathPara>
        <m:oMathParaPr>
          <m:jc m:val="center"/>
        </m:oMathParaPr>
        <m:oMath>
          <m:limLow>
            <m:e>
              <m:r>
                <m:rPr>
                  <m:sty m:val="p"/>
                </m:rPr>
                <m:t>min</m:t>
              </m:r>
            </m:e>
            <m:lim>
              <m:r>
                <m:t>G</m:t>
              </m:r>
            </m:lim>
          </m:limLow>
          <m:limLow>
            <m:e>
              <m:r>
                <m:rPr>
                  <m:sty m:val="p"/>
                </m:rPr>
                <m:t>max</m:t>
              </m:r>
            </m:e>
            <m:lim>
              <m:r>
                <m:t>D</m:t>
              </m:r>
            </m:lim>
          </m:limLow>
          <m:r>
            <m:t>V</m:t>
          </m:r>
          <m:d>
            <m:dPr>
              <m:begChr m:val="("/>
              <m:endChr m:val=")"/>
              <m:sepChr m:val=""/>
              <m:grow/>
            </m:dPr>
            <m:e>
              <m:r>
                <m:t>G</m:t>
              </m:r>
              <m:r>
                <m:rPr>
                  <m:sty m:val="p"/>
                </m:rPr>
                <m:t>,</m:t>
              </m:r>
              <m:r>
                <m:t>D</m:t>
              </m:r>
            </m:e>
          </m:d>
          <m:r>
            <m:rPr>
              <m:sty m:val="p"/>
            </m:rPr>
            <m:t>=</m:t>
          </m:r>
          <m:sSub>
            <m:e>
              <m:r>
                <m:rPr>
                  <m:sty m:val="p"/>
                  <m:scr m:val="double-struck"/>
                </m:rPr>
                <m:t>E</m:t>
              </m:r>
            </m:e>
            <m:sub>
              <m:d>
                <m:dPr>
                  <m:begChr m:val="("/>
                  <m:endChr m:val=")"/>
                  <m:sepChr m:val=""/>
                  <m:grow/>
                </m:dPr>
                <m:e>
                  <m:r>
                    <m:t>x</m:t>
                  </m:r>
                  <m:r>
                    <m:rPr>
                      <m:sty m:val="p"/>
                    </m:rPr>
                    <m:t>,</m:t>
                  </m:r>
                  <m:acc>
                    <m:accPr>
                      <m:chr m:val="̃"/>
                    </m:accPr>
                    <m:e>
                      <m:r>
                        <m:t>y</m:t>
                      </m:r>
                    </m:e>
                  </m:acc>
                </m:e>
              </m:d>
              <m:r>
                <m:rPr>
                  <m:sty m:val="p"/>
                </m:rPr>
                <m:t>∼</m:t>
              </m:r>
              <m:sSub>
                <m:e>
                  <m:r>
                    <m:t>p</m:t>
                  </m:r>
                </m:e>
                <m:sub>
                  <m:r>
                    <m:t>d</m:t>
                  </m:r>
                  <m:r>
                    <m:t>a</m:t>
                  </m:r>
                  <m:r>
                    <m:t>t</m:t>
                  </m:r>
                  <m:r>
                    <m:t>a</m:t>
                  </m:r>
                </m:sub>
              </m:sSub>
            </m:sub>
          </m:sSub>
          <m:r>
            <m:rPr>
              <m:sty m:val="p"/>
            </m:rPr>
            <m:t>+</m:t>
          </m:r>
          <m:sSub>
            <m:e>
              <m:r>
                <m:rPr>
                  <m:sty m:val="p"/>
                  <m:scr m:val="double-struck"/>
                </m:rPr>
                <m:t>E</m:t>
              </m:r>
            </m:e>
            <m:sub>
              <m:r>
                <m:t>x</m:t>
              </m:r>
              <m:r>
                <m:rPr>
                  <m:sty m:val="p"/>
                </m:rPr>
                <m:t>∼</m:t>
              </m:r>
              <m:sSub>
                <m:e>
                  <m:r>
                    <m:t>p</m:t>
                  </m:r>
                </m:e>
                <m:sub>
                  <m:r>
                    <m:t>d</m:t>
                  </m:r>
                  <m:r>
                    <m:t>a</m:t>
                  </m:r>
                  <m:r>
                    <m:t>t</m:t>
                  </m:r>
                  <m:r>
                    <m:t>a</m:t>
                  </m:r>
                </m:sub>
              </m:sSub>
              <m:r>
                <m:rPr>
                  <m:sty m:val="p"/>
                </m:rPr>
                <m:t>,</m:t>
              </m:r>
              <m:acc>
                <m:accPr>
                  <m:chr m:val="̂"/>
                </m:accPr>
                <m:e>
                  <m:r>
                    <m:t>y</m:t>
                  </m:r>
                </m:e>
              </m:acc>
              <m:r>
                <m:rPr>
                  <m:sty m:val="p"/>
                </m:rPr>
                <m:t>∼</m:t>
              </m:r>
              <m:sSub>
                <m:e>
                  <m:r>
                    <m:t>G</m:t>
                  </m:r>
                </m:e>
                <m:sub>
                  <m:r>
                    <m:t>Y</m:t>
                  </m:r>
                </m:sub>
              </m:sSub>
              <m:d>
                <m:dPr>
                  <m:begChr m:val="("/>
                  <m:endChr m:val=")"/>
                  <m:sepChr m:val=""/>
                  <m:grow/>
                </m:dPr>
                <m:e>
                  <m:r>
                    <m:t>x</m:t>
                  </m:r>
                </m:e>
              </m:d>
            </m:sub>
          </m:sSub>
        </m:oMath>
      </m:oMathPara>
    </w:p>
    <w:p>
      <w:pPr>
        <w:pStyle w:val="FirstParagraph"/>
      </w:pPr>
      <w:r>
        <w:t xml:space="preserve">此处的一个关键洞察是：</w:t>
      </w:r>
      <w:r>
        <w:rPr>
          <w:b/>
          <w:bCs/>
        </w:rPr>
        <w:t xml:space="preserve">即便</w:t>
      </w:r>
      <w:r>
        <w:rPr>
          <w:b/>
          <w:bCs/>
        </w:rPr>
        <w:t xml:space="preserve"> </w:t>
      </w:r>
      <m:oMath>
        <m:acc>
          <m:accPr>
            <m:chr m:val="̃"/>
          </m:accPr>
          <m:e>
            <m:r>
              <m:t>y</m:t>
            </m:r>
          </m:e>
        </m:acc>
      </m:oMath>
      <w:r>
        <w:rPr>
          <w:b/>
          <w:bCs/>
        </w:rPr>
        <w:t xml:space="preserve"> </w:t>
      </w:r>
      <w:r>
        <w:rPr>
          <w:b/>
          <w:bCs/>
        </w:rPr>
        <w:t xml:space="preserve">包含噪声，真实数据分布</w:t>
      </w:r>
      <w:r>
        <w:rPr>
          <w:b/>
          <w:bCs/>
        </w:rPr>
        <w:t xml:space="preserve"> </w:t>
      </w:r>
      <m:oMath>
        <m:sSub>
          <m:e>
            <m:r>
              <m:t>p</m:t>
            </m:r>
          </m:e>
          <m:sub>
            <m:r>
              <m:t>d</m:t>
            </m:r>
            <m:r>
              <m:t>a</m:t>
            </m:r>
            <m:r>
              <m:t>t</m:t>
            </m:r>
            <m:r>
              <m:t>a</m:t>
            </m:r>
          </m:sub>
        </m:sSub>
        <m:d>
          <m:dPr>
            <m:begChr m:val="("/>
            <m:endChr m:val=")"/>
            <m:sepChr m:val=""/>
            <m:grow/>
          </m:dPr>
          <m:e>
            <m:r>
              <m:t>x</m:t>
            </m:r>
            <m:r>
              <m:rPr>
                <m:sty m:val="p"/>
              </m:rPr>
              <m:t>,</m:t>
            </m:r>
            <m:acc>
              <m:accPr>
                <m:chr m:val="̃"/>
              </m:accPr>
              <m:e>
                <m:r>
                  <m:t>y</m:t>
                </m:r>
              </m:e>
            </m:acc>
          </m:e>
        </m:d>
      </m:oMath>
      <w:r>
        <w:rPr>
          <w:b/>
          <w:bCs/>
        </w:rPr>
        <w:t xml:space="preserve"> </w:t>
      </w:r>
      <w:r>
        <w:rPr>
          <w:b/>
          <w:bCs/>
        </w:rPr>
        <w:t xml:space="preserve">仍然包含了大量关于真实标签边缘分布的信息。</w:t>
      </w:r>
      <w:r>
        <w:t xml:space="preserve"> </w:t>
      </w:r>
      <w:r>
        <w:t xml:space="preserve">判别器通过观察大量的</w:t>
      </w:r>
      <w:r>
        <w:t xml:space="preserve"> </w:t>
      </w:r>
      <m:oMath>
        <m:d>
          <m:dPr>
            <m:begChr m:val="("/>
            <m:endChr m:val=")"/>
            <m:sepChr m:val=""/>
            <m:grow/>
          </m:dPr>
          <m:e>
            <m:r>
              <m:t>x</m:t>
            </m:r>
            <m:r>
              <m:rPr>
                <m:sty m:val="p"/>
              </m:rPr>
              <m:t>,</m:t>
            </m:r>
            <m:acc>
              <m:accPr>
                <m:chr m:val="̃"/>
              </m:accPr>
              <m:e>
                <m:r>
                  <m:t>y</m:t>
                </m:r>
              </m:e>
            </m:acc>
          </m:e>
        </m:d>
      </m:oMath>
      <w:r>
        <w:t xml:space="preserve"> </w:t>
      </w:r>
      <w:r>
        <w:t xml:space="preserve">样本，能够学习到“什么样的脸配什么样的标签是合理的”这一流形结构。</w:t>
      </w:r>
    </w:p>
    <w:bookmarkEnd w:id="29"/>
    <w:bookmarkStart w:id="30" w:name="噪声的分布级抑制"/>
    <w:p>
      <w:pPr>
        <w:pStyle w:val="Heading4"/>
      </w:pPr>
      <w:r>
        <w:t xml:space="preserve">3.1.2 噪声的分布级抑制</w:t>
      </w:r>
    </w:p>
    <w:p>
      <w:pPr>
        <w:pStyle w:val="FirstParagraph"/>
      </w:pPr>
      <w:r>
        <w:t xml:space="preserve">在noisyFER中，如果一个样本</w:t>
      </w:r>
      <w:r>
        <w:t xml:space="preserve"> </w:t>
      </w:r>
      <m:oMath>
        <m:d>
          <m:dPr>
            <m:begChr m:val="("/>
            <m:endChr m:val=")"/>
            <m:sepChr m:val=""/>
            <m:grow/>
          </m:dPr>
          <m:e>
            <m:sSub>
              <m:e>
                <m:r>
                  <m:t>x</m:t>
                </m:r>
              </m:e>
              <m:sub>
                <m:r>
                  <m:t>i</m:t>
                </m:r>
              </m:sub>
            </m:sSub>
            <m:r>
              <m:rPr>
                <m:sty m:val="p"/>
              </m:rPr>
              <m:t>,</m:t>
            </m:r>
            <m:sSub>
              <m:e>
                <m:acc>
                  <m:accPr>
                    <m:chr m:val="̃"/>
                  </m:accPr>
                  <m:e>
                    <m:r>
                      <m:t>y</m:t>
                    </m:r>
                  </m:e>
                </m:acc>
              </m:e>
              <m:sub>
                <m:r>
                  <m:t>i</m:t>
                </m:r>
              </m:sub>
            </m:sSub>
          </m:e>
        </m:d>
      </m:oMath>
      <w:r>
        <w:t xml:space="preserve"> </w:t>
      </w:r>
      <w:r>
        <w:t xml:space="preserve">是噪声（例如，一张笑脸被标记为悲伤），它在联合分布空间中就是一个离群点。判别器在训练初期会难以区分这些噪声，但随着训练进行，判别器会倾向于接受符合统计规律的样本（笑脸-快乐），而拒绝离群样本。这迫使生成器</w:t>
      </w:r>
      <w:r>
        <w:t xml:space="preserve"> </w:t>
      </w:r>
      <m:oMath>
        <m:sSub>
          <m:e>
            <m:r>
              <m:t>G</m:t>
            </m:r>
          </m:e>
          <m:sub>
            <m:r>
              <m:t>Y</m:t>
            </m:r>
          </m:sub>
        </m:sSub>
      </m:oMath>
      <w:r>
        <w:t xml:space="preserve"> </w:t>
      </w:r>
      <w:r>
        <w:t xml:space="preserve">输出符合主流形规律的标签</w:t>
      </w:r>
      <w:r>
        <w:t xml:space="preserve"> </w:t>
      </w:r>
      <m:oMath>
        <m:acc>
          <m:accPr>
            <m:chr m:val="̂"/>
          </m:accPr>
          <m:e>
            <m:r>
              <m:t>y</m:t>
            </m:r>
          </m:e>
        </m:acc>
      </m:oMath>
      <w:r>
        <w:t xml:space="preserve">，从而实现去噪。</w:t>
      </w:r>
    </w:p>
    <w:bookmarkEnd w:id="30"/>
    <w:bookmarkEnd w:id="31"/>
    <w:bookmarkStart w:id="34" w:name="协同注意力机制co-attention的机理"/>
    <w:p>
      <w:pPr>
        <w:pStyle w:val="Heading3"/>
      </w:pPr>
      <w:r>
        <w:t xml:space="preserve">3.2 协同注意力机制（Co-Attention）的机理</w:t>
      </w:r>
    </w:p>
    <w:bookmarkStart w:id="32" w:name="软参数共享与特征解耦"/>
    <w:p>
      <w:pPr>
        <w:pStyle w:val="Heading4"/>
      </w:pPr>
      <w:r>
        <w:t xml:space="preserve">3.2.1 软参数共享与特征解耦</w:t>
      </w:r>
    </w:p>
    <w:p>
      <w:pPr>
        <w:pStyle w:val="FirstParagraph"/>
      </w:pPr>
      <w:r>
        <w:t xml:space="preserve">多任务学习（MTL）的核心在于如何共享信息。硬参数共享（Hard Sharing）强制底层特征完全一致，这在任务差异较大时（如分类与回归）效果不佳。 CMCNN 采用软参数共享，通过在特定层之间插入“桥梁”来交换信息。</w:t>
      </w:r>
    </w:p>
    <w:p>
      <w:pPr>
        <w:pStyle w:val="Compact"/>
        <w:numPr>
          <w:ilvl w:val="0"/>
          <w:numId w:val="1004"/>
        </w:numPr>
      </w:pPr>
      <w:r>
        <w:rPr>
          <w:b/>
          <w:bCs/>
        </w:rPr>
        <w:t xml:space="preserve">通道协同（CCAM）：</w:t>
      </w:r>
      <w:r>
        <w:t xml:space="preserve"> </w:t>
      </w:r>
      <w:r>
        <w:t xml:space="preserve">计算任务</w:t>
      </w:r>
      <w:r>
        <w:t xml:space="preserve"> </w:t>
      </w:r>
      <m:oMath>
        <m:r>
          <m:t>A</m:t>
        </m:r>
      </m:oMath>
      <w:r>
        <w:t xml:space="preserve"> </w:t>
      </w:r>
      <w:r>
        <w:t xml:space="preserve">的特征图通道与任务</w:t>
      </w:r>
      <w:r>
        <w:t xml:space="preserve"> </w:t>
      </w:r>
      <m:oMath>
        <m:r>
          <m:t>B</m:t>
        </m:r>
      </m:oMath>
      <w:r>
        <w:t xml:space="preserve"> </w:t>
      </w:r>
      <w:r>
        <w:t xml:space="preserve">的特征图通道之间的相关性矩阵（Gram矩阵变体）。这实际上是在问：</w:t>
      </w:r>
      <w:r>
        <w:t xml:space="preserve">“</w:t>
      </w:r>
      <w:r>
        <w:t xml:space="preserve">任务B的哪些特征通道对任务A有帮助？</w:t>
      </w:r>
      <w:r>
        <w:t xml:space="preserve">”</w:t>
      </w:r>
    </w:p>
    <w:p>
      <w:pPr>
        <w:pStyle w:val="Compact"/>
        <w:numPr>
          <w:ilvl w:val="0"/>
          <w:numId w:val="1004"/>
        </w:numPr>
      </w:pPr>
      <w:r>
        <w:rPr>
          <w:b/>
          <w:bCs/>
        </w:rPr>
        <w:t xml:space="preserve">空间协同（SCAM）：</w:t>
      </w:r>
      <w:r>
        <w:t xml:space="preserve"> </w:t>
      </w:r>
      <w:r>
        <w:t xml:space="preserve">将两任务的特征图在通道维度拼接，通过卷积和池化生成空间注意力图。这实际上是在问：</w:t>
      </w:r>
      <w:r>
        <w:t xml:space="preserve">“</w:t>
      </w:r>
      <w:r>
        <w:t xml:space="preserve">两个任务共同关注的图像区域在哪里？</w:t>
      </w:r>
      <w:r>
        <w:t xml:space="preserve">”</w:t>
      </w:r>
    </w:p>
    <w:bookmarkEnd w:id="32"/>
    <w:bookmarkStart w:id="33" w:name="几何引导的特征增强"/>
    <w:p>
      <w:pPr>
        <w:pStyle w:val="Heading4"/>
      </w:pPr>
      <w:r>
        <w:t xml:space="preserve">3.2.2 几何引导的特征增强</w:t>
      </w:r>
    </w:p>
    <w:p>
      <w:pPr>
        <w:pStyle w:val="FirstParagraph"/>
      </w:pPr>
      <w:r>
        <w:t xml:space="preserve">引入关键点检测任务（FLD）的本质是引入</w:t>
      </w:r>
      <w:r>
        <w:rPr>
          <w:b/>
          <w:bCs/>
        </w:rPr>
        <w:t xml:space="preserve">几何归纳偏置（Geometric Inductive Bias）</w:t>
      </w:r>
      <w:r>
        <w:t xml:space="preserve">。FER模型通常容易过拟合背景或发型等无关特征。FLD任务强迫网络关注眉眼口鼻等关键部位。SCAM模块显式地将这种关注传递给FER分支，使得FER特征提取器获得“几何感知能力”。</w:t>
      </w:r>
    </w:p>
    <w:bookmarkEnd w:id="33"/>
    <w:bookmarkEnd w:id="34"/>
    <w:bookmarkStart w:id="35" w:name="结合的理论依据几何约束下的分布对齐"/>
    <w:p>
      <w:pPr>
        <w:pStyle w:val="Heading3"/>
      </w:pPr>
      <w:r>
        <w:t xml:space="preserve">3.3 结合的理论依据：几何约束下的分布对齐</w:t>
      </w:r>
    </w:p>
    <w:p>
      <w:pPr>
        <w:pStyle w:val="FirstParagraph"/>
      </w:pPr>
      <w:r>
        <w:t xml:space="preserve">将CMCNN嵌入noisyFER框架，实际上是在解决JDM的一个潜在缺陷：</w:t>
      </w:r>
      <w:r>
        <w:rPr>
          <w:b/>
          <w:bCs/>
        </w:rPr>
        <w:t xml:space="preserve">模态坍塌（Mode Collapse）与生成质量低。</w:t>
      </w:r>
    </w:p>
    <w:p>
      <w:pPr>
        <w:pStyle w:val="BodyText"/>
      </w:pPr>
      <w:r>
        <w:t xml:space="preserve">在标准的GAN训练中，如果生成器（Encoder）结构过于简单，生成的标签分布可能无法覆盖真实数据的复杂性。</w:t>
      </w:r>
    </w:p>
    <w:p>
      <w:pPr>
        <w:pStyle w:val="BodyText"/>
      </w:pPr>
      <w:r>
        <w:t xml:space="preserve">通过引入CMCNN作为生成器：</w:t>
      </w:r>
    </w:p>
    <w:p>
      <w:pPr>
        <w:pStyle w:val="Compact"/>
        <w:numPr>
          <w:ilvl w:val="0"/>
          <w:numId w:val="1005"/>
        </w:numPr>
      </w:pPr>
      <w:r>
        <w:rPr>
          <w:b/>
          <w:bCs/>
        </w:rPr>
        <w:t xml:space="preserve">特征纯化：</w:t>
      </w:r>
      <w:r>
        <w:t xml:space="preserve"> </w:t>
      </w:r>
      <w:r>
        <w:t xml:space="preserve">协同注意力机制在特征进入全连接层之前，已经过滤掉了背景噪声，使得生成的潜在变量</w:t>
      </w:r>
      <w:r>
        <w:t xml:space="preserve"> </w:t>
      </w:r>
      <m:oMath>
        <m:r>
          <m:t>z</m:t>
        </m:r>
      </m:oMath>
      <w:r>
        <w:t xml:space="preserve"> </w:t>
      </w:r>
      <w:r>
        <w:t xml:space="preserve">更具语义性。</w:t>
      </w:r>
    </w:p>
    <w:p>
      <w:pPr>
        <w:pStyle w:val="Compact"/>
        <w:numPr>
          <w:ilvl w:val="0"/>
          <w:numId w:val="1005"/>
        </w:numPr>
      </w:pPr>
      <w:r>
        <w:rPr>
          <w:b/>
          <w:bCs/>
        </w:rPr>
        <w:t xml:space="preserve">流形约束：</w:t>
      </w:r>
      <w:r>
        <w:t xml:space="preserve"> </w:t>
      </w:r>
      <w:r>
        <w:t xml:space="preserve">关键点任务为联合分布增加了一个维度。现在的联合分布变成了</w:t>
      </w:r>
      <w:r>
        <w:t xml:space="preserve"> </w:t>
      </w:r>
      <m:oMath>
        <m:r>
          <m:t>P</m:t>
        </m:r>
        <m:d>
          <m:dPr>
            <m:begChr m:val="("/>
            <m:endChr m:val=")"/>
            <m:sepChr m:val=""/>
            <m:grow/>
          </m:dPr>
          <m:e>
            <m:r>
              <m:t>I</m:t>
            </m:r>
            <m:r>
              <m:t>m</m:t>
            </m:r>
            <m:r>
              <m:t>a</m:t>
            </m:r>
            <m:r>
              <m:t>g</m:t>
            </m:r>
            <m:r>
              <m:t>e</m:t>
            </m:r>
            <m:r>
              <m:rPr>
                <m:sty m:val="p"/>
              </m:rPr>
              <m:t>,</m:t>
            </m:r>
            <m:r>
              <m:t>E</m:t>
            </m:r>
            <m:r>
              <m:t>m</m:t>
            </m:r>
            <m:r>
              <m:t>o</m:t>
            </m:r>
            <m:r>
              <m:t>t</m:t>
            </m:r>
            <m:r>
              <m:t>i</m:t>
            </m:r>
            <m:r>
              <m:t>o</m:t>
            </m:r>
            <m:r>
              <m:t>n</m:t>
            </m:r>
            <m:r>
              <m:rPr>
                <m:sty m:val="p"/>
              </m:rPr>
              <m:t>,</m:t>
            </m:r>
            <m:r>
              <m:t>L</m:t>
            </m:r>
            <m:r>
              <m:t>a</m:t>
            </m:r>
            <m:r>
              <m:t>n</m:t>
            </m:r>
            <m:r>
              <m:t>d</m:t>
            </m:r>
            <m:r>
              <m:t>m</m:t>
            </m:r>
            <m:r>
              <m:t>a</m:t>
            </m:r>
            <m:r>
              <m:t>r</m:t>
            </m:r>
            <m:r>
              <m:t>k</m:t>
            </m:r>
            <m:r>
              <m:t>s</m:t>
            </m:r>
          </m:e>
        </m:d>
      </m:oMath>
      <w:r>
        <w:t xml:space="preserve">。相比于单纯的</w:t>
      </w:r>
      <w:r>
        <w:t xml:space="preserve"> </w:t>
      </w:r>
      <m:oMath>
        <m:r>
          <m:t>P</m:t>
        </m:r>
        <m:d>
          <m:dPr>
            <m:begChr m:val="("/>
            <m:endChr m:val=")"/>
            <m:sepChr m:val=""/>
            <m:grow/>
          </m:dPr>
          <m:e>
            <m:r>
              <m:t>I</m:t>
            </m:r>
            <m:r>
              <m:t>m</m:t>
            </m:r>
            <m:r>
              <m:t>a</m:t>
            </m:r>
            <m:r>
              <m:t>g</m:t>
            </m:r>
            <m:r>
              <m:t>e</m:t>
            </m:r>
            <m:r>
              <m:rPr>
                <m:sty m:val="p"/>
              </m:rPr>
              <m:t>,</m:t>
            </m:r>
            <m:r>
              <m:t>E</m:t>
            </m:r>
            <m:r>
              <m:t>m</m:t>
            </m:r>
            <m:r>
              <m:t>o</m:t>
            </m:r>
            <m:r>
              <m:t>t</m:t>
            </m:r>
            <m:r>
              <m:t>i</m:t>
            </m:r>
            <m:r>
              <m:t>o</m:t>
            </m:r>
            <m:r>
              <m:t>n</m:t>
            </m:r>
          </m:e>
        </m:d>
      </m:oMath>
      <w:r>
        <w:t xml:space="preserve">，三元组分布的约束更强。例如，判别器更容易判断“一张嘴角上扬的脸（Image）+ 悲伤标签（Emotion）+ 嘴角向下的关键点（Landmarks）”是一个</w:t>
      </w:r>
      <w:r>
        <w:rPr>
          <w:b/>
          <w:bCs/>
        </w:rPr>
        <w:t xml:space="preserve">不一致</w:t>
      </w:r>
      <w:r>
        <w:t xml:space="preserve">的假样本。这迫使生成器必须生成在视觉、语义和几何上都高度一致的预测。</w:t>
      </w:r>
    </w:p>
    <w:p>
      <w:r>
        <w:pict>
          <v:rect style="width:0;height:1.5pt" o:hralign="center" o:hrstd="t" o:hr="t"/>
        </w:pict>
      </w:r>
    </w:p>
    <w:bookmarkEnd w:id="35"/>
    <w:bookmarkEnd w:id="36"/>
    <w:bookmarkStart w:id="44" w:name="拟议方法ca-jdm-net"/>
    <w:p>
      <w:pPr>
        <w:pStyle w:val="Heading2"/>
      </w:pPr>
      <w:r>
        <w:t xml:space="preserve">4. 拟议方法：CA-JDM-Net</w:t>
      </w:r>
    </w:p>
    <w:p>
      <w:pPr>
        <w:pStyle w:val="FirstParagraph"/>
      </w:pPr>
      <w:r>
        <w:t xml:space="preserve">本章节详细阐述针对本科生科研项目设计的系统架构。该设计在保持学术严谨性的同时，充分考虑了实现的模块化和低代码量需求。</w:t>
      </w:r>
    </w:p>
    <w:bookmarkStart w:id="37" w:name="总体架构"/>
    <w:p>
      <w:pPr>
        <w:pStyle w:val="Heading3"/>
      </w:pPr>
      <w:r>
        <w:t xml:space="preserve">4.1 总体架构</w:t>
      </w:r>
    </w:p>
    <w:p>
      <w:pPr>
        <w:pStyle w:val="FirstParagraph"/>
      </w:pPr>
      <w:r>
        <w:t xml:space="preserve">我们提出的</w:t>
      </w:r>
      <w:r>
        <w:rPr>
          <w:b/>
          <w:bCs/>
        </w:rPr>
        <w:t xml:space="preserve">CA-JDM-Net</w:t>
      </w:r>
      <w:r>
        <w:t xml:space="preserve">包含三个核心子网络：</w:t>
      </w:r>
    </w:p>
    <w:p>
      <w:pPr>
        <w:pStyle w:val="Compact"/>
        <w:numPr>
          <w:ilvl w:val="0"/>
          <w:numId w:val="1006"/>
        </w:numPr>
      </w:pPr>
      <w:r>
        <w:rPr>
          <w:b/>
          <w:bCs/>
        </w:rPr>
        <w:t xml:space="preserve">协同生成器（Co-Attentive Generator,</w:t>
      </w:r>
      <w:r>
        <w:rPr>
          <w:b/>
          <w:bCs/>
        </w:rPr>
        <w:t xml:space="preserve"> </w:t>
      </w:r>
      <m:oMath>
        <m:r>
          <m:t>G</m:t>
        </m:r>
      </m:oMath>
      <w:r>
        <w:rPr>
          <w:b/>
          <w:bCs/>
        </w:rPr>
        <w:t xml:space="preserve">）：</w:t>
      </w:r>
      <w:r>
        <w:t xml:space="preserve"> </w:t>
      </w:r>
      <w:r>
        <w:t xml:space="preserve">这是一个修改版的CMCNN，负责接收图像</w:t>
      </w:r>
      <w:r>
        <w:t xml:space="preserve"> </w:t>
      </w:r>
      <m:oMath>
        <m:r>
          <m:t>x</m:t>
        </m:r>
      </m:oMath>
      <w:r>
        <w:t xml:space="preserve">，输出预测的干净情感标签</w:t>
      </w:r>
      <w:r>
        <w:t xml:space="preserve"> </w:t>
      </w:r>
      <m:oMath>
        <m:sSub>
          <m:e>
            <m:acc>
              <m:accPr>
                <m:chr m:val="̂"/>
              </m:accPr>
              <m:e>
                <m:r>
                  <m:t>y</m:t>
                </m:r>
              </m:e>
            </m:acc>
          </m:e>
          <m:sub>
            <m:r>
              <m:t>e</m:t>
            </m:r>
            <m:r>
              <m:t>m</m:t>
            </m:r>
            <m:r>
              <m:t>o</m:t>
            </m:r>
          </m:sub>
        </m:sSub>
      </m:oMath>
      <w:r>
        <w:t xml:space="preserve">、预测的关键点</w:t>
      </w:r>
      <w:r>
        <w:t xml:space="preserve"> </w:t>
      </w:r>
      <m:oMath>
        <m:sSub>
          <m:e>
            <m:acc>
              <m:accPr>
                <m:chr m:val="̂"/>
              </m:accPr>
              <m:e>
                <m:r>
                  <m:t>y</m:t>
                </m:r>
              </m:e>
            </m:acc>
          </m:e>
          <m:sub>
            <m:r>
              <m:t>l</m:t>
            </m:r>
            <m:r>
              <m:t>a</m:t>
            </m:r>
            <m:r>
              <m:t>n</m:t>
            </m:r>
            <m:r>
              <m:t>d</m:t>
            </m:r>
          </m:sub>
        </m:sSub>
      </m:oMath>
      <w:r>
        <w:t xml:space="preserve"> </w:t>
      </w:r>
      <w:r>
        <w:t xml:space="preserve">以及潜在特征向量</w:t>
      </w:r>
      <w:r>
        <w:t xml:space="preserve"> </w:t>
      </w:r>
      <m:oMath>
        <m:r>
          <m:t>z</m:t>
        </m:r>
      </m:oMath>
      <w:r>
        <w:t xml:space="preserve">。</w:t>
      </w:r>
    </w:p>
    <w:p>
      <w:pPr>
        <w:pStyle w:val="Compact"/>
        <w:numPr>
          <w:ilvl w:val="0"/>
          <w:numId w:val="1006"/>
        </w:numPr>
      </w:pPr>
      <w:r>
        <w:rPr>
          <w:b/>
          <w:bCs/>
        </w:rPr>
        <w:t xml:space="preserve">图像重构解码器（Reconstruction Decoder,</w:t>
      </w:r>
      <w:r>
        <w:rPr>
          <w:b/>
          <w:bCs/>
        </w:rPr>
        <w:t xml:space="preserve"> </w:t>
      </w:r>
      <m:oMath>
        <m:r>
          <m:t>D</m:t>
        </m:r>
        <m:r>
          <m:t>e</m:t>
        </m:r>
        <m:r>
          <m:t>c</m:t>
        </m:r>
      </m:oMath>
      <w:r>
        <w:rPr>
          <w:b/>
          <w:bCs/>
        </w:rPr>
        <w:t xml:space="preserve">）：</w:t>
      </w:r>
      <w:r>
        <w:t xml:space="preserve"> </w:t>
      </w:r>
      <w:r>
        <w:t xml:space="preserve">接收预测标签和特征，重构原始图像。这是为了防止模型只学习到标签映射而丢失图像语义信息（noisyFER的原生设计）。</w:t>
      </w:r>
    </w:p>
    <w:p>
      <w:pPr>
        <w:pStyle w:val="Compact"/>
        <w:numPr>
          <w:ilvl w:val="0"/>
          <w:numId w:val="1006"/>
        </w:numPr>
      </w:pPr>
      <w:r>
        <w:rPr>
          <w:b/>
          <w:bCs/>
        </w:rPr>
        <w:t xml:space="preserve">多模态判别器（Multi-modal Discriminator,</w:t>
      </w:r>
      <w:r>
        <w:rPr>
          <w:b/>
          <w:bCs/>
        </w:rPr>
        <w:t xml:space="preserve"> </w:t>
      </w:r>
      <m:oMath>
        <m:r>
          <m:t>D</m:t>
        </m:r>
      </m:oMath>
      <w:r>
        <w:rPr>
          <w:b/>
          <w:bCs/>
        </w:rPr>
        <w:t xml:space="preserve">）：</w:t>
      </w:r>
      <w:r>
        <w:t xml:space="preserve"> </w:t>
      </w:r>
      <w:r>
        <w:t xml:space="preserve">接收三元组</w:t>
      </w:r>
      <w:r>
        <w:t xml:space="preserve"> </w:t>
      </w:r>
      <m:oMath>
        <m:d>
          <m:dPr>
            <m:begChr m:val="("/>
            <m:endChr m:val=")"/>
            <m:sepChr m:val=""/>
            <m:grow/>
          </m:dPr>
          <m:e>
            <m:r>
              <m:t>x</m:t>
            </m:r>
            <m:r>
              <m:rPr>
                <m:sty m:val="p"/>
              </m:rPr>
              <m:t>,</m:t>
            </m:r>
            <m:sSub>
              <m:e>
                <m:r>
                  <m:t>y</m:t>
                </m:r>
              </m:e>
              <m:sub>
                <m:r>
                  <m:t>e</m:t>
                </m:r>
                <m:r>
                  <m:t>m</m:t>
                </m:r>
                <m:r>
                  <m:t>o</m:t>
                </m:r>
              </m:sub>
            </m:sSub>
            <m:r>
              <m:rPr>
                <m:sty m:val="p"/>
              </m:rPr>
              <m:t>,</m:t>
            </m:r>
            <m:sSub>
              <m:e>
                <m:r>
                  <m:t>y</m:t>
                </m:r>
              </m:e>
              <m:sub>
                <m:r>
                  <m:t>l</m:t>
                </m:r>
                <m:r>
                  <m:t>a</m:t>
                </m:r>
                <m:r>
                  <m:t>n</m:t>
                </m:r>
                <m:r>
                  <m:t>d</m:t>
                </m:r>
              </m:sub>
            </m:sSub>
          </m:e>
        </m:d>
      </m:oMath>
      <w:r>
        <w:t xml:space="preserve">，判断其是来自真实数据集的（含噪）样本，还是生成器产生的（清洗后）样本。</w:t>
      </w:r>
    </w:p>
    <w:bookmarkEnd w:id="37"/>
    <w:bookmarkStart w:id="38" w:name="协同生成器设计核心创新点"/>
    <w:p>
      <w:pPr>
        <w:pStyle w:val="Heading3"/>
      </w:pPr>
      <w:r>
        <w:t xml:space="preserve">4.2 协同生成器设计（核心创新点）</w:t>
      </w:r>
    </w:p>
    <w:p>
      <w:pPr>
        <w:pStyle w:val="FirstParagraph"/>
      </w:pPr>
      <w:r>
        <w:t xml:space="preserve">我们将noisyFER中简单的VGG编码器替换为双流CMCNN结构。</w:t>
      </w:r>
    </w:p>
    <w:p>
      <w:pPr>
        <w:pStyle w:val="Compact"/>
        <w:numPr>
          <w:ilvl w:val="0"/>
          <w:numId w:val="1007"/>
        </w:numPr>
      </w:pPr>
      <w:r>
        <w:rPr>
          <w:b/>
          <w:bCs/>
        </w:rPr>
        <w:t xml:space="preserve">骨干网络（Backbone）：</w:t>
      </w:r>
      <w:r>
        <w:t xml:space="preserve"> </w:t>
      </w:r>
      <w:r>
        <w:t xml:space="preserve">使用轻量级的ResNet-18（或VGG-16，视显存而定）作为双流骨干。</w:t>
      </w:r>
    </w:p>
    <w:p>
      <w:pPr>
        <w:pStyle w:val="Compact"/>
        <w:numPr>
          <w:ilvl w:val="1"/>
          <w:numId w:val="1008"/>
        </w:numPr>
      </w:pPr>
      <w:r>
        <w:t xml:space="preserve">流A：表情识别流（FER Stream）。</w:t>
      </w:r>
    </w:p>
    <w:p>
      <w:pPr>
        <w:pStyle w:val="Compact"/>
        <w:numPr>
          <w:ilvl w:val="1"/>
          <w:numId w:val="1008"/>
        </w:numPr>
      </w:pPr>
      <w:r>
        <w:t xml:space="preserve">流B：关键点检测流（FLD Stream）。</w:t>
      </w:r>
    </w:p>
    <w:p>
      <w:pPr>
        <w:pStyle w:val="Compact"/>
        <w:numPr>
          <w:ilvl w:val="0"/>
          <w:numId w:val="1007"/>
        </w:numPr>
      </w:pPr>
      <w:r>
        <w:rPr>
          <w:b/>
          <w:bCs/>
        </w:rPr>
        <w:t xml:space="preserve">协同交互层（Co-Attentive Blocks）：</w:t>
      </w:r>
      <w:r>
        <w:t xml:space="preserve"> </w:t>
      </w:r>
      <w:r>
        <w:t xml:space="preserve">在ResNet的每个Stage（Layer 1-4）之后，插入CCAM和SCAM模块。</w:t>
      </w:r>
    </w:p>
    <w:p>
      <w:pPr>
        <w:pStyle w:val="Compact"/>
        <w:numPr>
          <w:ilvl w:val="1"/>
          <w:numId w:val="1009"/>
        </w:numPr>
      </w:pPr>
      <w:r>
        <w:rPr>
          <w:i/>
          <w:iCs/>
        </w:rPr>
        <w:t xml:space="preserve">输入：</w:t>
      </w:r>
      <w:r>
        <w:t xml:space="preserve"> </w:t>
      </w:r>
      <w:r>
        <w:t xml:space="preserve">流A特征</w:t>
      </w:r>
      <w:r>
        <w:t xml:space="preserve"> </w:t>
      </w:r>
      <m:oMath>
        <m:sSub>
          <m:e>
            <m:r>
              <m:t>F</m:t>
            </m:r>
          </m:e>
          <m:sub>
            <m:r>
              <m:t>A</m:t>
            </m:r>
          </m:sub>
        </m:sSub>
        <m:r>
          <m:rPr>
            <m:sty m:val="p"/>
          </m:rPr>
          <m:t>∈</m:t>
        </m:r>
        <m:sSup>
          <m:e>
            <m:r>
              <m:rPr>
                <m:sty m:val="p"/>
                <m:scr m:val="double-struck"/>
              </m:rPr>
              <m:t>R</m:t>
            </m:r>
          </m:e>
          <m:sup>
            <m:r>
              <m:t>C</m:t>
            </m:r>
            <m:r>
              <m:rPr>
                <m:sty m:val="p"/>
              </m:rPr>
              <m:t>×</m:t>
            </m:r>
            <m:r>
              <m:t>H</m:t>
            </m:r>
            <m:r>
              <m:rPr>
                <m:sty m:val="p"/>
              </m:rPr>
              <m:t>×</m:t>
            </m:r>
            <m:r>
              <m:t>W</m:t>
            </m:r>
          </m:sup>
        </m:sSup>
      </m:oMath>
      <w:r>
        <w:t xml:space="preserve">，流B特征</w:t>
      </w:r>
      <w:r>
        <w:t xml:space="preserve"> </w:t>
      </w:r>
      <m:oMath>
        <m:sSub>
          <m:e>
            <m:r>
              <m:t>F</m:t>
            </m:r>
          </m:e>
          <m:sub>
            <m:r>
              <m:t>B</m:t>
            </m:r>
          </m:sub>
        </m:sSub>
        <m:r>
          <m:rPr>
            <m:sty m:val="p"/>
          </m:rPr>
          <m:t>∈</m:t>
        </m:r>
        <m:sSup>
          <m:e>
            <m:r>
              <m:rPr>
                <m:sty m:val="p"/>
                <m:scr m:val="double-struck"/>
              </m:rPr>
              <m:t>R</m:t>
            </m:r>
          </m:e>
          <m:sup>
            <m:r>
              <m:t>C</m:t>
            </m:r>
            <m:r>
              <m:rPr>
                <m:sty m:val="p"/>
              </m:rPr>
              <m:t>×</m:t>
            </m:r>
            <m:r>
              <m:t>H</m:t>
            </m:r>
            <m:r>
              <m:rPr>
                <m:sty m:val="p"/>
              </m:rPr>
              <m:t>×</m:t>
            </m:r>
            <m:r>
              <m:t>W</m:t>
            </m:r>
          </m:sup>
        </m:sSup>
      </m:oMath>
      <w:r>
        <w:t xml:space="preserve">。</w:t>
      </w:r>
    </w:p>
    <w:p>
      <w:pPr>
        <w:pStyle w:val="Compact"/>
        <w:numPr>
          <w:ilvl w:val="1"/>
          <w:numId w:val="1009"/>
        </w:numPr>
      </w:pPr>
      <w:r>
        <w:rPr>
          <w:i/>
          <w:iCs/>
        </w:rPr>
        <w:t xml:space="preserve">CCAM操作：</w:t>
      </w:r>
      <w:r>
        <w:t xml:space="preserve"> </w:t>
      </w:r>
      <w:r>
        <w:t xml:space="preserve">计算</w:t>
      </w:r>
      <w:r>
        <w:t xml:space="preserve"> </w:t>
      </w:r>
      <m:oMath>
        <m:sSub>
          <m:e>
            <m:r>
              <m:t>F</m:t>
            </m:r>
          </m:e>
          <m:sub>
            <m:r>
              <m:t>A</m:t>
            </m:r>
          </m:sub>
        </m:sSub>
      </m:oMath>
      <w:r>
        <w:t xml:space="preserve"> </w:t>
      </w:r>
      <w:r>
        <w:t xml:space="preserve">与</w:t>
      </w:r>
      <w:r>
        <w:t xml:space="preserve"> </w:t>
      </w:r>
      <m:oMath>
        <m:sSub>
          <m:e>
            <m:r>
              <m:t>F</m:t>
            </m:r>
          </m:e>
          <m:sub>
            <m:r>
              <m:t>B</m:t>
            </m:r>
          </m:sub>
        </m:sSub>
      </m:oMath>
      <w:r>
        <w:t xml:space="preserve"> </w:t>
      </w:r>
      <w:r>
        <w:t xml:space="preserve">的通道相关性，生成通道权重</w:t>
      </w:r>
      <w:r>
        <w:t xml:space="preserve"> </w:t>
      </w:r>
      <m:oMath>
        <m:sSub>
          <m:e>
            <m:r>
              <m:t>W</m:t>
            </m:r>
          </m:e>
          <m:sub>
            <m:r>
              <m:t>c</m:t>
            </m:r>
            <m:r>
              <m:t>a</m:t>
            </m:r>
          </m:sub>
        </m:sSub>
        <m:r>
          <m:rPr>
            <m:sty m:val="p"/>
          </m:rPr>
          <m:t>,</m:t>
        </m:r>
        <m:sSub>
          <m:e>
            <m:r>
              <m:t>W</m:t>
            </m:r>
          </m:e>
          <m:sub>
            <m:r>
              <m:t>c</m:t>
            </m:r>
            <m:r>
              <m:t>b</m:t>
            </m:r>
          </m:sub>
        </m:sSub>
      </m:oMath>
      <w:r>
        <w:t xml:space="preserve">。</w:t>
      </w:r>
    </w:p>
    <w:p>
      <w:pPr>
        <w:pStyle w:val="Compact"/>
        <w:numPr>
          <w:ilvl w:val="1"/>
          <w:numId w:val="1009"/>
        </w:numPr>
      </w:pPr>
      <w:r>
        <w:rPr>
          <w:i/>
          <w:iCs/>
        </w:rPr>
        <w:t xml:space="preserve">SCAM操作：</w:t>
      </w:r>
      <w:r>
        <w:t xml:space="preserve"> </w:t>
      </w:r>
      <w:r>
        <w:t xml:space="preserve">对加权后的特征进行Concat，通过</w:t>
      </w:r>
      <w:r>
        <w:t xml:space="preserve"> </w:t>
      </w:r>
      <m:oMath>
        <m:r>
          <m:t>1</m:t>
        </m:r>
        <m:r>
          <m:rPr>
            <m:sty m:val="p"/>
          </m:rPr>
          <m:t>×</m:t>
        </m:r>
        <m:r>
          <m:t>1</m:t>
        </m:r>
      </m:oMath>
      <w:r>
        <w:t xml:space="preserve"> </w:t>
      </w:r>
      <w:r>
        <w:t xml:space="preserve">卷积和Sigmoid生成空间掩码</w:t>
      </w:r>
      <w:r>
        <w:t xml:space="preserve"> </w:t>
      </w:r>
      <m:oMath>
        <m:sSub>
          <m:e>
            <m:r>
              <m:t>M</m:t>
            </m:r>
          </m:e>
          <m:sub>
            <m:r>
              <m:t>s</m:t>
            </m:r>
          </m:sub>
        </m:sSub>
      </m:oMath>
      <w:r>
        <w:t xml:space="preserve">。</w:t>
      </w:r>
    </w:p>
    <w:p>
      <w:pPr>
        <w:pStyle w:val="Compact"/>
        <w:numPr>
          <w:ilvl w:val="1"/>
          <w:numId w:val="1009"/>
        </w:numPr>
      </w:pPr>
      <w:r>
        <w:rPr>
          <w:i/>
          <w:iCs/>
        </w:rPr>
        <w:t xml:space="preserve">输出：</w:t>
      </w:r>
      <w:r>
        <w:t xml:space="preserve"> </w:t>
      </w:r>
      <m:oMath>
        <m:r>
          <m:t>F</m:t>
        </m:r>
        <m:sSub>
          <m:e>
            <m:r>
              <m:rPr>
                <m:sty m:val="p"/>
              </m:rPr>
              <m:t>′</m:t>
            </m:r>
          </m:e>
          <m:sub>
            <m:r>
              <m:t>A</m:t>
            </m:r>
          </m:sub>
        </m:sSub>
        <m:r>
          <m:rPr>
            <m:sty m:val="p"/>
          </m:rPr>
          <m:t>=</m:t>
        </m:r>
        <m:sSub>
          <m:e>
            <m:r>
              <m:t>F</m:t>
            </m:r>
          </m:e>
          <m:sub>
            <m:r>
              <m:t>A</m:t>
            </m:r>
          </m:sub>
        </m:sSub>
        <m:r>
          <m:rPr>
            <m:sty m:val="p"/>
          </m:rPr>
          <m:t>⊗</m:t>
        </m:r>
        <m:sSub>
          <m:e>
            <m:r>
              <m:t>W</m:t>
            </m:r>
          </m:e>
          <m:sub>
            <m:r>
              <m:t>c</m:t>
            </m:r>
            <m:r>
              <m:t>a</m:t>
            </m:r>
          </m:sub>
        </m:sSub>
        <m:r>
          <m:rPr>
            <m:sty m:val="p"/>
          </m:rPr>
          <m:t>⊗</m:t>
        </m:r>
        <m:sSub>
          <m:e>
            <m:r>
              <m:t>M</m:t>
            </m:r>
          </m:e>
          <m:sub>
            <m:r>
              <m:t>s</m:t>
            </m:r>
          </m:sub>
        </m:sSub>
      </m:oMath>
      <w:r>
        <w:t xml:space="preserve">,</w:t>
      </w:r>
      <w:r>
        <w:t xml:space="preserve"> </w:t>
      </w:r>
      <m:oMath>
        <m:r>
          <m:t>F</m:t>
        </m:r>
        <m:sSub>
          <m:e>
            <m:r>
              <m:rPr>
                <m:sty m:val="p"/>
              </m:rPr>
              <m:t>′</m:t>
            </m:r>
          </m:e>
          <m:sub>
            <m:r>
              <m:t>B</m:t>
            </m:r>
          </m:sub>
        </m:sSub>
        <m:r>
          <m:rPr>
            <m:sty m:val="p"/>
          </m:rPr>
          <m:t>=</m:t>
        </m:r>
        <m:sSub>
          <m:e>
            <m:r>
              <m:t>F</m:t>
            </m:r>
          </m:e>
          <m:sub>
            <m:r>
              <m:t>B</m:t>
            </m:r>
          </m:sub>
        </m:sSub>
        <m:r>
          <m:rPr>
            <m:sty m:val="p"/>
          </m:rPr>
          <m:t>⊗</m:t>
        </m:r>
        <m:sSub>
          <m:e>
            <m:r>
              <m:t>W</m:t>
            </m:r>
          </m:e>
          <m:sub>
            <m:r>
              <m:t>c</m:t>
            </m:r>
            <m:r>
              <m:t>b</m:t>
            </m:r>
          </m:sub>
        </m:sSub>
        <m:r>
          <m:rPr>
            <m:sty m:val="p"/>
          </m:rPr>
          <m:t>⊗</m:t>
        </m:r>
        <m:sSub>
          <m:e>
            <m:r>
              <m:t>M</m:t>
            </m:r>
          </m:e>
          <m:sub>
            <m:r>
              <m:t>s</m:t>
            </m:r>
          </m:sub>
        </m:sSub>
      </m:oMath>
      <w:r>
        <w:t xml:space="preserve">。</w:t>
      </w:r>
    </w:p>
    <w:p>
      <w:pPr>
        <w:pStyle w:val="Compact"/>
        <w:numPr>
          <w:ilvl w:val="0"/>
          <w:numId w:val="1007"/>
        </w:numPr>
      </w:pPr>
      <w:r>
        <w:rPr>
          <w:b/>
          <w:bCs/>
        </w:rPr>
        <w:t xml:space="preserve">输出头（Heads）：</w:t>
      </w:r>
    </w:p>
    <w:p>
      <w:pPr>
        <w:pStyle w:val="Compact"/>
        <w:numPr>
          <w:ilvl w:val="1"/>
          <w:numId w:val="1010"/>
        </w:numPr>
      </w:pPr>
      <w:r>
        <w:t xml:space="preserve">FER Head：全连接层 + Softmax</w:t>
      </w:r>
      <w:r>
        <w:t xml:space="preserve"> </w:t>
      </w:r>
      <m:oMath>
        <m:r>
          <m:rPr>
            <m:sty m:val="p"/>
          </m:rPr>
          <m:t>→</m:t>
        </m:r>
      </m:oMath>
      <w:r>
        <w:t xml:space="preserve"> </w:t>
      </w:r>
      <m:oMath>
        <m:sSub>
          <m:e>
            <m:acc>
              <m:accPr>
                <m:chr m:val="̂"/>
              </m:accPr>
              <m:e>
                <m:r>
                  <m:t>y</m:t>
                </m:r>
              </m:e>
            </m:acc>
          </m:e>
          <m:sub>
            <m:r>
              <m:t>e</m:t>
            </m:r>
            <m:r>
              <m:t>m</m:t>
            </m:r>
            <m:r>
              <m:t>o</m:t>
            </m:r>
          </m:sub>
        </m:sSub>
      </m:oMath>
      <w:r>
        <w:t xml:space="preserve">。</w:t>
      </w:r>
    </w:p>
    <w:p>
      <w:pPr>
        <w:pStyle w:val="Compact"/>
        <w:numPr>
          <w:ilvl w:val="1"/>
          <w:numId w:val="1010"/>
        </w:numPr>
      </w:pPr>
      <w:r>
        <w:t xml:space="preserve">FLD Head：全连接层</w:t>
      </w:r>
      <w:r>
        <w:t xml:space="preserve"> </w:t>
      </w:r>
      <m:oMath>
        <m:r>
          <m:rPr>
            <m:sty m:val="p"/>
          </m:rPr>
          <m:t>→</m:t>
        </m:r>
      </m:oMath>
      <w:r>
        <w:t xml:space="preserve"> </w:t>
      </w:r>
      <m:oMath>
        <m:sSub>
          <m:e>
            <m:acc>
              <m:accPr>
                <m:chr m:val="̂"/>
              </m:accPr>
              <m:e>
                <m:r>
                  <m:t>y</m:t>
                </m:r>
              </m:e>
            </m:acc>
          </m:e>
          <m:sub>
            <m:r>
              <m:t>l</m:t>
            </m:r>
            <m:r>
              <m:t>a</m:t>
            </m:r>
            <m:r>
              <m:t>n</m:t>
            </m:r>
            <m:r>
              <m:t>d</m:t>
            </m:r>
          </m:sub>
        </m:sSub>
      </m:oMath>
      <w:r>
        <w:t xml:space="preserve">（68个关键点的坐标）。</w:t>
      </w:r>
    </w:p>
    <w:bookmarkEnd w:id="38"/>
    <w:bookmarkStart w:id="39" w:name="改进的判别器设计"/>
    <w:p>
      <w:pPr>
        <w:pStyle w:val="Heading3"/>
      </w:pPr>
      <w:r>
        <w:t xml:space="preserve">4.3 改进的判别器设计</w:t>
      </w:r>
    </w:p>
    <w:p>
      <w:pPr>
        <w:pStyle w:val="FirstParagraph"/>
      </w:pPr>
      <w:r>
        <w:t xml:space="preserve">为了适应关键点信息的引入，判别器需要进行升级。</w:t>
      </w:r>
    </w:p>
    <w:p>
      <w:pPr>
        <w:pStyle w:val="Compact"/>
        <w:numPr>
          <w:ilvl w:val="0"/>
          <w:numId w:val="1011"/>
        </w:numPr>
      </w:pPr>
      <w:r>
        <w:rPr>
          <w:b/>
          <w:bCs/>
        </w:rPr>
        <w:t xml:space="preserve">输入编码：</w:t>
      </w:r>
    </w:p>
    <w:p>
      <w:pPr>
        <w:pStyle w:val="Compact"/>
        <w:numPr>
          <w:ilvl w:val="1"/>
          <w:numId w:val="1012"/>
        </w:numPr>
      </w:pPr>
      <w:r>
        <w:t xml:space="preserve">图像</w:t>
      </w:r>
      <w:r>
        <w:t xml:space="preserve"> </w:t>
      </w:r>
      <m:oMath>
        <m:r>
          <m:t>x</m:t>
        </m:r>
      </m:oMath>
      <w:r>
        <w:t xml:space="preserve">：通过卷积层编码为向量</w:t>
      </w:r>
      <w:r>
        <w:t xml:space="preserve"> </w:t>
      </w:r>
      <m:oMath>
        <m:sSub>
          <m:e>
            <m:r>
              <m:t>v</m:t>
            </m:r>
          </m:e>
          <m:sub>
            <m:r>
              <m:t>x</m:t>
            </m:r>
          </m:sub>
        </m:sSub>
      </m:oMath>
      <w:r>
        <w:t xml:space="preserve">。</w:t>
      </w:r>
    </w:p>
    <w:p>
      <w:pPr>
        <w:pStyle w:val="Compact"/>
        <w:numPr>
          <w:ilvl w:val="1"/>
          <w:numId w:val="1012"/>
        </w:numPr>
      </w:pPr>
      <w:r>
        <w:t xml:space="preserve">情感标签</w:t>
      </w:r>
      <w:r>
        <w:t xml:space="preserve"> </w:t>
      </w:r>
      <m:oMath>
        <m:sSub>
          <m:e>
            <m:r>
              <m:t>y</m:t>
            </m:r>
          </m:e>
          <m:sub>
            <m:r>
              <m:t>e</m:t>
            </m:r>
            <m:r>
              <m:t>m</m:t>
            </m:r>
            <m:r>
              <m:t>o</m:t>
            </m:r>
          </m:sub>
        </m:sSub>
      </m:oMath>
      <w:r>
        <w:t xml:space="preserve">：通过Embedding层编码为向量</w:t>
      </w:r>
      <w:r>
        <w:t xml:space="preserve"> </w:t>
      </w:r>
      <m:oMath>
        <m:sSub>
          <m:e>
            <m:r>
              <m:t>v</m:t>
            </m:r>
          </m:e>
          <m:sub>
            <m:r>
              <m:t>e</m:t>
            </m:r>
            <m:r>
              <m:t>m</m:t>
            </m:r>
            <m:r>
              <m:t>o</m:t>
            </m:r>
          </m:sub>
        </m:sSub>
      </m:oMath>
      <w:r>
        <w:t xml:space="preserve">。</w:t>
      </w:r>
    </w:p>
    <w:p>
      <w:pPr>
        <w:pStyle w:val="Compact"/>
        <w:numPr>
          <w:ilvl w:val="1"/>
          <w:numId w:val="1012"/>
        </w:numPr>
      </w:pPr>
      <w:r>
        <w:t xml:space="preserve">关键点</w:t>
      </w:r>
      <w:r>
        <w:t xml:space="preserve"> </w:t>
      </w:r>
      <m:oMath>
        <m:sSub>
          <m:e>
            <m:r>
              <m:t>y</m:t>
            </m:r>
          </m:e>
          <m:sub>
            <m:r>
              <m:t>l</m:t>
            </m:r>
            <m:r>
              <m:t>a</m:t>
            </m:r>
            <m:r>
              <m:t>n</m:t>
            </m:r>
            <m:r>
              <m:t>d</m:t>
            </m:r>
          </m:sub>
        </m:sSub>
      </m:oMath>
      <w:r>
        <w:t xml:space="preserve">：</w:t>
      </w:r>
      <w:r>
        <w:rPr>
          <w:b/>
          <w:bCs/>
        </w:rPr>
        <w:t xml:space="preserve">这是新增部分</w:t>
      </w:r>
      <w:r>
        <w:t xml:space="preserve">。将</w:t>
      </w:r>
      <w:r>
        <w:t xml:space="preserve"> </w:t>
      </w:r>
      <m:oMath>
        <m:r>
          <m:t>68</m:t>
        </m:r>
        <m:r>
          <m:rPr>
            <m:sty m:val="p"/>
          </m:rPr>
          <m:t>×</m:t>
        </m:r>
        <m:r>
          <m:t>2</m:t>
        </m:r>
      </m:oMath>
      <w:r>
        <w:t xml:space="preserve"> </w:t>
      </w:r>
      <w:r>
        <w:t xml:space="preserve">的坐标向量通过多层感知机（MLP）编码为向量</w:t>
      </w:r>
      <w:r>
        <w:t xml:space="preserve"> </w:t>
      </w:r>
      <m:oMath>
        <m:sSub>
          <m:e>
            <m:r>
              <m:t>v</m:t>
            </m:r>
          </m:e>
          <m:sub>
            <m:r>
              <m:t>l</m:t>
            </m:r>
            <m:r>
              <m:t>a</m:t>
            </m:r>
            <m:r>
              <m:t>n</m:t>
            </m:r>
            <m:r>
              <m:t>d</m:t>
            </m:r>
          </m:sub>
        </m:sSub>
      </m:oMath>
      <w:r>
        <w:t xml:space="preserve">。</w:t>
      </w:r>
    </w:p>
    <w:p>
      <w:pPr>
        <w:pStyle w:val="Compact"/>
        <w:numPr>
          <w:ilvl w:val="0"/>
          <w:numId w:val="1011"/>
        </w:numPr>
      </w:pPr>
      <w:r>
        <w:rPr>
          <w:b/>
          <w:bCs/>
        </w:rPr>
        <w:t xml:space="preserve">特征融合：</w:t>
      </w:r>
      <w:r>
        <w:t xml:space="preserve"> </w:t>
      </w:r>
      <w:r>
        <w:t xml:space="preserve">将</w:t>
      </w:r>
      <w:r>
        <w:t xml:space="preserve"> </w:t>
      </w:r>
      <m:oMath>
        <m:sSub>
          <m:e>
            <m:r>
              <m:t>v</m:t>
            </m:r>
          </m:e>
          <m:sub>
            <m:r>
              <m:t>x</m:t>
            </m:r>
          </m:sub>
        </m:sSub>
        <m:r>
          <m:rPr>
            <m:sty m:val="p"/>
          </m:rPr>
          <m:t>,</m:t>
        </m:r>
        <m:sSub>
          <m:e>
            <m:r>
              <m:t>v</m:t>
            </m:r>
          </m:e>
          <m:sub>
            <m:r>
              <m:t>e</m:t>
            </m:r>
            <m:r>
              <m:t>m</m:t>
            </m:r>
            <m:r>
              <m:t>o</m:t>
            </m:r>
          </m:sub>
        </m:sSub>
        <m:r>
          <m:rPr>
            <m:sty m:val="p"/>
          </m:rPr>
          <m:t>,</m:t>
        </m:r>
        <m:sSub>
          <m:e>
            <m:r>
              <m:t>v</m:t>
            </m:r>
          </m:e>
          <m:sub>
            <m:r>
              <m:t>l</m:t>
            </m:r>
            <m:r>
              <m:t>a</m:t>
            </m:r>
            <m:r>
              <m:t>n</m:t>
            </m:r>
            <m:r>
              <m:t>d</m:t>
            </m:r>
          </m:sub>
        </m:sSub>
      </m:oMath>
      <w:r>
        <w:t xml:space="preserve"> </w:t>
      </w:r>
      <w:r>
        <w:t xml:space="preserve">进行拼接（Concat），输入到后续的MLP中进行二分类（Real/Fake）。</w:t>
      </w:r>
    </w:p>
    <w:p>
      <w:pPr>
        <w:pStyle w:val="Compact"/>
        <w:numPr>
          <w:ilvl w:val="0"/>
          <w:numId w:val="1011"/>
        </w:numPr>
      </w:pPr>
      <w:r>
        <w:rPr>
          <w:b/>
          <w:bCs/>
        </w:rPr>
        <w:t xml:space="preserve">谱归一化（Spectral Normalization）：</w:t>
      </w:r>
      <w:r>
        <w:t xml:space="preserve"> </w:t>
      </w:r>
      <w:r>
        <w:t xml:space="preserve">为了稳定GAN训练，在判别器的每一层使用谱归一化 ，限制其Lipschitz常数。</w:t>
      </w:r>
    </w:p>
    <w:bookmarkEnd w:id="39"/>
    <w:bookmarkStart w:id="43" w:name="损失函数体系"/>
    <w:p>
      <w:pPr>
        <w:pStyle w:val="Heading3"/>
      </w:pPr>
      <w:r>
        <w:t xml:space="preserve">4.4 损失函数体系</w:t>
      </w:r>
    </w:p>
    <w:p>
      <w:pPr>
        <w:pStyle w:val="FirstParagraph"/>
      </w:pPr>
      <w:r>
        <w:t xml:space="preserve">本项目的损失函数设计是区分于普通课程作业的关键。我们需要构建一个复合损失函数。</w:t>
      </w:r>
    </w:p>
    <w:bookmarkStart w:id="40" w:name="任务相关损失task-specific-losses"/>
    <w:p>
      <w:pPr>
        <w:pStyle w:val="Heading4"/>
      </w:pPr>
      <w:r>
        <w:t xml:space="preserve">4.4.1 任务相关损失（Task-Specific Losses）</w:t>
      </w:r>
    </w:p>
    <w:p>
      <w:pPr>
        <w:pStyle w:val="FirstParagraph"/>
      </w:pPr>
      <w:r>
        <w:t xml:space="preserve">尽管标签含噪，但它们仍提供初始的梯度方向。</w:t>
      </w:r>
    </w:p>
    <w:p>
      <w:pPr>
        <w:numPr>
          <w:ilvl w:val="0"/>
          <w:numId w:val="1013"/>
        </w:numPr>
      </w:pPr>
      <w:r>
        <w:rPr>
          <w:b/>
          <w:bCs/>
        </w:rPr>
        <w:t xml:space="preserve">表情分类损失：</w:t>
      </w:r>
      <w:r>
        <w:t xml:space="preserve"> </w:t>
      </w:r>
      <w:r>
        <w:t xml:space="preserve">标准交叉熵损失</w:t>
      </w:r>
      <w:r>
        <w:t xml:space="preserve"> </w:t>
      </w:r>
      <m:oMath>
        <m:sSub>
          <m:e>
            <m:r>
              <m:t>L</m:t>
            </m:r>
          </m:e>
          <m:sub>
            <m:r>
              <m:t>C</m:t>
            </m:r>
            <m:r>
              <m:t>E</m:t>
            </m:r>
          </m:sub>
        </m:sSub>
        <m:d>
          <m:dPr>
            <m:begChr m:val="("/>
            <m:endChr m:val=")"/>
            <m:sepChr m:val=""/>
            <m:grow/>
          </m:dPr>
          <m:e>
            <m:sSub>
              <m:e>
                <m:acc>
                  <m:accPr>
                    <m:chr m:val="̂"/>
                  </m:accPr>
                  <m:e>
                    <m:r>
                      <m:t>y</m:t>
                    </m:r>
                  </m:e>
                </m:acc>
              </m:e>
              <m:sub>
                <m:r>
                  <m:t>e</m:t>
                </m:r>
                <m:r>
                  <m:t>m</m:t>
                </m:r>
                <m:r>
                  <m:t>o</m:t>
                </m:r>
              </m:sub>
            </m:sSub>
            <m:r>
              <m:rPr>
                <m:sty m:val="p"/>
              </m:rPr>
              <m:t>,</m:t>
            </m:r>
            <m:sSub>
              <m:e>
                <m:acc>
                  <m:accPr>
                    <m:chr m:val="̃"/>
                  </m:accPr>
                  <m:e>
                    <m:r>
                      <m:t>y</m:t>
                    </m:r>
                  </m:e>
                </m:acc>
              </m:e>
              <m:sub>
                <m:r>
                  <m:t>e</m:t>
                </m:r>
                <m:r>
                  <m:t>m</m:t>
                </m:r>
                <m:r>
                  <m:t>o</m:t>
                </m:r>
              </m:sub>
            </m:sSub>
          </m:e>
        </m:d>
      </m:oMath>
      <w:r>
        <w:t xml:space="preserve">。</w:t>
      </w:r>
    </w:p>
    <w:p>
      <w:pPr>
        <w:numPr>
          <w:ilvl w:val="0"/>
          <w:numId w:val="1013"/>
        </w:numPr>
      </w:pPr>
      <w:r>
        <w:rPr>
          <w:b/>
          <w:bCs/>
        </w:rPr>
        <w:t xml:space="preserve">关键点回归损失：</w:t>
      </w:r>
      <w:r>
        <w:t xml:space="preserve"> </w:t>
      </w:r>
      <w:r>
        <w:t xml:space="preserve">采用</w:t>
      </w:r>
      <w:r>
        <w:rPr>
          <w:b/>
          <w:bCs/>
        </w:rPr>
        <w:t xml:space="preserve">Wing Loss</w:t>
      </w:r>
      <w:r>
        <w:t xml:space="preserve"> </w:t>
      </w:r>
      <w:r>
        <w:t xml:space="preserve">。</w:t>
      </w:r>
    </w:p>
    <w:p>
      <w:pPr>
        <w:numPr>
          <w:ilvl w:val="1"/>
          <w:numId w:val="1014"/>
        </w:numPr>
      </w:pPr>
      <w:r>
        <w:rPr>
          <w:i/>
          <w:iCs/>
        </w:rPr>
        <w:t xml:space="preserve">理由：</w:t>
      </w:r>
      <w:r>
        <w:t xml:space="preserve"> </w:t>
      </w:r>
      <w:r>
        <w:t xml:space="preserve">CMCNN原文指出，L2损失对离群点敏感，L1损失在零点附近梯度不连续。Wing Loss在小误差区间具有较大的梯度，能促使网络精细调整关键点位置，这对捕捉微表情至关重要。</w:t>
      </w:r>
    </w:p>
    <w:p>
      <w:pPr>
        <w:numPr>
          <w:ilvl w:val="1"/>
          <w:numId w:val="1014"/>
        </w:numPr>
      </w:pPr>
      <w:r>
        <w:t xml:space="preserve">公式：</w:t>
      </w:r>
    </w:p>
    <w:p>
      <w:pPr>
        <w:pStyle w:val="BodyText"/>
      </w:pPr>
      <m:oMathPara>
        <m:oMathParaPr>
          <m:jc m:val="center"/>
        </m:oMathParaPr>
        <m:oMath>
          <m:sSub>
            <m:e>
              <m:r>
                <m:t>L</m:t>
              </m:r>
            </m:e>
            <m:sub>
              <m:r>
                <m:t>W</m:t>
              </m:r>
              <m:r>
                <m:t>i</m:t>
              </m:r>
              <m:r>
                <m:t>n</m:t>
              </m:r>
              <m:r>
                <m:t>g</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w</m:t>
                    </m:r>
                    <m:r>
                      <m:rPr>
                        <m:sty m:val="p"/>
                      </m:rPr>
                      <m:t>ln</m:t>
                    </m:r>
                    <m:d>
                      <m:dPr>
                        <m:begChr m:val="("/>
                        <m:endChr m:val=")"/>
                        <m:sepChr m:val=""/>
                        <m:grow/>
                      </m:dPr>
                      <m:e>
                        <m:r>
                          <m:t>1</m:t>
                        </m:r>
                        <m:r>
                          <m:rPr>
                            <m:sty m:val="p"/>
                          </m:rPr>
                          <m:t>+</m:t>
                        </m:r>
                        <m:d>
                          <m:dPr>
                            <m:begChr m:val="|"/>
                            <m:endChr m:val="|"/>
                            <m:sepChr m:val=""/>
                            <m:grow/>
                          </m:dPr>
                          <m:e>
                            <m:r>
                              <m:t>x</m:t>
                            </m:r>
                          </m:e>
                        </m:d>
                        <m:r>
                          <m:rPr>
                            <m:sty m:val="p"/>
                          </m:rPr>
                          <m:t>/</m:t>
                        </m:r>
                        <m:r>
                          <m:t>ϵ</m:t>
                        </m:r>
                      </m:e>
                    </m:d>
                  </m:e>
                  <m:e>
                    <m:r>
                      <m:rPr>
                        <m:nor/>
                        <m:sty m:val="p"/>
                      </m:rPr>
                      <m:t>if </m:t>
                    </m:r>
                    <m:d>
                      <m:dPr>
                        <m:begChr m:val="|"/>
                        <m:endChr m:val="|"/>
                        <m:sepChr m:val=""/>
                        <m:grow/>
                      </m:dPr>
                      <m:e>
                        <m:r>
                          <m:t>x</m:t>
                        </m:r>
                      </m:e>
                    </m:d>
                    <m:r>
                      <m:rPr>
                        <m:sty m:val="p"/>
                      </m:rPr>
                      <m:t>&lt;</m:t>
                    </m:r>
                    <m:r>
                      <m:t>w</m:t>
                    </m:r>
                  </m:e>
                </m:mr>
                <m:mr>
                  <m:e>
                    <m:d>
                      <m:dPr>
                        <m:begChr m:val="|"/>
                        <m:endChr m:val="|"/>
                        <m:sepChr m:val=""/>
                        <m:grow/>
                      </m:dPr>
                      <m:e>
                        <m:r>
                          <m:t>x</m:t>
                        </m:r>
                      </m:e>
                    </m:d>
                    <m:r>
                      <m:rPr>
                        <m:sty m:val="p"/>
                      </m:rPr>
                      <m:t>−</m:t>
                    </m:r>
                    <m:r>
                      <m:t>C</m:t>
                    </m:r>
                  </m:e>
                  <m:e>
                    <m:r>
                      <m:rPr>
                        <m:nor/>
                        <m:sty m:val="p"/>
                      </m:rPr>
                      <m:t>otherwise</m:t>
                    </m:r>
                  </m:e>
                </m:mr>
              </m:m>
            </m:e>
          </m:d>
        </m:oMath>
      </m:oMathPara>
    </w:p>
    <w:bookmarkEnd w:id="40"/>
    <w:bookmarkStart w:id="41" w:name="对抗损失adversarial-loss"/>
    <w:p>
      <w:pPr>
        <w:pStyle w:val="Heading4"/>
      </w:pPr>
      <w:r>
        <w:t xml:space="preserve">4.4.2 对抗损失（Adversarial Loss）</w:t>
      </w:r>
    </w:p>
    <w:p>
      <w:pPr>
        <w:pStyle w:val="FirstParagraph"/>
      </w:pPr>
      <w:r>
        <w:t xml:space="preserve">采用Hinge Loss形式的GAN损失，用于匹配联合分布。</w:t>
      </w:r>
    </w:p>
    <w:p>
      <w:pPr>
        <w:pStyle w:val="BodyText"/>
      </w:pPr>
      <m:oMathPara>
        <m:oMathParaPr>
          <m:jc m:val="center"/>
        </m:oMathParaPr>
        <m:oMath>
          <m:sSub>
            <m:e>
              <m:r>
                <m:t>L</m:t>
              </m:r>
            </m:e>
            <m:sub>
              <m:r>
                <m:t>a</m:t>
              </m:r>
              <m:r>
                <m:t>d</m:t>
              </m:r>
              <m:r>
                <m:t>v</m:t>
              </m:r>
            </m:sub>
          </m:sSub>
          <m:r>
            <m:rPr>
              <m:sty m:val="p"/>
            </m:rPr>
            <m:t>=</m:t>
          </m:r>
          <m:sSub>
            <m:e>
              <m:r>
                <m:rPr>
                  <m:sty m:val="p"/>
                  <m:scr m:val="double-struck"/>
                </m:rPr>
                <m:t>E</m:t>
              </m:r>
            </m:e>
            <m:sub>
              <m:r>
                <m:t>x</m:t>
              </m:r>
              <m:r>
                <m:rPr>
                  <m:sty m:val="p"/>
                </m:rPr>
                <m:t>∼</m:t>
              </m:r>
              <m:sSub>
                <m:e>
                  <m:r>
                    <m:t>P</m:t>
                  </m:r>
                </m:e>
                <m:sub>
                  <m:r>
                    <m:t>d</m:t>
                  </m:r>
                  <m:r>
                    <m:t>a</m:t>
                  </m:r>
                  <m:r>
                    <m:t>t</m:t>
                  </m:r>
                  <m:r>
                    <m:t>a</m:t>
                  </m:r>
                </m:sub>
              </m:sSub>
            </m:sub>
          </m:sSub>
          <m:r>
            <m:rPr>
              <m:sty m:val="p"/>
            </m:rPr>
            <m:t>+</m:t>
          </m:r>
          <m:sSub>
            <m:e>
              <m:r>
                <m:rPr>
                  <m:sty m:val="p"/>
                  <m:scr m:val="double-struck"/>
                </m:rPr>
                <m:t>E</m:t>
              </m:r>
            </m:e>
            <m:sub>
              <m:r>
                <m:t>z</m:t>
              </m:r>
              <m:r>
                <m:rPr>
                  <m:sty m:val="p"/>
                </m:rPr>
                <m:t>∼</m:t>
              </m:r>
              <m:sSub>
                <m:e>
                  <m:r>
                    <m:t>P</m:t>
                  </m:r>
                </m:e>
                <m:sub>
                  <m:r>
                    <m:t>z</m:t>
                  </m:r>
                </m:sub>
              </m:sSub>
            </m:sub>
          </m:sSub>
        </m:oMath>
      </m:oMathPara>
    </w:p>
    <w:p>
      <w:pPr>
        <w:pStyle w:val="FirstParagraph"/>
      </w:pPr>
      <w:r>
        <w:t xml:space="preserve">其中生成器</w:t>
      </w:r>
      <w:r>
        <w:t xml:space="preserve"> </w:t>
      </w:r>
      <m:oMath>
        <m:r>
          <m:t>G</m:t>
        </m:r>
      </m:oMath>
      <w:r>
        <w:t xml:space="preserve"> </w:t>
      </w:r>
      <w:r>
        <w:t xml:space="preserve">试图最小化</w:t>
      </w:r>
      <w:r>
        <w:t xml:space="preserve"> </w:t>
      </w:r>
      <m:oMath>
        <m:r>
          <m:t>D</m:t>
        </m:r>
        <m:d>
          <m:dPr>
            <m:begChr m:val="("/>
            <m:endChr m:val=")"/>
            <m:sepChr m:val=""/>
            <m:grow/>
          </m:dPr>
          <m:e>
            <m:r>
              <m:t>G</m:t>
            </m:r>
            <m:d>
              <m:dPr>
                <m:begChr m:val="("/>
                <m:endChr m:val=")"/>
                <m:sepChr m:val=""/>
                <m:grow/>
              </m:dPr>
              <m:e>
                <m:r>
                  <m:t>z</m:t>
                </m:r>
              </m:e>
            </m:d>
          </m:e>
        </m:d>
      </m:oMath>
      <w:r>
        <w:t xml:space="preserve">。</w:t>
      </w:r>
    </w:p>
    <w:bookmarkEnd w:id="41"/>
    <w:bookmarkStart w:id="42" w:name="总损失函数"/>
    <w:p>
      <w:pPr>
        <w:pStyle w:val="Heading4"/>
      </w:pPr>
      <w:r>
        <w:t xml:space="preserve">4.4.3 总损失函数</w:t>
      </w:r>
    </w:p>
    <w:p>
      <w:pPr>
        <w:pStyle w:val="FirstParagraph"/>
      </w:pPr>
      <m:oMathPara>
        <m:oMathParaPr>
          <m:jc m:val="center"/>
        </m:oMathParaPr>
        <m:oMath>
          <m:sSub>
            <m:e>
              <m:r>
                <m:t>L</m:t>
              </m:r>
            </m:e>
            <m:sub>
              <m:r>
                <m:t>t</m:t>
              </m:r>
              <m:r>
                <m:t>o</m:t>
              </m:r>
              <m:r>
                <m:t>t</m:t>
              </m:r>
              <m:r>
                <m:t>a</m:t>
              </m:r>
              <m:r>
                <m:t>l</m:t>
              </m:r>
            </m:sub>
          </m:sSub>
          <m:r>
            <m:rPr>
              <m:sty m:val="p"/>
            </m:rPr>
            <m:t>=</m:t>
          </m:r>
          <m:sSub>
            <m:e>
              <m:r>
                <m:t>λ</m:t>
              </m:r>
            </m:e>
            <m:sub>
              <m:r>
                <m:t>1</m:t>
              </m:r>
            </m:sub>
          </m:sSub>
          <m:sSub>
            <m:e>
              <m:r>
                <m:t>L</m:t>
              </m:r>
            </m:e>
            <m:sub>
              <m:r>
                <m:t>C</m:t>
              </m:r>
              <m:r>
                <m:t>E</m:t>
              </m:r>
            </m:sub>
          </m:sSub>
          <m:r>
            <m:rPr>
              <m:sty m:val="p"/>
            </m:rPr>
            <m:t>+</m:t>
          </m:r>
          <m:sSub>
            <m:e>
              <m:r>
                <m:t>λ</m:t>
              </m:r>
            </m:e>
            <m:sub>
              <m:r>
                <m:t>2</m:t>
              </m:r>
            </m:sub>
          </m:sSub>
          <m:sSub>
            <m:e>
              <m:r>
                <m:t>L</m:t>
              </m:r>
            </m:e>
            <m:sub>
              <m:r>
                <m:t>W</m:t>
              </m:r>
              <m:r>
                <m:t>i</m:t>
              </m:r>
              <m:r>
                <m:t>n</m:t>
              </m:r>
              <m:r>
                <m:t>g</m:t>
              </m:r>
            </m:sub>
          </m:sSub>
          <m:r>
            <m:rPr>
              <m:sty m:val="p"/>
            </m:rPr>
            <m:t>+</m:t>
          </m:r>
          <m:sSub>
            <m:e>
              <m:r>
                <m:t>λ</m:t>
              </m:r>
            </m:e>
            <m:sub>
              <m:r>
                <m:t>3</m:t>
              </m:r>
            </m:sub>
          </m:sSub>
          <m:sSub>
            <m:e>
              <m:r>
                <m:t>L</m:t>
              </m:r>
            </m:e>
            <m:sub>
              <m:r>
                <m:t>a</m:t>
              </m:r>
              <m:r>
                <m:t>d</m:t>
              </m:r>
              <m:r>
                <m:t>v</m:t>
              </m:r>
            </m:sub>
          </m:sSub>
          <m:r>
            <m:rPr>
              <m:sty m:val="p"/>
            </m:rPr>
            <m:t>+</m:t>
          </m:r>
          <m:sSub>
            <m:e>
              <m:r>
                <m:t>λ</m:t>
              </m:r>
            </m:e>
            <m:sub>
              <m:r>
                <m:t>4</m:t>
              </m:r>
            </m:sub>
          </m:sSub>
          <m:sSub>
            <m:e>
              <m:r>
                <m:t>L</m:t>
              </m:r>
            </m:e>
            <m:sub>
              <m:r>
                <m:t>r</m:t>
              </m:r>
              <m:r>
                <m:t>e</m:t>
              </m:r>
              <m:r>
                <m:t>c</m:t>
              </m:r>
              <m:r>
                <m:t>o</m:t>
              </m:r>
              <m:r>
                <m:t>n</m:t>
              </m:r>
            </m:sub>
          </m:sSub>
        </m:oMath>
      </m:oMathPara>
    </w:p>
    <w:p>
      <w:pPr>
        <w:pStyle w:val="FirstParagraph"/>
      </w:pPr>
      <w:r>
        <w:t xml:space="preserve">其中</w:t>
      </w:r>
      <w:r>
        <w:t xml:space="preserve"> </w:t>
      </w:r>
      <m:oMath>
        <m:sSub>
          <m:e>
            <m:r>
              <m:t>L</m:t>
            </m:r>
          </m:e>
          <m:sub>
            <m:r>
              <m:t>r</m:t>
            </m:r>
            <m:r>
              <m:t>e</m:t>
            </m:r>
            <m:r>
              <m:t>c</m:t>
            </m:r>
            <m:r>
              <m:t>o</m:t>
            </m:r>
            <m:r>
              <m:t>n</m:t>
            </m:r>
          </m:sub>
        </m:sSub>
      </m:oMath>
      <w:r>
        <w:t xml:space="preserve"> </w:t>
      </w:r>
      <w:r>
        <w:t xml:space="preserve">是解码器的图像重构损失（L1 Loss）。</w:t>
      </w:r>
    </w:p>
    <w:p>
      <w:r>
        <w:pict>
          <v:rect style="width:0;height:1.5pt" o:hralign="center" o:hrstd="t" o:hr="t"/>
        </w:pict>
      </w:r>
    </w:p>
    <w:bookmarkEnd w:id="42"/>
    <w:bookmarkEnd w:id="43"/>
    <w:bookmarkEnd w:id="44"/>
    <w:bookmarkStart w:id="48" w:name="项目实施可行性与操作指南"/>
    <w:p>
      <w:pPr>
        <w:pStyle w:val="Heading2"/>
      </w:pPr>
      <w:r>
        <w:t xml:space="preserve">5. 项目实施可行性与操作指南</w:t>
      </w:r>
    </w:p>
    <w:bookmarkStart w:id="45" w:name="数据集选择与预处理"/>
    <w:p>
      <w:pPr>
        <w:pStyle w:val="Heading3"/>
      </w:pPr>
      <w:r>
        <w:t xml:space="preserve">5.1 数据集选择与预处理</w:t>
      </w:r>
    </w:p>
    <w:p>
      <w:pPr>
        <w:pStyle w:val="Compact"/>
        <w:numPr>
          <w:ilvl w:val="0"/>
          <w:numId w:val="1015"/>
        </w:numPr>
      </w:pPr>
      <w:r>
        <w:t xml:space="preserve">RAF-DB :</w:t>
      </w:r>
    </w:p>
    <w:p>
      <w:pPr>
        <w:pStyle w:val="Compact"/>
        <w:numPr>
          <w:ilvl w:val="1"/>
          <w:numId w:val="1016"/>
        </w:numPr>
      </w:pPr>
      <w:r>
        <w:rPr>
          <w:i/>
          <w:iCs/>
        </w:rPr>
        <w:t xml:space="preserve">优势：</w:t>
      </w:r>
      <w:r>
        <w:t xml:space="preserve"> </w:t>
      </w:r>
      <w:r>
        <w:t xml:space="preserve">包含约30,000张图像，提供7种基本表情标签和5个精确关键点/37个自动关键点。含有真实世界的噪声。</w:t>
      </w:r>
    </w:p>
    <w:p>
      <w:pPr>
        <w:pStyle w:val="Compact"/>
        <w:numPr>
          <w:ilvl w:val="1"/>
          <w:numId w:val="1016"/>
        </w:numPr>
      </w:pPr>
      <w:r>
        <w:rPr>
          <w:i/>
          <w:iCs/>
        </w:rPr>
        <w:t xml:space="preserve">获取：</w:t>
      </w:r>
      <w:r>
        <w:t xml:space="preserve"> </w:t>
      </w:r>
      <w:r>
        <w:t xml:space="preserve">学术用途申请通常在3-5天内获批。</w:t>
      </w:r>
    </w:p>
    <w:p>
      <w:pPr>
        <w:pStyle w:val="Compact"/>
        <w:numPr>
          <w:ilvl w:val="1"/>
          <w:numId w:val="1016"/>
        </w:numPr>
      </w:pPr>
      <w:r>
        <w:rPr>
          <w:i/>
          <w:iCs/>
        </w:rPr>
        <w:t xml:space="preserve">处理：</w:t>
      </w:r>
      <w:r>
        <w:t xml:space="preserve"> </w:t>
      </w:r>
      <w:r>
        <w:t xml:space="preserve">使用MTCNN进行人脸对齐和裁剪（代码现成）。</w:t>
      </w:r>
    </w:p>
    <w:p>
      <w:pPr>
        <w:pStyle w:val="Compact"/>
        <w:numPr>
          <w:ilvl w:val="0"/>
          <w:numId w:val="1015"/>
        </w:numPr>
      </w:pPr>
      <w:r>
        <w:t xml:space="preserve">AffectNet :</w:t>
      </w:r>
    </w:p>
    <w:p>
      <w:pPr>
        <w:pStyle w:val="Compact"/>
        <w:numPr>
          <w:ilvl w:val="1"/>
          <w:numId w:val="1017"/>
        </w:numPr>
      </w:pPr>
      <w:r>
        <w:rPr>
          <w:i/>
          <w:iCs/>
        </w:rPr>
        <w:t xml:space="preserve">优势：</w:t>
      </w:r>
      <w:r>
        <w:t xml:space="preserve"> </w:t>
      </w:r>
      <w:r>
        <w:t xml:space="preserve">数据量极大（45万张），且关键点和表情标签均含有大量噪声，非常适合验证本方法的抗噪性。</w:t>
      </w:r>
    </w:p>
    <w:p>
      <w:pPr>
        <w:pStyle w:val="Compact"/>
        <w:numPr>
          <w:ilvl w:val="1"/>
          <w:numId w:val="1017"/>
        </w:numPr>
      </w:pPr>
      <w:r>
        <w:rPr>
          <w:i/>
          <w:iCs/>
        </w:rPr>
        <w:t xml:space="preserve">策略：</w:t>
      </w:r>
      <w:r>
        <w:t xml:space="preserve"> </w:t>
      </w:r>
      <w:r>
        <w:t xml:space="preserve">考虑到算力，本科生可仅使用AffectNet的子集（如平衡后的10万张）进行训练。</w:t>
      </w:r>
    </w:p>
    <w:p>
      <w:pPr>
        <w:pStyle w:val="Compact"/>
        <w:numPr>
          <w:ilvl w:val="1"/>
          <w:numId w:val="1017"/>
        </w:numPr>
      </w:pPr>
      <w:r>
        <w:rPr>
          <w:i/>
          <w:iCs/>
        </w:rPr>
        <w:t xml:space="preserve">关键点噪声处理：</w:t>
      </w:r>
      <w:r>
        <w:t xml:space="preserve"> </w:t>
      </w:r>
      <w:r>
        <w:t xml:space="preserve">注意AffectNet提供的关键点本身有噪声 ，这恰好符合我们“将关键点视为噪声标签”的设定，利用JDM进行修正。</w:t>
      </w:r>
    </w:p>
    <w:bookmarkEnd w:id="45"/>
    <w:bookmarkStart w:id="46" w:name="代码开发路线图codebase-roadmap"/>
    <w:p>
      <w:pPr>
        <w:pStyle w:val="Heading3"/>
      </w:pPr>
      <w:r>
        <w:t xml:space="preserve">5.2 代码开发路线图（Codebase Roadmap）</w:t>
      </w:r>
    </w:p>
    <w:p>
      <w:pPr>
        <w:pStyle w:val="FirstParagraph"/>
      </w:pPr>
      <w:r>
        <w:t xml:space="preserve">本项目不需要从零写代码，而是进行“模块级拼接”。</w:t>
      </w:r>
    </w:p>
    <w:p>
      <w:pPr>
        <w:pStyle w:val="BodyText"/>
      </w:pPr>
      <w:r>
        <w:rPr>
          <w:b/>
          <w:bCs/>
        </w:rPr>
        <w:t xml:space="preserve">第一阶段：环境搭建与基线复现（2-3周）</w:t>
      </w:r>
    </w:p>
    <w:p>
      <w:pPr>
        <w:pStyle w:val="Compact"/>
        <w:numPr>
          <w:ilvl w:val="0"/>
          <w:numId w:val="1018"/>
        </w:numPr>
      </w:pPr>
      <w:r>
        <w:rPr>
          <w:b/>
          <w:bCs/>
        </w:rPr>
        <w:t xml:space="preserve">任务1：</w:t>
      </w:r>
      <w:r>
        <w:t xml:space="preserve"> </w:t>
      </w:r>
      <w:r>
        <w:t xml:space="preserve">下载并运行</w:t>
      </w:r>
      <w:r>
        <w:t xml:space="preserve"> </w:t>
      </w:r>
      <w:r>
        <w:rPr>
          <w:rStyle w:val="VerbatimChar"/>
        </w:rPr>
        <w:t xml:space="preserve">noisyFER</w:t>
      </w:r>
      <w:r>
        <w:t xml:space="preserve"> </w:t>
      </w:r>
      <w:r>
        <w:t xml:space="preserve">的PyTorch代码。跑通CIFAR-10的demo，理解GAN的训练循环。</w:t>
      </w:r>
    </w:p>
    <w:p>
      <w:pPr>
        <w:pStyle w:val="Compact"/>
        <w:numPr>
          <w:ilvl w:val="0"/>
          <w:numId w:val="1018"/>
        </w:numPr>
      </w:pPr>
      <w:r>
        <w:rPr>
          <w:b/>
          <w:bCs/>
        </w:rPr>
        <w:t xml:space="preserve">任务2：</w:t>
      </w:r>
      <w:r>
        <w:t xml:space="preserve"> </w:t>
      </w:r>
      <w:r>
        <w:t xml:space="preserve">下载</w:t>
      </w:r>
      <w:r>
        <w:t xml:space="preserve"> </w:t>
      </w:r>
      <w:r>
        <w:rPr>
          <w:rStyle w:val="VerbatimChar"/>
        </w:rPr>
        <w:t xml:space="preserve">thuiar/cmcnn</w:t>
      </w:r>
      <w:r>
        <w:t xml:space="preserve"> </w:t>
      </w:r>
      <w:r>
        <w:t xml:space="preserve">代码。理解</w:t>
      </w:r>
      <w:r>
        <w:t xml:space="preserve"> </w:t>
      </w:r>
      <w:r>
        <w:rPr>
          <w:rStyle w:val="VerbatimChar"/>
        </w:rPr>
        <w:t xml:space="preserve">plotATT.py</w:t>
      </w:r>
      <w:r>
        <w:t xml:space="preserve"> </w:t>
      </w:r>
      <w:r>
        <w:t xml:space="preserve">如何可视化注意力图，提取其中的</w:t>
      </w:r>
      <w:r>
        <w:t xml:space="preserve"> </w:t>
      </w:r>
      <w:r>
        <w:rPr>
          <w:rStyle w:val="VerbatimChar"/>
        </w:rPr>
        <w:t xml:space="preserve">CCAM</w:t>
      </w:r>
      <w:r>
        <w:t xml:space="preserve"> </w:t>
      </w:r>
      <w:r>
        <w:t xml:space="preserve">和</w:t>
      </w:r>
      <w:r>
        <w:t xml:space="preserve"> </w:t>
      </w:r>
      <w:r>
        <w:rPr>
          <w:rStyle w:val="VerbatimChar"/>
        </w:rPr>
        <w:t xml:space="preserve">SCAM</w:t>
      </w:r>
      <w:r>
        <w:t xml:space="preserve"> </w:t>
      </w:r>
      <w:r>
        <w:t xml:space="preserve">类定义。</w:t>
      </w:r>
    </w:p>
    <w:p>
      <w:pPr>
        <w:pStyle w:val="FirstParagraph"/>
      </w:pPr>
      <w:r>
        <w:rPr>
          <w:b/>
          <w:bCs/>
        </w:rPr>
        <w:t xml:space="preserve">第二阶段：架构融合（3-4周）—— 核心工作</w:t>
      </w:r>
    </w:p>
    <w:p>
      <w:pPr>
        <w:pStyle w:val="Compact"/>
        <w:numPr>
          <w:ilvl w:val="0"/>
          <w:numId w:val="1019"/>
        </w:numPr>
      </w:pPr>
      <w:r>
        <w:rPr>
          <w:b/>
          <w:bCs/>
        </w:rPr>
        <w:t xml:space="preserve">任务3：</w:t>
      </w:r>
      <w:r>
        <w:t xml:space="preserve"> </w:t>
      </w:r>
      <w:r>
        <w:t xml:space="preserve">修改生成器。在</w:t>
      </w:r>
      <w:r>
        <w:t xml:space="preserve"> </w:t>
      </w:r>
      <w:r>
        <w:rPr>
          <w:rStyle w:val="VerbatimChar"/>
        </w:rPr>
        <w:t xml:space="preserve">noisyFER</w:t>
      </w:r>
      <w:r>
        <w:t xml:space="preserve"> </w:t>
      </w:r>
      <w:r>
        <w:t xml:space="preserve">的</w:t>
      </w:r>
      <w:r>
        <w:t xml:space="preserve"> </w:t>
      </w:r>
      <w:r>
        <w:rPr>
          <w:rStyle w:val="VerbatimChar"/>
        </w:rPr>
        <w:t xml:space="preserve">models.py</w:t>
      </w:r>
      <w:r>
        <w:t xml:space="preserve"> </w:t>
      </w:r>
      <w:r>
        <w:t xml:space="preserve">中，新建</w:t>
      </w:r>
      <w:r>
        <w:t xml:space="preserve"> </w:t>
      </w:r>
      <w:r>
        <w:rPr>
          <w:rStyle w:val="VerbatimChar"/>
        </w:rPr>
        <w:t xml:space="preserve">CoAttentiveGenerator</w:t>
      </w:r>
      <w:r>
        <w:t xml:space="preserve"> </w:t>
      </w:r>
      <w:r>
        <w:t xml:space="preserve">类。将CMCNN的双流ResNet结构复制过来，替换原有的简单CNN。</w:t>
      </w:r>
    </w:p>
    <w:p>
      <w:pPr>
        <w:pStyle w:val="Compact"/>
        <w:numPr>
          <w:ilvl w:val="0"/>
          <w:numId w:val="1019"/>
        </w:numPr>
      </w:pPr>
      <w:r>
        <w:rPr>
          <w:b/>
          <w:bCs/>
        </w:rPr>
        <w:t xml:space="preserve">任务4：</w:t>
      </w:r>
      <w:r>
        <w:t xml:space="preserve"> </w:t>
      </w:r>
      <w:r>
        <w:t xml:space="preserve">引入Wing Loss。在</w:t>
      </w:r>
      <w:r>
        <w:t xml:space="preserve"> </w:t>
      </w:r>
      <w:r>
        <w:rPr>
          <w:rStyle w:val="VerbatimChar"/>
        </w:rPr>
        <w:t xml:space="preserve">loss.py</w:t>
      </w:r>
      <w:r>
        <w:t xml:space="preserve"> </w:t>
      </w:r>
      <w:r>
        <w:t xml:space="preserve">中实现Wing Loss函数（几行代码即可实现）。</w:t>
      </w:r>
    </w:p>
    <w:p>
      <w:pPr>
        <w:pStyle w:val="Compact"/>
        <w:numPr>
          <w:ilvl w:val="0"/>
          <w:numId w:val="1019"/>
        </w:numPr>
      </w:pPr>
      <w:r>
        <w:rPr>
          <w:b/>
          <w:bCs/>
        </w:rPr>
        <w:t xml:space="preserve">任务5：</w:t>
      </w:r>
      <w:r>
        <w:t xml:space="preserve"> </w:t>
      </w:r>
      <w:r>
        <w:t xml:space="preserve">修改判别器。修改</w:t>
      </w:r>
      <w:r>
        <w:t xml:space="preserve"> </w:t>
      </w:r>
      <w:r>
        <w:rPr>
          <w:rStyle w:val="VerbatimChar"/>
        </w:rPr>
        <w:t xml:space="preserve">Discriminator</w:t>
      </w:r>
      <w:r>
        <w:t xml:space="preserve"> </w:t>
      </w:r>
      <w:r>
        <w:t xml:space="preserve">类，使其输入维度增加（加入关键点向量的维度）。</w:t>
      </w:r>
    </w:p>
    <w:p>
      <w:pPr>
        <w:pStyle w:val="FirstParagraph"/>
      </w:pPr>
      <w:r>
        <w:rPr>
          <w:b/>
          <w:bCs/>
        </w:rPr>
        <w:t xml:space="preserve">第三阶段：实验与调试（4-5周）</w:t>
      </w:r>
    </w:p>
    <w:p>
      <w:pPr>
        <w:pStyle w:val="Compact"/>
        <w:numPr>
          <w:ilvl w:val="0"/>
          <w:numId w:val="1020"/>
        </w:numPr>
      </w:pPr>
      <w:r>
        <w:rPr>
          <w:b/>
          <w:bCs/>
        </w:rPr>
        <w:t xml:space="preserve">任务6：</w:t>
      </w:r>
      <w:r>
        <w:t xml:space="preserve"> </w:t>
      </w:r>
      <w:r>
        <w:t xml:space="preserve">联合训练。先设置</w:t>
      </w:r>
      <w:r>
        <w:t xml:space="preserve"> </w:t>
      </w:r>
      <m:oMath>
        <m:sSub>
          <m:e>
            <m:r>
              <m:t>λ</m:t>
            </m:r>
          </m:e>
          <m:sub>
            <m:r>
              <m:t>3</m:t>
            </m:r>
          </m:sub>
        </m:sSub>
        <m:r>
          <m:rPr>
            <m:sty m:val="p"/>
          </m:rPr>
          <m:t>=</m:t>
        </m:r>
        <m:r>
          <m:t>0</m:t>
        </m:r>
      </m:oMath>
      <w:r>
        <w:t xml:space="preserve">（无对抗）预训练几个epoch，稳定特征提取器，然后开启GAN对抗训练。</w:t>
      </w:r>
    </w:p>
    <w:p>
      <w:pPr>
        <w:pStyle w:val="Compact"/>
        <w:numPr>
          <w:ilvl w:val="0"/>
          <w:numId w:val="1020"/>
        </w:numPr>
      </w:pPr>
      <w:r>
        <w:rPr>
          <w:b/>
          <w:bCs/>
        </w:rPr>
        <w:t xml:space="preserve">任务7：</w:t>
      </w:r>
      <w:r>
        <w:t xml:space="preserve"> </w:t>
      </w:r>
      <w:r>
        <w:t xml:space="preserve">调试。如果出现模式崩塌（Mode Collapse），调大</w:t>
      </w:r>
      <w:r>
        <w:t xml:space="preserve"> </w:t>
      </w:r>
      <m:oMath>
        <m:sSub>
          <m:e>
            <m:r>
              <m:t>L</m:t>
            </m:r>
          </m:e>
          <m:sub>
            <m:r>
              <m:t>r</m:t>
            </m:r>
            <m:r>
              <m:t>e</m:t>
            </m:r>
            <m:r>
              <m:t>c</m:t>
            </m:r>
            <m:r>
              <m:t>o</m:t>
            </m:r>
            <m:r>
              <m:t>n</m:t>
            </m:r>
          </m:sub>
        </m:sSub>
      </m:oMath>
      <w:r>
        <w:t xml:space="preserve"> </w:t>
      </w:r>
      <w:r>
        <w:t xml:space="preserve">的权重或降低学习率。</w:t>
      </w:r>
    </w:p>
    <w:p>
      <w:pPr>
        <w:pStyle w:val="FirstParagraph"/>
      </w:pPr>
      <w:r>
        <w:rPr>
          <w:b/>
          <w:bCs/>
        </w:rPr>
        <w:t xml:space="preserve">第四阶段：论文撰写（3-4周）</w:t>
      </w:r>
    </w:p>
    <w:p>
      <w:pPr>
        <w:pStyle w:val="Compact"/>
        <w:numPr>
          <w:ilvl w:val="0"/>
          <w:numId w:val="1021"/>
        </w:numPr>
      </w:pPr>
      <w:r>
        <w:t xml:space="preserve">整理实验数据，绘制注意力热力图（利用CMCNN的工具），撰写报告。</w:t>
      </w:r>
    </w:p>
    <w:bookmarkEnd w:id="46"/>
    <w:bookmarkStart w:id="47" w:name="算力需求评估"/>
    <w:p>
      <w:pPr>
        <w:pStyle w:val="Heading3"/>
      </w:pPr>
      <w:r>
        <w:t xml:space="preserve">5.3 算力需求评估</w:t>
      </w:r>
    </w:p>
    <w:p>
      <w:pPr>
        <w:pStyle w:val="Compact"/>
        <w:numPr>
          <w:ilvl w:val="0"/>
          <w:numId w:val="1022"/>
        </w:numPr>
      </w:pPr>
      <w:r>
        <w:rPr>
          <w:b/>
          <w:bCs/>
        </w:rPr>
        <w:t xml:space="preserve">显存：</w:t>
      </w:r>
      <w:r>
        <w:t xml:space="preserve"> </w:t>
      </w:r>
      <w:r>
        <w:t xml:space="preserve">ResNet-18双流网络 + 判别器，Batch Size设为32或64，显存占用约在6-8GB。一块</w:t>
      </w:r>
      <w:r>
        <w:rPr>
          <w:b/>
          <w:bCs/>
        </w:rPr>
        <w:t xml:space="preserve">NVIDIA RTX 3060/3070</w:t>
      </w:r>
      <w:r>
        <w:t xml:space="preserve"> </w:t>
      </w:r>
      <w:r>
        <w:t xml:space="preserve">或学校实验室的</w:t>
      </w:r>
      <w:r>
        <w:t xml:space="preserve"> </w:t>
      </w:r>
      <w:r>
        <w:rPr>
          <w:b/>
          <w:bCs/>
        </w:rPr>
        <w:t xml:space="preserve">2080Ti</w:t>
      </w:r>
      <w:r>
        <w:t xml:space="preserve"> </w:t>
      </w:r>
      <w:r>
        <w:t xml:space="preserve">即可满足需求。</w:t>
      </w:r>
    </w:p>
    <w:p>
      <w:pPr>
        <w:pStyle w:val="Compact"/>
        <w:numPr>
          <w:ilvl w:val="0"/>
          <w:numId w:val="1022"/>
        </w:numPr>
      </w:pPr>
      <w:r>
        <w:rPr>
          <w:b/>
          <w:bCs/>
        </w:rPr>
        <w:t xml:space="preserve">时间：</w:t>
      </w:r>
      <w:r>
        <w:t xml:space="preserve"> </w:t>
      </w:r>
      <w:r>
        <w:t xml:space="preserve">RAF-DB训练约需12-24小时；AffectNet子集约需2天。</w:t>
      </w:r>
    </w:p>
    <w:p>
      <w:r>
        <w:pict>
          <v:rect style="width:0;height:1.5pt" o:hralign="center" o:hrstd="t" o:hr="t"/>
        </w:pict>
      </w:r>
    </w:p>
    <w:bookmarkEnd w:id="47"/>
    <w:bookmarkEnd w:id="48"/>
    <w:bookmarkStart w:id="52" w:name="实验设计与预期结果"/>
    <w:p>
      <w:pPr>
        <w:pStyle w:val="Heading2"/>
      </w:pPr>
      <w:r>
        <w:t xml:space="preserve">6. 实验设计与预期结果</w:t>
      </w:r>
    </w:p>
    <w:p>
      <w:pPr>
        <w:pStyle w:val="FirstParagraph"/>
      </w:pPr>
      <w:r>
        <w:t xml:space="preserve">为了在9月前发表论文，实验必须设计得紧凑且有说服力。我们建议采用“Ablation Study（消融实验）”作为核心论据。</w:t>
      </w:r>
    </w:p>
    <w:bookmarkStart w:id="49" w:name="对比实验comparative-study"/>
    <w:p>
      <w:pPr>
        <w:pStyle w:val="Heading3"/>
      </w:pPr>
      <w:r>
        <w:t xml:space="preserve">6.1 对比实验（Comparative Study）</w:t>
      </w:r>
    </w:p>
    <w:p>
      <w:pPr>
        <w:pStyle w:val="FirstParagraph"/>
      </w:pPr>
      <w:r>
        <w:t xml:space="preserve">在RAF-DB和AffectNet（含噪子集）上，对比以下方法的准确率（Accuracy）：</w:t>
      </w:r>
    </w:p>
    <w:p>
      <w:pPr>
        <w:pStyle w:val="Compact"/>
        <w:numPr>
          <w:ilvl w:val="0"/>
          <w:numId w:val="1023"/>
        </w:numPr>
      </w:pPr>
      <w:r>
        <w:rPr>
          <w:b/>
          <w:bCs/>
        </w:rPr>
        <w:t xml:space="preserve">Baseline 1 (ResNet-18):</w:t>
      </w:r>
      <w:r>
        <w:t xml:space="preserve"> </w:t>
      </w:r>
      <w:r>
        <w:t xml:space="preserve">基础单任务网络。</w:t>
      </w:r>
    </w:p>
    <w:p>
      <w:pPr>
        <w:pStyle w:val="Compact"/>
        <w:numPr>
          <w:ilvl w:val="0"/>
          <w:numId w:val="1023"/>
        </w:numPr>
      </w:pPr>
      <w:r>
        <w:rPr>
          <w:b/>
          <w:bCs/>
        </w:rPr>
        <w:t xml:space="preserve">Baseline 2 (CMCNN):</w:t>
      </w:r>
      <w:r>
        <w:t xml:space="preserve"> </w:t>
      </w:r>
      <w:r>
        <w:t xml:space="preserve">原版CMCNN（强监督，无对抗）。</w:t>
      </w:r>
    </w:p>
    <w:p>
      <w:pPr>
        <w:pStyle w:val="Compact"/>
        <w:numPr>
          <w:ilvl w:val="0"/>
          <w:numId w:val="1023"/>
        </w:numPr>
      </w:pPr>
      <w:r>
        <w:rPr>
          <w:b/>
          <w:bCs/>
        </w:rPr>
        <w:t xml:space="preserve">Baseline 3 (noisyFER):</w:t>
      </w:r>
      <w:r>
        <w:t xml:space="preserve"> </w:t>
      </w:r>
      <w:r>
        <w:t xml:space="preserve">原版noisyFER（无几何注意力）。</w:t>
      </w:r>
    </w:p>
    <w:p>
      <w:pPr>
        <w:pStyle w:val="Compact"/>
        <w:numPr>
          <w:ilvl w:val="0"/>
          <w:numId w:val="1023"/>
        </w:numPr>
      </w:pPr>
      <w:r>
        <w:rPr>
          <w:b/>
          <w:bCs/>
        </w:rPr>
        <w:t xml:space="preserve">Ours (CA-JDM-Net):</w:t>
      </w:r>
      <w:r>
        <w:t xml:space="preserve"> </w:t>
      </w:r>
      <w:r>
        <w:t xml:space="preserve">本项目提出的方法。</w:t>
      </w:r>
    </w:p>
    <w:p>
      <w:pPr>
        <w:pStyle w:val="FirstParagraph"/>
      </w:pPr>
      <w:r>
        <w:rPr>
          <w:b/>
          <w:bCs/>
        </w:rPr>
        <w:t xml:space="preserve">预期结果表（示例）：</w:t>
      </w:r>
    </w:p>
    <w:tbl>
      <w:tblPr>
        <w:tblStyle w:val="Table"/>
        <w:tblW w:type="pct" w:w="5000"/>
        <w:jc w:val="left"/>
        <w:tblLayout w:type="fixed"/>
        <w:tblLook w:firstRow="1" w:lastRow="0" w:firstColumn="0" w:lastColumn="0" w:noHBand="0" w:noVBand="0" w:val="0020"/>
      </w:tblPr>
      <w:tblGrid>
        <w:gridCol w:w="1705"/>
        <w:gridCol w:w="2193"/>
        <w:gridCol w:w="2558"/>
        <w:gridCol w:w="1462"/>
      </w:tblGrid>
      <w:tr>
        <w:trPr>
          <w:tblHeader w:val="on"/>
        </w:trPr>
        <w:tc>
          <w:tcPr/>
          <w:p>
            <w:pPr>
              <w:pStyle w:val="Compact"/>
              <w:jc w:val="left"/>
            </w:pPr>
            <w:r>
              <w:rPr>
                <w:b/>
                <w:bCs/>
              </w:rPr>
              <w:t xml:space="preserve">方法</w:t>
            </w:r>
          </w:p>
        </w:tc>
        <w:tc>
          <w:tcPr/>
          <w:p>
            <w:pPr>
              <w:pStyle w:val="Compact"/>
              <w:jc w:val="left"/>
            </w:pPr>
            <w:r>
              <w:rPr>
                <w:b/>
                <w:bCs/>
              </w:rPr>
              <w:t xml:space="preserve">RAF-DB (Acc %)</w:t>
            </w:r>
          </w:p>
        </w:tc>
        <w:tc>
          <w:tcPr/>
          <w:p>
            <w:pPr>
              <w:pStyle w:val="Compact"/>
              <w:jc w:val="left"/>
            </w:pPr>
            <w:r>
              <w:rPr>
                <w:b/>
                <w:bCs/>
              </w:rPr>
              <w:t xml:space="preserve">AffectNet (Acc %)</w:t>
            </w:r>
          </w:p>
        </w:tc>
        <w:tc>
          <w:tcPr/>
          <w:p>
            <w:pPr>
              <w:pStyle w:val="Compact"/>
              <w:jc w:val="left"/>
            </w:pPr>
            <w:r>
              <w:rPr>
                <w:b/>
                <w:bCs/>
              </w:rPr>
              <w:t xml:space="preserve">备注</w:t>
            </w:r>
          </w:p>
        </w:tc>
      </w:tr>
      <w:tr>
        <w:tc>
          <w:tcPr/>
          <w:p>
            <w:pPr>
              <w:pStyle w:val="Compact"/>
              <w:jc w:val="left"/>
            </w:pPr>
            <w:r>
              <w:t xml:space="preserve">ResNet-18</w:t>
            </w:r>
          </w:p>
        </w:tc>
        <w:tc>
          <w:tcPr/>
          <w:p>
            <w:pPr>
              <w:pStyle w:val="Compact"/>
              <w:jc w:val="left"/>
            </w:pPr>
            <w:r>
              <w:t xml:space="preserve">83.5</w:t>
            </w:r>
          </w:p>
        </w:tc>
        <w:tc>
          <w:tcPr/>
          <w:p>
            <w:pPr>
              <w:pStyle w:val="Compact"/>
              <w:jc w:val="left"/>
            </w:pPr>
            <w:r>
              <w:t xml:space="preserve">58.0</w:t>
            </w:r>
          </w:p>
        </w:tc>
        <w:tc>
          <w:tcPr/>
          <w:p>
            <w:pPr>
              <w:pStyle w:val="Compact"/>
              <w:jc w:val="left"/>
            </w:pPr>
            <w:r>
              <w:t xml:space="preserve">基准</w:t>
            </w:r>
          </w:p>
        </w:tc>
      </w:tr>
      <w:tr>
        <w:tc>
          <w:tcPr/>
          <w:p>
            <w:pPr>
              <w:pStyle w:val="Compact"/>
              <w:jc w:val="left"/>
            </w:pPr>
            <w:r>
              <w:t xml:space="preserve">CMCNN</w:t>
            </w:r>
          </w:p>
        </w:tc>
        <w:tc>
          <w:tcPr/>
          <w:p>
            <w:pPr>
              <w:pStyle w:val="Compact"/>
              <w:jc w:val="left"/>
            </w:pPr>
            <w:r>
              <w:t xml:space="preserve">87.2</w:t>
            </w:r>
          </w:p>
        </w:tc>
        <w:tc>
          <w:tcPr/>
          <w:p>
            <w:pPr>
              <w:pStyle w:val="Compact"/>
              <w:jc w:val="left"/>
            </w:pPr>
            <w:r>
              <w:t xml:space="preserve">61.5</w:t>
            </w:r>
          </w:p>
        </w:tc>
        <w:tc>
          <w:tcPr/>
          <w:p>
            <w:pPr>
              <w:pStyle w:val="Compact"/>
              <w:jc w:val="left"/>
            </w:pPr>
            <w:r>
              <w:t xml:space="preserve">几何特征有效</w:t>
            </w:r>
          </w:p>
        </w:tc>
      </w:tr>
      <w:tr>
        <w:tc>
          <w:tcPr/>
          <w:p>
            <w:pPr>
              <w:pStyle w:val="Compact"/>
              <w:jc w:val="left"/>
            </w:pPr>
            <w:r>
              <w:t xml:space="preserve">noisyFER</w:t>
            </w:r>
          </w:p>
        </w:tc>
        <w:tc>
          <w:tcPr/>
          <w:p>
            <w:pPr>
              <w:pStyle w:val="Compact"/>
              <w:jc w:val="left"/>
            </w:pPr>
            <w:r>
              <w:t xml:space="preserve">86.8</w:t>
            </w:r>
          </w:p>
        </w:tc>
        <w:tc>
          <w:tcPr/>
          <w:p>
            <w:pPr>
              <w:pStyle w:val="Compact"/>
              <w:jc w:val="left"/>
            </w:pPr>
            <w:r>
              <w:t xml:space="preserve">62.0</w:t>
            </w:r>
          </w:p>
        </w:tc>
        <w:tc>
          <w:tcPr/>
          <w:p>
            <w:pPr>
              <w:pStyle w:val="Compact"/>
              <w:jc w:val="left"/>
            </w:pPr>
            <w:r>
              <w:t xml:space="preserve">抗噪有效</w:t>
            </w:r>
          </w:p>
        </w:tc>
      </w:tr>
      <w:tr>
        <w:tc>
          <w:tcPr/>
          <w:p>
            <w:pPr>
              <w:pStyle w:val="Compact"/>
              <w:jc w:val="left"/>
            </w:pPr>
            <w:r>
              <w:rPr>
                <w:b/>
                <w:bCs/>
              </w:rPr>
              <w:t xml:space="preserve">CA-JDM-Net</w:t>
            </w:r>
          </w:p>
        </w:tc>
        <w:tc>
          <w:tcPr/>
          <w:p>
            <w:pPr>
              <w:pStyle w:val="Compact"/>
              <w:jc w:val="left"/>
            </w:pPr>
            <w:r>
              <w:rPr>
                <w:b/>
                <w:bCs/>
              </w:rPr>
              <w:t xml:space="preserve">88.5</w:t>
            </w:r>
          </w:p>
        </w:tc>
        <w:tc>
          <w:tcPr/>
          <w:p>
            <w:pPr>
              <w:pStyle w:val="Compact"/>
              <w:jc w:val="left"/>
            </w:pPr>
            <w:r>
              <w:rPr>
                <w:b/>
                <w:bCs/>
              </w:rPr>
              <w:t xml:space="preserve">64.2</w:t>
            </w:r>
          </w:p>
        </w:tc>
        <w:tc>
          <w:tcPr/>
          <w:p>
            <w:pPr>
              <w:pStyle w:val="Compact"/>
              <w:jc w:val="left"/>
            </w:pPr>
            <w:r>
              <w:rPr>
                <w:b/>
                <w:bCs/>
              </w:rPr>
              <w:t xml:space="preserve">双重优势</w:t>
            </w:r>
          </w:p>
        </w:tc>
      </w:tr>
    </w:tbl>
    <w:bookmarkEnd w:id="49"/>
    <w:bookmarkStart w:id="50" w:name="消融实验ablation-study"/>
    <w:p>
      <w:pPr>
        <w:pStyle w:val="Heading3"/>
      </w:pPr>
      <w:r>
        <w:t xml:space="preserve">6.2 消融实验（Ablation Study）</w:t>
      </w:r>
    </w:p>
    <w:p>
      <w:pPr>
        <w:pStyle w:val="FirstParagraph"/>
      </w:pPr>
      <w:r>
        <w:t xml:space="preserve">这是论文最容易出彩的地方，证明每个模块都是必要的。</w:t>
      </w:r>
    </w:p>
    <w:p>
      <w:pPr>
        <w:pStyle w:val="Compact"/>
        <w:numPr>
          <w:ilvl w:val="0"/>
          <w:numId w:val="1024"/>
        </w:numPr>
      </w:pPr>
      <w:r>
        <w:rPr>
          <w:b/>
          <w:bCs/>
        </w:rPr>
        <w:t xml:space="preserve">w/o JDM:</w:t>
      </w:r>
      <w:r>
        <w:t xml:space="preserve"> </w:t>
      </w:r>
      <w:r>
        <w:t xml:space="preserve">去掉判别器，退化为带Wing Loss的CMCNN。证明分布匹配对噪声的抑制作用。</w:t>
      </w:r>
    </w:p>
    <w:p>
      <w:pPr>
        <w:pStyle w:val="Compact"/>
        <w:numPr>
          <w:ilvl w:val="0"/>
          <w:numId w:val="1024"/>
        </w:numPr>
      </w:pPr>
      <w:r>
        <w:rPr>
          <w:b/>
          <w:bCs/>
        </w:rPr>
        <w:t xml:space="preserve">w/o Co-Attention:</w:t>
      </w:r>
      <w:r>
        <w:t xml:space="preserve"> </w:t>
      </w:r>
      <w:r>
        <w:t xml:space="preserve">使用noisyFER架构但加入关键点回归头（无注意力交互）。证明协同注意力的特征增强作用。</w:t>
      </w:r>
    </w:p>
    <w:p>
      <w:pPr>
        <w:pStyle w:val="Compact"/>
        <w:numPr>
          <w:ilvl w:val="0"/>
          <w:numId w:val="1024"/>
        </w:numPr>
      </w:pPr>
      <w:r>
        <w:rPr>
          <w:b/>
          <w:bCs/>
        </w:rPr>
        <w:t xml:space="preserve">w/o Wing Loss:</w:t>
      </w:r>
      <w:r>
        <w:t xml:space="preserve"> </w:t>
      </w:r>
      <w:r>
        <w:t xml:space="preserve">将Wing Loss换成L2 Loss。证明鲁棒回归损失对梯度的贡献。</w:t>
      </w:r>
    </w:p>
    <w:bookmarkEnd w:id="50"/>
    <w:bookmarkStart w:id="51" w:name="视觉定性分析"/>
    <w:p>
      <w:pPr>
        <w:pStyle w:val="Heading3"/>
      </w:pPr>
      <w:r>
        <w:t xml:space="preserve">6.3 视觉定性分析</w:t>
      </w:r>
    </w:p>
    <w:p>
      <w:pPr>
        <w:pStyle w:val="FirstParagraph"/>
      </w:pPr>
      <w:r>
        <w:t xml:space="preserve">利用</w:t>
      </w:r>
      <w:r>
        <w:t xml:space="preserve"> </w:t>
      </w:r>
      <w:r>
        <w:rPr>
          <w:rStyle w:val="VerbatimChar"/>
        </w:rPr>
        <w:t xml:space="preserve">plotATT.py</w:t>
      </w:r>
      <w:r>
        <w:t xml:space="preserve"> </w:t>
      </w:r>
      <w:r>
        <w:t xml:space="preserve">生成热力图。</w:t>
      </w:r>
    </w:p>
    <w:p>
      <w:pPr>
        <w:pStyle w:val="Compact"/>
        <w:numPr>
          <w:ilvl w:val="0"/>
          <w:numId w:val="1025"/>
        </w:numPr>
      </w:pPr>
      <w:r>
        <w:rPr>
          <w:b/>
          <w:bCs/>
        </w:rPr>
        <w:t xml:space="preserve">展示：</w:t>
      </w:r>
      <w:r>
        <w:t xml:space="preserve"> </w:t>
      </w:r>
      <w:r>
        <w:t xml:space="preserve">在标签错误（Label Noise）的样本上，CMCNN可能会被错误标签误导关注背景；而CA-JDM-Net由于受到判别器的分布约束，应该能“纠正”注意力，仍然关注面部关键区域。这将是非常强有力的视觉证据。</w:t>
      </w:r>
    </w:p>
    <w:p>
      <w:r>
        <w:pict>
          <v:rect style="width:0;height:1.5pt" o:hralign="center" o:hrstd="t" o:hr="t"/>
        </w:pict>
      </w:r>
    </w:p>
    <w:bookmarkEnd w:id="51"/>
    <w:bookmarkEnd w:id="52"/>
    <w:bookmarkStart w:id="53" w:name="创新性与学术价值总结"/>
    <w:p>
      <w:pPr>
        <w:pStyle w:val="Heading2"/>
      </w:pPr>
      <w:r>
        <w:t xml:space="preserve">7. 创新性与学术价值总结</w:t>
      </w:r>
    </w:p>
    <w:p>
      <w:pPr>
        <w:pStyle w:val="FirstParagraph"/>
      </w:pPr>
      <w:r>
        <w:t xml:space="preserve">本项目的创新性在于</w:t>
      </w:r>
      <w:r>
        <w:rPr>
          <w:b/>
          <w:bCs/>
        </w:rPr>
        <w:t xml:space="preserve">“</w:t>
      </w:r>
      <w:r>
        <w:rPr>
          <w:b/>
          <w:bCs/>
        </w:rPr>
        <w:t xml:space="preserve">结构化先验与统计学鲁棒性的统一</w:t>
      </w:r>
      <w:r>
        <w:rPr>
          <w:b/>
          <w:bCs/>
        </w:rPr>
        <w:t xml:space="preserve">”</w:t>
      </w:r>
      <w:r>
        <w:t xml:space="preserve">：</w:t>
      </w:r>
    </w:p>
    <w:p>
      <w:pPr>
        <w:pStyle w:val="Compact"/>
        <w:numPr>
          <w:ilvl w:val="0"/>
          <w:numId w:val="1026"/>
        </w:numPr>
      </w:pPr>
      <w:r>
        <w:rPr>
          <w:b/>
          <w:bCs/>
        </w:rPr>
        <w:t xml:space="preserve">方法论创新：</w:t>
      </w:r>
      <w:r>
        <w:t xml:space="preserve"> </w:t>
      </w:r>
      <w:r>
        <w:t xml:space="preserve">首次（或较早）将协同注意力机制引入到联合分布匹配的GAN框架中，解决了GAN生成器在细粒度表情生成上几何一致性差的问题。</w:t>
      </w:r>
    </w:p>
    <w:p>
      <w:pPr>
        <w:pStyle w:val="Compact"/>
        <w:numPr>
          <w:ilvl w:val="0"/>
          <w:numId w:val="1026"/>
        </w:numPr>
      </w:pPr>
      <w:r>
        <w:rPr>
          <w:b/>
          <w:bCs/>
        </w:rPr>
        <w:t xml:space="preserve">问题视角创新：</w:t>
      </w:r>
      <w:r>
        <w:t xml:space="preserve"> </w:t>
      </w:r>
      <w:r>
        <w:t xml:space="preserve">将面部关键点检测不仅视为辅助任务，更视为联合分布</w:t>
      </w:r>
      <w:r>
        <w:t xml:space="preserve"> </w:t>
      </w:r>
      <m:oMath>
        <m:r>
          <m:t>P</m:t>
        </m:r>
        <m:d>
          <m:dPr>
            <m:begChr m:val="("/>
            <m:endChr m:val=")"/>
            <m:sepChr m:val=""/>
            <m:grow/>
          </m:dPr>
          <m:e>
            <m:r>
              <m:t>X</m:t>
            </m:r>
            <m:r>
              <m:rPr>
                <m:sty m:val="p"/>
              </m:rPr>
              <m:t>,</m:t>
            </m:r>
            <m:r>
              <m:t>Y</m:t>
            </m:r>
            <m:r>
              <m:rPr>
                <m:sty m:val="p"/>
              </m:rPr>
              <m:t>,</m:t>
            </m:r>
            <m:r>
              <m:t>L</m:t>
            </m:r>
          </m:e>
        </m:d>
      </m:oMath>
      <w:r>
        <w:t xml:space="preserve"> </w:t>
      </w:r>
      <w:r>
        <w:t xml:space="preserve">中的一部分。利用判别器对</w:t>
      </w:r>
      <w:r>
        <w:t xml:space="preserve"> </w:t>
      </w:r>
      <m:oMath>
        <m:d>
          <m:dPr>
            <m:begChr m:val="("/>
            <m:endChr m:val=")"/>
            <m:sepChr m:val=""/>
            <m:grow/>
          </m:dPr>
          <m:e>
            <m:r>
              <m:t>X</m:t>
            </m:r>
            <m:r>
              <m:rPr>
                <m:sty m:val="p"/>
              </m:rPr>
              <m:t>,</m:t>
            </m:r>
            <m:r>
              <m:t>L</m:t>
            </m:r>
          </m:e>
        </m:d>
      </m:oMath>
      <w:r>
        <w:t xml:space="preserve"> </w:t>
      </w:r>
      <w:r>
        <w:t xml:space="preserve">关系的建模，实际上实现了一种</w:t>
      </w:r>
      <w:r>
        <w:rPr>
          <w:b/>
          <w:bCs/>
        </w:rPr>
        <w:t xml:space="preserve">隐式的关键点纠错机制</w:t>
      </w:r>
      <w:r>
        <w:t xml:space="preserve">（这一点在现有文献中很少被探讨）。</w:t>
      </w:r>
    </w:p>
    <w:p>
      <w:pPr>
        <w:pStyle w:val="Compact"/>
        <w:numPr>
          <w:ilvl w:val="0"/>
          <w:numId w:val="1026"/>
        </w:numPr>
      </w:pPr>
      <w:r>
        <w:rPr>
          <w:b/>
          <w:bCs/>
        </w:rPr>
        <w:t xml:space="preserve">应用价值：</w:t>
      </w:r>
      <w:r>
        <w:t xml:space="preserve"> </w:t>
      </w:r>
      <w:r>
        <w:t xml:space="preserve">直接针对AffectNet等大规模噪声数据集，具有很强的实际落地意义。</w:t>
      </w:r>
    </w:p>
    <w:bookmarkEnd w:id="53"/>
    <w:bookmarkStart w:id="54" w:name="结论与建议"/>
    <w:p>
      <w:pPr>
        <w:pStyle w:val="Heading2"/>
      </w:pPr>
      <w:r>
        <w:t xml:space="preserve">8. 结论与建议</w:t>
      </w:r>
    </w:p>
    <w:p>
      <w:pPr>
        <w:pStyle w:val="FirstParagraph"/>
      </w:pPr>
      <w:r>
        <w:t xml:space="preserve">作为导师，我强烈推荐这一选题。它巧妙地规避了本科生难以进行大规模数学推导或底层算子开发的短板，发挥了他们善于利用开源代码、进行模块组合和实验调优的长处。</w:t>
      </w:r>
    </w:p>
    <w:p>
      <w:pPr>
        <w:pStyle w:val="BodyText"/>
      </w:pPr>
      <w:r>
        <w:rPr>
          <w:b/>
          <w:bCs/>
        </w:rPr>
        <w:t xml:space="preserve">CA-JDM-Net</w:t>
      </w:r>
      <w:r>
        <w:t xml:space="preserve"> </w:t>
      </w:r>
      <w:r>
        <w:t xml:space="preserve">不仅是一个合理的工程组合，更在理论上触及了情感计算的核心痛点——如何在数据不完美的情况下，利用人类先验知识（面部几何）来约束模型的学习轨迹。</w:t>
      </w:r>
    </w:p>
    <w:p>
      <w:pPr>
        <w:pStyle w:val="BodyText"/>
      </w:pPr>
      <w:r>
        <w:rPr>
          <w:b/>
          <w:bCs/>
        </w:rPr>
        <w:t xml:space="preserve">下一步行动建议：</w:t>
      </w:r>
    </w:p>
    <w:p>
      <w:pPr>
        <w:pStyle w:val="Compact"/>
        <w:numPr>
          <w:ilvl w:val="0"/>
          <w:numId w:val="1027"/>
        </w:numPr>
      </w:pPr>
      <w:r>
        <w:t xml:space="preserve">立即安排学生阅读两篇核心论文 ，并要求在一周内画出CA-JDM-Net的详细架构图（Visio或PPT）。</w:t>
      </w:r>
    </w:p>
    <w:p>
      <w:pPr>
        <w:pStyle w:val="Compact"/>
        <w:numPr>
          <w:ilvl w:val="0"/>
          <w:numId w:val="1027"/>
        </w:numPr>
      </w:pPr>
      <w:r>
        <w:t xml:space="preserve">检查实验室GPU资源，确保至少有一块可用显卡。</w:t>
      </w:r>
    </w:p>
    <w:p>
      <w:pPr>
        <w:pStyle w:val="Compact"/>
        <w:numPr>
          <w:ilvl w:val="0"/>
          <w:numId w:val="1027"/>
        </w:numPr>
      </w:pPr>
      <w:r>
        <w:t xml:space="preserve">申请RAF-DB数据集下载权限（通常需要导师邮件）。</w:t>
      </w:r>
    </w:p>
    <w:p>
      <w:pPr>
        <w:pStyle w:val="FirstParagraph"/>
      </w:pPr>
      <w:r>
        <w:t xml:space="preserve">该项目若执行得当，完全有潜力投递至</w:t>
      </w:r>
      <w:r>
        <w:t xml:space="preserve"> </w:t>
      </w:r>
      <w:r>
        <w:rPr>
          <w:b/>
          <w:bCs/>
        </w:rPr>
        <w:t xml:space="preserve">ICASSP, ICIP, FG (Face &amp; Gesture)</w:t>
      </w:r>
      <w:r>
        <w:t xml:space="preserve"> </w:t>
      </w:r>
      <w:r>
        <w:t xml:space="preserve">等CCF-B/C类会议，甚至冲击</w:t>
      </w:r>
      <w:r>
        <w:t xml:space="preserve"> </w:t>
      </w:r>
      <w:r>
        <w:rPr>
          <w:b/>
          <w:bCs/>
        </w:rPr>
        <w:t xml:space="preserve">WACV</w:t>
      </w:r>
      <w:r>
        <w:t xml:space="preserve"> </w:t>
      </w:r>
      <w:r>
        <w:t xml:space="preserve">或</w:t>
      </w:r>
      <w:r>
        <w:t xml:space="preserve"> </w:t>
      </w:r>
      <w:r>
        <w:rPr>
          <w:b/>
          <w:bCs/>
        </w:rPr>
        <w:t xml:space="preserve">IEEE Multimedia</w:t>
      </w:r>
      <w:r>
        <w:t xml:space="preserve"> </w:t>
      </w:r>
      <w:r>
        <w:t xml:space="preserve">期刊。</w:t>
      </w:r>
    </w:p>
    <w:p>
      <w:r>
        <w:pict>
          <v:rect style="width:0;height:1.5pt" o:hralign="center" o:hrstd="t" o:hr="t"/>
        </w:pict>
      </w:r>
    </w:p>
    <w:p>
      <w:pPr>
        <w:pStyle w:val="FirstParagraph"/>
      </w:pPr>
      <w:r>
        <w:rPr>
          <w:b/>
          <w:bCs/>
        </w:rPr>
        <w:t xml:space="preserve">参考文献引用说明：</w:t>
      </w:r>
    </w:p>
    <w:p>
      <w:pPr>
        <w:pStyle w:val="Compact"/>
        <w:numPr>
          <w:ilvl w:val="0"/>
          <w:numId w:val="1028"/>
        </w:numPr>
      </w:pPr>
      <w:r>
        <w:t xml:space="preserve">: Zhang et al.,</w:t>
      </w:r>
      <w:r>
        <w:t xml:space="preserve"> </w:t>
      </w:r>
      <w:r>
        <w:t xml:space="preserve">“</w:t>
      </w:r>
      <w:r>
        <w:t xml:space="preserve">Facial Emotion Recognition with Noisy Multi-task Annotations</w:t>
      </w:r>
      <w:r>
        <w:t xml:space="preserve">”</w:t>
      </w:r>
      <w:r>
        <w:t xml:space="preserve">, WACV 2021.</w:t>
      </w:r>
    </w:p>
    <w:p>
      <w:pPr>
        <w:pStyle w:val="Compact"/>
        <w:numPr>
          <w:ilvl w:val="0"/>
          <w:numId w:val="1028"/>
        </w:numPr>
      </w:pPr>
      <w:r>
        <w:t xml:space="preserve">: Yu &amp; Xu,</w:t>
      </w:r>
      <w:r>
        <w:t xml:space="preserve"> </w:t>
      </w:r>
      <w:r>
        <w:t xml:space="preserve">“</w:t>
      </w:r>
      <w:r>
        <w:t xml:space="preserve">Co-attentive multi-task convolutional neural network for facial expression recognition</w:t>
      </w:r>
      <w:r>
        <w:t xml:space="preserve">”</w:t>
      </w:r>
      <w:r>
        <w:t xml:space="preserve">, Pattern Recognition 2022.</w:t>
      </w:r>
    </w:p>
    <w:p>
      <w:pPr>
        <w:pStyle w:val="Compact"/>
        <w:numPr>
          <w:ilvl w:val="0"/>
          <w:numId w:val="1028"/>
        </w:numPr>
      </w:pPr>
      <w:r>
        <w:t xml:space="preserve">: noisyFER GitHub Repository (sanweiliti/noisyFER).</w:t>
      </w:r>
    </w:p>
    <w:p>
      <w:pPr>
        <w:pStyle w:val="Compact"/>
        <w:numPr>
          <w:ilvl w:val="0"/>
          <w:numId w:val="1028"/>
        </w:numPr>
      </w:pPr>
      <w:r>
        <w:t xml:space="preserve">: CMCNN GitHub Repository (thuiar/cmcnn).</w:t>
      </w:r>
    </w:p>
    <w:p>
      <w:pPr>
        <w:pStyle w:val="Compact"/>
        <w:numPr>
          <w:ilvl w:val="0"/>
          <w:numId w:val="1028"/>
        </w:numPr>
      </w:pPr>
      <w:r>
        <w:t xml:space="preserve">: RAF-DB Dataset Details.</w:t>
      </w:r>
    </w:p>
    <w:p>
      <w:pPr>
        <w:pStyle w:val="Compact"/>
        <w:numPr>
          <w:ilvl w:val="0"/>
          <w:numId w:val="1028"/>
        </w:numPr>
      </w:pPr>
      <w:r>
        <w:t xml:space="preserve">: AffectNet Dataset Details.</w:t>
      </w:r>
    </w:p>
    <w:p>
      <w:pPr>
        <w:pStyle w:val="Compact"/>
        <w:numPr>
          <w:ilvl w:val="0"/>
          <w:numId w:val="1028"/>
        </w:numPr>
      </w:pPr>
      <w:r>
        <w:t xml:space="preserve">: Wing Loss for Robust Facial Landmark Localisation.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2026-01-24T10:59:35Z</dcterms:created>
  <dcterms:modified xsi:type="dcterms:W3CDTF">2026-01-24T10:59:35Z</dcterms:modified>
</cp:coreProperties>
</file>

<file path=docProps/custom.xml><?xml version="1.0" encoding="utf-8"?>
<Properties xmlns="http://schemas.openxmlformats.org/officeDocument/2006/custom-properties" xmlns:vt="http://schemas.openxmlformats.org/officeDocument/2006/docPropsVTypes"/>
</file>